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8D19" w14:textId="77777777" w:rsidR="00993B59" w:rsidRDefault="00AB442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 Додаток 1</w:t>
      </w:r>
    </w:p>
    <w:p w14:paraId="494FDBD0" w14:textId="77777777" w:rsidR="00993B59" w:rsidRDefault="00993B5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</w:rPr>
      </w:pPr>
    </w:p>
    <w:p w14:paraId="17B08B6A" w14:textId="77777777" w:rsidR="00993B59" w:rsidRDefault="00993B5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6AE1149B" w14:textId="5F030F24" w:rsidR="00993B59" w:rsidRDefault="00AB44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у відповідності до Особливостей: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AB4429" w:rsidRPr="00AB4429" w14:paraId="38F7C277" w14:textId="77777777" w:rsidTr="00963663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454E6" w14:textId="77777777" w:rsidR="00AB4429" w:rsidRPr="00AB4429" w:rsidRDefault="00AB4429" w:rsidP="00AB4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E2A8" w14:textId="77777777" w:rsidR="00AB4429" w:rsidRPr="00AB4429" w:rsidRDefault="00AB4429" w:rsidP="00AB44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1E78" w14:textId="21F9BAF6" w:rsidR="00AB4429" w:rsidRPr="00AB4429" w:rsidRDefault="00AB4429" w:rsidP="00AB44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22"/>
                <w:lang w:eastAsia="ru-RU"/>
              </w:rPr>
            </w:pPr>
            <w:r w:rsidRPr="00AB4429">
              <w:rPr>
                <w:rFonts w:ascii="Times New Roman" w:hAnsi="Times New Roman"/>
                <w:color w:val="000000"/>
                <w:szCs w:val="22"/>
                <w:lang w:eastAsia="ru-RU"/>
              </w:rPr>
              <w:t xml:space="preserve">1.1. Довідка в довільній формі, з інформацією про виконання аналогічних за предметом закупівлі договорів (не менше двох договорів). Аналогічним вважається договір, предмет якого відповідає коду ДК 021:2015: </w:t>
            </w:r>
            <w:r w:rsidRPr="00AB4429">
              <w:rPr>
                <w:rFonts w:ascii="Times New Roman" w:hAnsi="Times New Roman"/>
                <w:i/>
                <w:color w:val="000000"/>
                <w:szCs w:val="22"/>
                <w:lang w:eastAsia="ru-RU"/>
              </w:rPr>
              <w:t>32320000-2: Телевізійне й аудіовізуальне обладнання</w:t>
            </w:r>
          </w:p>
          <w:p w14:paraId="7582E0D2" w14:textId="77777777" w:rsidR="00AB4429" w:rsidRPr="00AB4429" w:rsidRDefault="00AB4429" w:rsidP="00AB4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AB4429">
              <w:rPr>
                <w:rFonts w:ascii="Times New Roman" w:hAnsi="Times New Roman"/>
                <w:color w:val="000000"/>
                <w:szCs w:val="22"/>
                <w:lang w:eastAsia="ru-RU"/>
              </w:rPr>
              <w:t>1.2. На підтвердження досвіду виконання аналогічних за предметом закупівлі договорів Учасник має надати: - не менше 2-х копій договору, зазначеного у довідці у повному обсязі (з усіма укладеними додатковими угодами, додатками та специфікаціями до договору), - лист-відгук про якісне постачання товару до кожного договору, що зазначений в довідці.</w:t>
            </w:r>
          </w:p>
        </w:tc>
      </w:tr>
    </w:tbl>
    <w:p w14:paraId="1368B704" w14:textId="77777777" w:rsidR="00AB4429" w:rsidRDefault="00AB44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7F6F22D7" w14:textId="77777777" w:rsidR="00993B59" w:rsidRDefault="00AB4429">
      <w:pPr>
        <w:spacing w:before="240"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</w:t>
      </w:r>
      <w:r>
        <w:rPr>
          <w:rFonts w:ascii="Times New Roman" w:hAnsi="Times New Roman"/>
          <w:i/>
          <w:color w:val="000000"/>
          <w:sz w:val="24"/>
        </w:rPr>
        <w:t>а такого об’єднання на підставі наданої об’єднанням інформації.</w:t>
      </w:r>
    </w:p>
    <w:p w14:paraId="65988FD5" w14:textId="77777777" w:rsidR="00993B59" w:rsidRDefault="00AB4429">
      <w:pPr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 Перелік документів та інформації  для підтвердження відповідності УЧАСНИКА 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88"/>
        <w:gridCol w:w="2322"/>
        <w:gridCol w:w="3798"/>
      </w:tblGrid>
      <w:tr w:rsidR="00993B59" w14:paraId="38C442C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2D6CA" w14:textId="77777777" w:rsidR="00993B59" w:rsidRDefault="00AB442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D940" w14:textId="77777777" w:rsidR="00993B59" w:rsidRDefault="00AB442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color w:val="000000"/>
              </w:rPr>
              <w:t>Підстави для відмови в участі у проце</w:t>
            </w:r>
            <w:r>
              <w:rPr>
                <w:b/>
                <w:color w:val="000000"/>
              </w:rPr>
              <w:t>дурі закупівлі</w:t>
            </w:r>
          </w:p>
          <w:p w14:paraId="3F494C3C" w14:textId="77777777" w:rsidR="00993B59" w:rsidRDefault="00993B59">
            <w:pPr>
              <w:spacing w:line="240" w:lineRule="auto"/>
              <w:rPr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E676B" w14:textId="77777777" w:rsidR="00993B59" w:rsidRDefault="00AB442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7AF8" w14:textId="77777777" w:rsidR="00993B59" w:rsidRDefault="00AB442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color w:val="000000"/>
              </w:rPr>
              <w:t xml:space="preserve"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</w:t>
            </w:r>
            <w:r>
              <w:rPr>
                <w:b/>
                <w:color w:val="000000"/>
              </w:rPr>
              <w:t>закупівель:</w:t>
            </w:r>
          </w:p>
        </w:tc>
      </w:tr>
      <w:tr w:rsidR="00993B59" w14:paraId="4B6A1F3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A49A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9484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формі (пропозиція щодо найманн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6D5D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 xml:space="preserve">Замовник самостійно за результатами розгляду тендерної пропозиції учасника процедури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закупівлі підтверджує в електронній системі закупівель відсутність в учасника процедури закупівлі такої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підстав.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415A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993B59" w14:paraId="3B8D140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7532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CE70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відомості про юридичну особу, яка є учасником процедури закупівлі, внесено до Єдиного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7F46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>
              <w:rPr>
                <w:rFonts w:ascii="Times New Roman" w:hAnsi="Times New Roman"/>
                <w:color w:val="000000"/>
                <w:sz w:val="24"/>
              </w:rPr>
              <w:t>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5912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993B59" w14:paraId="79E35BE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4090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9CFE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3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E9D76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</w:t>
            </w:r>
            <w:r>
              <w:rPr>
                <w:rFonts w:ascii="Times New Roman" w:hAnsi="Times New Roman"/>
                <w:color w:val="000000"/>
                <w:sz w:val="24"/>
              </w:rPr>
              <w:t>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5B88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переможець надає довідку або інформаційну довідку або витяг з Реєстру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Єдиного державного реєстру осіб, які вчинили корупційні правопорушення)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яка / який оформлена на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керівника* учасни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ка процедури закупівлі або фізичну особу, яка є учасником процедури закупівлі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№ 23-06/12865-22 “Про розгляд листа та надання роз’яснення”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 те, що керівника учасника процедури закупівлі, фізичну особу, яка є учасником процедури закупівлі,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 було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притягнуто згідно із законом  до відповідальності за вчинення корупційного правопору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шення або правопорушення, пов’язаного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 корупцією.</w:t>
            </w:r>
          </w:p>
        </w:tc>
      </w:tr>
      <w:tr w:rsidR="00993B59" w14:paraId="499439B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A9D0B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71E9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9B2FD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</w:t>
            </w:r>
            <w:r>
              <w:rPr>
                <w:rFonts w:ascii="Times New Roman" w:hAnsi="Times New Roman"/>
                <w:color w:val="000000"/>
                <w:sz w:val="24"/>
              </w:rPr>
              <w:t>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685A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43B2CBB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B07F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D1C0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фізична особа, яка є учасником процедури закупівлі, була засуджена за кримінальн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5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95E1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Учасник процедури закупівлі підтверджує </w:t>
            </w:r>
            <w:r>
              <w:rPr>
                <w:rFonts w:ascii="Times New Roman" w:hAnsi="Times New Roman"/>
                <w:color w:val="000000"/>
                <w:sz w:val="24"/>
              </w:rPr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BE7E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Переможець процедури закупівлі має надати повний витяг з інформаційно-аналітичної системи «Облік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</w:t>
            </w:r>
            <w:r>
              <w:rPr>
                <w:rFonts w:ascii="Times New Roman" w:hAnsi="Times New Roman"/>
                <w:color w:val="000000"/>
                <w:sz w:val="24"/>
              </w:rPr>
              <w:t>не перебуває.</w:t>
            </w:r>
          </w:p>
          <w:p w14:paraId="7507B4DF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993B59" w14:paraId="61B0173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28BB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6932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хабарництвом, шахрайст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(підпункт 6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8626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ави в електронній системі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1155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сті» про те, що керівник* учасника процедури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14:paraId="5DB0C630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993B59" w14:paraId="1D606A5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B6BC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24E3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7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E318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Замовник самостійно за р</w:t>
            </w:r>
            <w:r>
              <w:rPr>
                <w:rFonts w:ascii="Times New Roman" w:hAnsi="Times New Roman"/>
                <w:color w:val="000000"/>
                <w:sz w:val="24"/>
              </w:rPr>
              <w:t>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E642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08168F0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4E1D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7A36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учасник процедури закупів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8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D54FE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>
              <w:rPr>
                <w:rFonts w:ascii="Times New Roman" w:hAnsi="Times New Roman"/>
                <w:color w:val="000000"/>
                <w:sz w:val="24"/>
              </w:rPr>
              <w:t>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52FD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51A0A12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AE39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A0C4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передбачена пунктом 9 частини другої статті 9 Закону України “Про державну реєстрацію юридичних осіб, фізичних осіб — підприємців та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 xml:space="preserve">громадських формувань” (крім нерезидентів)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D53CC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Учасник процедури закупівлі підтверджує відс</w:t>
            </w:r>
            <w:r>
              <w:rPr>
                <w:rFonts w:ascii="Times New Roman" w:hAnsi="Times New Roman"/>
                <w:color w:val="000000"/>
                <w:sz w:val="24"/>
              </w:rPr>
              <w:t>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95B8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289D367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A2A0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89DA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юридична особа, яка є учасником процедури закупівл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підпункт 10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2CBD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 </w:t>
            </w:r>
          </w:p>
          <w:p w14:paraId="0E241F83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(лише у випадку, якщо вартість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97B2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5A7558F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6DC5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EAEA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учасник процедури закупівлі або кінцевий бенефіціарний власник, член або учасник (акціонер) юридичної особи - учасника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"Про санкції" ", крім випадку, коли активи такої особи в установленому законодавством по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рядку передані в управління АРМА (підпункт 11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16BC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</w:t>
            </w:r>
            <w:r>
              <w:rPr>
                <w:rFonts w:ascii="Times New Roman" w:hAnsi="Times New Roman"/>
                <w:color w:val="000000"/>
                <w:sz w:val="24"/>
              </w:rPr>
              <w:t>тендерної пропозиції,</w:t>
            </w:r>
          </w:p>
          <w:p w14:paraId="4708EA5C" w14:textId="77777777" w:rsidR="00993B59" w:rsidRDefault="00993B5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B0E0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268A1BF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E288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5D57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пов’язаного з використанням дитячої праці чи будь-якими формами торгівлі людьми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9598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</w:t>
            </w:r>
            <w:r>
              <w:rPr>
                <w:rFonts w:ascii="Times New Roman" w:hAnsi="Times New Roman"/>
                <w:color w:val="000000"/>
                <w:sz w:val="24"/>
              </w:rPr>
              <w:t>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AA89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</w:t>
            </w:r>
            <w:r>
              <w:rPr>
                <w:rFonts w:ascii="Times New Roman" w:hAnsi="Times New Roman"/>
                <w:color w:val="000000"/>
                <w:sz w:val="24"/>
              </w:rPr>
              <w:t>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14:paraId="4563F3BB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повинен бути не більше тридцятиденної давнини від дати видачі докум</w:t>
            </w:r>
            <w:r>
              <w:rPr>
                <w:rFonts w:ascii="Times New Roman" w:hAnsi="Times New Roman"/>
                <w:sz w:val="24"/>
              </w:rPr>
              <w:t>ента.</w:t>
            </w:r>
          </w:p>
        </w:tc>
      </w:tr>
      <w:tr w:rsidR="00993B59" w14:paraId="317E317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05E3A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9C14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процедури закупівлі, що перебуває в обставинах, зазначених у цьому абзаці, може надати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</w:t>
            </w:r>
            <w:r>
              <w:rPr>
                <w:rFonts w:ascii="Times New Roman" w:hAnsi="Times New Roman"/>
                <w:color w:val="000000"/>
                <w:sz w:val="24"/>
              </w:rPr>
              <w:t>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оцедурі закупівлі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(абзац 14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F9044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Учасник процедури закупівлі має надати:</w:t>
            </w:r>
          </w:p>
          <w:p w14:paraId="3DFE7B36" w14:textId="77777777" w:rsidR="00993B59" w:rsidRDefault="00AB442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</w:t>
            </w:r>
            <w:r>
              <w:rPr>
                <w:rFonts w:ascii="Times New Roman" w:hAnsi="Times New Roman"/>
                <w:color w:val="000000"/>
                <w:sz w:val="24"/>
              </w:rPr>
              <w:t>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14:paraId="66C99FC8" w14:textId="77777777" w:rsidR="00993B59" w:rsidRDefault="00AB4429">
            <w:pPr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або </w:t>
            </w:r>
          </w:p>
          <w:p w14:paraId="60039B57" w14:textId="77777777" w:rsidR="00993B59" w:rsidRDefault="00AB442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закупівлі, що перебуває в о</w:t>
            </w:r>
            <w:r>
              <w:rPr>
                <w:rFonts w:ascii="Times New Roman" w:hAnsi="Times New Roman"/>
                <w:color w:val="000000"/>
                <w:sz w:val="24"/>
              </w:rPr>
              <w:t>бставинах, 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</w:t>
            </w:r>
            <w:r>
              <w:rPr>
                <w:rFonts w:ascii="Times New Roman" w:hAnsi="Times New Roman"/>
                <w:color w:val="000000"/>
                <w:sz w:val="24"/>
              </w:rPr>
              <w:t>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30BA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</w:t>
            </w:r>
            <w:r>
              <w:rPr>
                <w:rFonts w:ascii="Times New Roman" w:hAnsi="Times New Roman"/>
                <w:color w:val="000000"/>
                <w:sz w:val="24"/>
              </w:rPr>
              <w:t>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14:paraId="7C38F40F" w14:textId="77777777" w:rsidR="00993B59" w:rsidRDefault="00993B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FF7CEE6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або</w:t>
            </w:r>
          </w:p>
          <w:p w14:paraId="50C91350" w14:textId="77777777" w:rsidR="00993B59" w:rsidRDefault="00993B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CF6C206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процедури закупівлі, що перебуває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сплатив або зобов’язався сплатити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відповідні зобов’язання та відшкодування завданих збитків.</w:t>
            </w:r>
          </w:p>
        </w:tc>
      </w:tr>
    </w:tbl>
    <w:p w14:paraId="513CF23B" w14:textId="77777777" w:rsidR="00993B59" w:rsidRDefault="00AB4429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</w:t>
      </w:r>
      <w:r>
        <w:rPr>
          <w:rFonts w:ascii="Times New Roman" w:hAnsi="Times New Roman"/>
          <w:color w:val="000000"/>
          <w:sz w:val="24"/>
        </w:rPr>
        <w:t xml:space="preserve">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hAnsi="Times New Roman"/>
          <w:b/>
          <w:color w:val="000000"/>
          <w:sz w:val="24"/>
        </w:rPr>
        <w:t>на керівника юридичної особи</w:t>
      </w:r>
      <w:r>
        <w:rPr>
          <w:rFonts w:ascii="Times New Roman" w:hAnsi="Times New Roman"/>
          <w:color w:val="000000"/>
          <w:sz w:val="24"/>
        </w:rPr>
        <w:t>, а не керівника відокремленого п</w:t>
      </w:r>
      <w:r>
        <w:rPr>
          <w:rFonts w:ascii="Times New Roman" w:hAnsi="Times New Roman"/>
          <w:color w:val="000000"/>
          <w:sz w:val="24"/>
        </w:rPr>
        <w:t>ідрозділу або філії. </w:t>
      </w:r>
    </w:p>
    <w:p w14:paraId="2A25A444" w14:textId="77777777" w:rsidR="00993B59" w:rsidRDefault="00AB4429">
      <w:pPr>
        <w:shd w:val="clear" w:color="auto" w:fill="FFFFFF"/>
        <w:spacing w:before="240"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993B59" w14:paraId="1939C7B8" w14:textId="77777777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B8E96" w14:textId="77777777" w:rsidR="00993B59" w:rsidRDefault="00AB4429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Інші документи від Учасника:</w:t>
            </w:r>
          </w:p>
        </w:tc>
      </w:tr>
    </w:tbl>
    <w:p w14:paraId="58AF8C4D" w14:textId="77777777" w:rsidR="00993B59" w:rsidRDefault="00993B59">
      <w:pPr>
        <w:spacing w:before="240"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993B59" w14:paraId="1BFA12C5" w14:textId="77777777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3CA0" w14:textId="77777777" w:rsidR="00993B59" w:rsidRDefault="00AB4429">
            <w:pPr>
              <w:spacing w:after="0" w:line="240" w:lineRule="auto"/>
              <w:ind w:left="10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0B5C5" w14:textId="77777777" w:rsidR="00993B59" w:rsidRDefault="00AB4429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Якщо тендерна пропозиція подається не керівником учасника, зазначеним у Єдиному державному </w:t>
            </w:r>
            <w:r>
              <w:rPr>
                <w:rFonts w:ascii="Times New Roman" w:hAnsi="Times New Roman"/>
                <w:color w:val="000000"/>
                <w:sz w:val="24"/>
              </w:rPr>
              <w:t>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993B59" w14:paraId="544FFDEE" w14:textId="77777777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DEFD" w14:textId="77777777" w:rsidR="00993B59" w:rsidRDefault="00AB4429">
            <w:pPr>
              <w:spacing w:before="240" w:after="0" w:line="240" w:lineRule="auto"/>
              <w:ind w:left="10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7E6E" w14:textId="77777777" w:rsidR="00993B59" w:rsidRDefault="00AB442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Також, учасник надає:</w:t>
            </w:r>
          </w:p>
          <w:p w14:paraId="08D818BB" w14:textId="77777777" w:rsidR="00993B59" w:rsidRDefault="00AB442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розпорядчі документи про призначення (обрання) на посаду відповідної особи - наказ про призначен</w:t>
            </w:r>
            <w:r>
              <w:rPr>
                <w:rFonts w:ascii="Times New Roman" w:hAnsi="Times New Roman"/>
                <w:sz w:val="24"/>
              </w:rPr>
              <w:t>ня та/ або протокол зборів засновників тощо (для юридичних осіб);</w:t>
            </w:r>
          </w:p>
          <w:p w14:paraId="65397E72" w14:textId="77777777" w:rsidR="00993B59" w:rsidRDefault="00AB442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витяг/свідоцтво про сплату ПДВ/єдиного податку;</w:t>
            </w:r>
          </w:p>
          <w:p w14:paraId="69B4C450" w14:textId="77777777" w:rsidR="00993B59" w:rsidRDefault="00AB442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Для іноземного учасника - завірений переклад витягу з торгового реєстру, тощо;</w:t>
            </w:r>
          </w:p>
          <w:p w14:paraId="56DC164A" w14:textId="77777777" w:rsidR="00993B59" w:rsidRDefault="00AB442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 разі якщо тендерна пропозиція подається об'єднанням уч</w:t>
            </w:r>
            <w:r>
              <w:rPr>
                <w:rFonts w:ascii="Times New Roman" w:hAnsi="Times New Roman"/>
                <w:sz w:val="24"/>
              </w:rPr>
              <w:t>асників, до неї обов'язково включається документ про створення такого об'єднання.</w:t>
            </w:r>
          </w:p>
        </w:tc>
      </w:tr>
    </w:tbl>
    <w:p w14:paraId="1BCD86A1" w14:textId="77777777" w:rsidR="00993B59" w:rsidRDefault="00993B59"/>
    <w:p w14:paraId="36B288EF" w14:textId="77777777" w:rsidR="00993B59" w:rsidRDefault="00993B59"/>
    <w:p w14:paraId="7A3C065F" w14:textId="77777777" w:rsidR="00993B59" w:rsidRDefault="00993B59"/>
    <w:p w14:paraId="6BCD6AA3" w14:textId="77777777" w:rsidR="00993B59" w:rsidRDefault="00993B59">
      <w:pPr>
        <w:tabs>
          <w:tab w:val="left" w:pos="993"/>
        </w:tabs>
        <w:ind w:firstLine="568"/>
        <w:jc w:val="both"/>
      </w:pPr>
    </w:p>
    <w:p w14:paraId="4280E06F" w14:textId="77777777" w:rsidR="00993B59" w:rsidRDefault="00993B59"/>
    <w:sectPr w:rsidR="00993B59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7B9"/>
    <w:multiLevelType w:val="hybridMultilevel"/>
    <w:tmpl w:val="CCFEE128"/>
    <w:lvl w:ilvl="0" w:tplc="6CC8D56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DD4F9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518E9C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79676D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15857C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CDEEF6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91ABBF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F5EE28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10A9A1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71F16D3"/>
    <w:multiLevelType w:val="hybridMultilevel"/>
    <w:tmpl w:val="5F581588"/>
    <w:lvl w:ilvl="0" w:tplc="83C8EE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6B4BC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0388A8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BC4AF2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8364C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88E85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00411D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4F423C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86C705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52C1513"/>
    <w:multiLevelType w:val="hybridMultilevel"/>
    <w:tmpl w:val="E9225662"/>
    <w:lvl w:ilvl="0" w:tplc="7BC255C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34E9D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002600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532774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9B0088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8BAD66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83620E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F6C381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92055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B59"/>
    <w:rsid w:val="00993B59"/>
    <w:rsid w:val="00A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AC9F"/>
  <w15:docId w15:val="{055C8A9E-6BF7-48F4-B218-ACF80C8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uppressAutoHyphens/>
      <w:spacing w:after="0"/>
    </w:pPr>
    <w:rPr>
      <w:rFonts w:ascii="Arial" w:hAnsi="Arial"/>
      <w:color w:val="000000"/>
    </w:rPr>
  </w:style>
  <w:style w:type="paragraph" w:styleId="a3">
    <w:name w:val="Normal (Web)"/>
    <w:basedOn w:val="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000FF"/>
      <w:u w:val="single"/>
    </w:rPr>
  </w:style>
  <w:style w:type="character" w:customStyle="1" w:styleId="xfm40733485">
    <w:name w:val="xfm_40733485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9084</Words>
  <Characters>5179</Characters>
  <Application>Microsoft Office Word</Application>
  <DocSecurity>0</DocSecurity>
  <Lines>43</Lines>
  <Paragraphs>28</Paragraphs>
  <ScaleCrop>false</ScaleCrop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</cp:lastModifiedBy>
  <cp:revision>3</cp:revision>
  <dcterms:created xsi:type="dcterms:W3CDTF">2024-03-05T08:19:00Z</dcterms:created>
  <dcterms:modified xsi:type="dcterms:W3CDTF">2024-03-05T08:20:00Z</dcterms:modified>
</cp:coreProperties>
</file>