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ECF2" w14:textId="65B0671B" w:rsidR="00651ADE" w:rsidRDefault="00651ADE" w:rsidP="00DF0D8F">
      <w:pPr>
        <w:spacing w:after="0" w:line="240" w:lineRule="auto"/>
        <w:ind w:left="7230" w:right="-2"/>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Додаток </w:t>
      </w:r>
      <w:r w:rsidR="0044196E">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651ADE">
        <w:rPr>
          <w:rFonts w:ascii="Times New Roman" w:hAnsi="Times New Roman" w:cs="Times New Roman"/>
          <w:bCs/>
          <w:color w:val="000000"/>
          <w:sz w:val="24"/>
          <w:szCs w:val="24"/>
        </w:rPr>
        <w:t xml:space="preserve">до </w:t>
      </w:r>
      <w:r w:rsidR="00DF0D8F">
        <w:rPr>
          <w:rFonts w:ascii="Times New Roman" w:hAnsi="Times New Roman" w:cs="Times New Roman"/>
          <w:bCs/>
          <w:color w:val="000000"/>
          <w:sz w:val="24"/>
          <w:szCs w:val="24"/>
        </w:rPr>
        <w:t>Тендерної документації</w:t>
      </w:r>
    </w:p>
    <w:p w14:paraId="6765E7BE" w14:textId="69994FD9" w:rsidR="00CC2446" w:rsidRPr="00EA0BF1" w:rsidRDefault="00CC2446" w:rsidP="00EA0BF1">
      <w:pPr>
        <w:spacing w:after="0" w:line="240" w:lineRule="auto"/>
        <w:ind w:right="-25" w:firstLine="6663"/>
        <w:jc w:val="right"/>
        <w:rPr>
          <w:rFonts w:ascii="Times New Roman" w:hAnsi="Times New Roman" w:cs="Times New Roman"/>
          <w:b/>
          <w:color w:val="000000"/>
          <w:sz w:val="24"/>
          <w:szCs w:val="24"/>
        </w:rPr>
      </w:pPr>
      <w:r w:rsidRPr="00EA0BF1">
        <w:rPr>
          <w:rFonts w:ascii="Times New Roman" w:hAnsi="Times New Roman" w:cs="Times New Roman"/>
          <w:b/>
          <w:color w:val="000000"/>
          <w:sz w:val="24"/>
          <w:szCs w:val="24"/>
        </w:rPr>
        <w:t xml:space="preserve">     </w:t>
      </w:r>
    </w:p>
    <w:p w14:paraId="4B785D1B" w14:textId="77E0CF6B" w:rsidR="00CC2446" w:rsidRDefault="00CC2446" w:rsidP="00EA0BF1">
      <w:pPr>
        <w:spacing w:after="0" w:line="240" w:lineRule="auto"/>
        <w:ind w:left="7088" w:right="-25"/>
        <w:rPr>
          <w:rFonts w:ascii="Times New Roman" w:hAnsi="Times New Roman" w:cs="Times New Roman"/>
          <w:b/>
          <w:color w:val="000000"/>
          <w:sz w:val="24"/>
          <w:szCs w:val="24"/>
        </w:rPr>
      </w:pPr>
    </w:p>
    <w:p w14:paraId="06823436" w14:textId="77777777" w:rsidR="001F02A1" w:rsidRPr="00EA0BF1" w:rsidRDefault="001F02A1" w:rsidP="00EA0BF1">
      <w:pPr>
        <w:spacing w:after="0" w:line="240" w:lineRule="auto"/>
        <w:ind w:left="7088" w:right="-25"/>
        <w:rPr>
          <w:rFonts w:ascii="Times New Roman" w:hAnsi="Times New Roman" w:cs="Times New Roman"/>
          <w:b/>
          <w:color w:val="000000"/>
          <w:sz w:val="24"/>
          <w:szCs w:val="24"/>
        </w:rPr>
      </w:pPr>
    </w:p>
    <w:p w14:paraId="6398C307" w14:textId="77777777" w:rsidR="00CC2446" w:rsidRPr="00EA0BF1" w:rsidRDefault="00CC2446" w:rsidP="00EA0BF1">
      <w:pPr>
        <w:shd w:val="clear" w:color="auto" w:fill="FFFFFF"/>
        <w:spacing w:after="0" w:line="240" w:lineRule="auto"/>
        <w:ind w:firstLine="567"/>
        <w:jc w:val="center"/>
        <w:rPr>
          <w:rFonts w:ascii="Times New Roman" w:hAnsi="Times New Roman" w:cs="Times New Roman"/>
          <w:b/>
          <w:caps/>
          <w:sz w:val="24"/>
          <w:szCs w:val="24"/>
        </w:rPr>
      </w:pPr>
      <w:r w:rsidRPr="00EA0BF1">
        <w:rPr>
          <w:rFonts w:ascii="Times New Roman" w:hAnsi="Times New Roman" w:cs="Times New Roman"/>
          <w:b/>
          <w:caps/>
          <w:sz w:val="24"/>
          <w:szCs w:val="24"/>
        </w:rPr>
        <w:t>Технічні, якісні та кількісні вимоги (характеристики)</w:t>
      </w:r>
    </w:p>
    <w:p w14:paraId="012B57E3" w14:textId="2A39E237" w:rsidR="00B47F21" w:rsidRDefault="00CC2446" w:rsidP="00B47F21">
      <w:pPr>
        <w:shd w:val="clear" w:color="auto" w:fill="FFFFFF"/>
        <w:spacing w:after="0" w:line="240" w:lineRule="auto"/>
        <w:ind w:firstLine="708"/>
        <w:jc w:val="center"/>
        <w:rPr>
          <w:rFonts w:ascii="Times New Roman" w:hAnsi="Times New Roman" w:cs="Times New Roman"/>
          <w:b/>
          <w:caps/>
          <w:sz w:val="24"/>
          <w:szCs w:val="24"/>
        </w:rPr>
      </w:pPr>
      <w:r w:rsidRPr="00EA0BF1">
        <w:rPr>
          <w:rFonts w:ascii="Times New Roman" w:hAnsi="Times New Roman" w:cs="Times New Roman"/>
          <w:b/>
          <w:caps/>
          <w:sz w:val="24"/>
          <w:szCs w:val="24"/>
        </w:rPr>
        <w:t>до предмету закупівлі</w:t>
      </w:r>
    </w:p>
    <w:p w14:paraId="76D757BC" w14:textId="77777777" w:rsidR="00B47F21" w:rsidRDefault="00B47F21" w:rsidP="00DF0D8F">
      <w:pPr>
        <w:shd w:val="clear" w:color="auto" w:fill="FFFFFF"/>
        <w:spacing w:after="0" w:line="240" w:lineRule="auto"/>
        <w:ind w:firstLine="708"/>
        <w:jc w:val="center"/>
        <w:rPr>
          <w:rFonts w:ascii="Times New Roman" w:hAnsi="Times New Roman" w:cs="Times New Roman"/>
          <w:b/>
          <w:caps/>
          <w:sz w:val="24"/>
          <w:szCs w:val="24"/>
        </w:rPr>
      </w:pPr>
    </w:p>
    <w:tbl>
      <w:tblPr>
        <w:tblStyle w:val="ae"/>
        <w:tblpPr w:leftFromText="180" w:rightFromText="180" w:vertAnchor="text" w:tblpY="1"/>
        <w:tblOverlap w:val="never"/>
        <w:tblW w:w="0" w:type="auto"/>
        <w:tblLook w:val="04A0" w:firstRow="1" w:lastRow="0" w:firstColumn="1" w:lastColumn="0" w:noHBand="0" w:noVBand="1"/>
      </w:tblPr>
      <w:tblGrid>
        <w:gridCol w:w="575"/>
        <w:gridCol w:w="3502"/>
        <w:gridCol w:w="1697"/>
        <w:gridCol w:w="821"/>
        <w:gridCol w:w="1276"/>
        <w:gridCol w:w="2408"/>
      </w:tblGrid>
      <w:tr w:rsidR="00B47F21" w:rsidRPr="00A6537D" w14:paraId="5AE9D1B8" w14:textId="77777777" w:rsidTr="001018AF">
        <w:trPr>
          <w:trHeight w:val="300"/>
        </w:trPr>
        <w:tc>
          <w:tcPr>
            <w:tcW w:w="575" w:type="dxa"/>
            <w:noWrap/>
            <w:vAlign w:val="center"/>
            <w:hideMark/>
          </w:tcPr>
          <w:p w14:paraId="1AC23AE7" w14:textId="77777777" w:rsidR="00B47F21" w:rsidRPr="00FB4EE1" w:rsidRDefault="00B47F21" w:rsidP="00646F20">
            <w:pPr>
              <w:jc w:val="center"/>
              <w:rPr>
                <w:rFonts w:ascii="Times New Roman" w:hAnsi="Times New Roman" w:cs="Times New Roman"/>
                <w:b/>
                <w:sz w:val="24"/>
                <w:szCs w:val="24"/>
              </w:rPr>
            </w:pPr>
            <w:r w:rsidRPr="00FB4EE1">
              <w:rPr>
                <w:rFonts w:ascii="Times New Roman" w:hAnsi="Times New Roman" w:cs="Times New Roman"/>
                <w:b/>
                <w:sz w:val="24"/>
                <w:szCs w:val="24"/>
              </w:rPr>
              <w:t>№</w:t>
            </w:r>
          </w:p>
          <w:p w14:paraId="285A82F1" w14:textId="77777777" w:rsidR="00B47F21" w:rsidRPr="00FB4EE1" w:rsidRDefault="00B47F21" w:rsidP="00646F20">
            <w:pPr>
              <w:tabs>
                <w:tab w:val="left" w:pos="2715"/>
              </w:tabs>
              <w:jc w:val="center"/>
              <w:rPr>
                <w:rFonts w:ascii="Times New Roman" w:hAnsi="Times New Roman" w:cs="Times New Roman"/>
                <w:sz w:val="24"/>
                <w:szCs w:val="24"/>
              </w:rPr>
            </w:pPr>
            <w:r w:rsidRPr="00FB4EE1">
              <w:rPr>
                <w:rFonts w:ascii="Times New Roman" w:hAnsi="Times New Roman" w:cs="Times New Roman"/>
                <w:b/>
                <w:sz w:val="24"/>
                <w:szCs w:val="24"/>
              </w:rPr>
              <w:t>з/п</w:t>
            </w:r>
          </w:p>
        </w:tc>
        <w:tc>
          <w:tcPr>
            <w:tcW w:w="3502" w:type="dxa"/>
            <w:noWrap/>
            <w:vAlign w:val="center"/>
            <w:hideMark/>
          </w:tcPr>
          <w:p w14:paraId="335E14EB" w14:textId="77777777" w:rsidR="00B47F21" w:rsidRPr="00FB4EE1" w:rsidRDefault="00B47F21" w:rsidP="00646F20">
            <w:pPr>
              <w:tabs>
                <w:tab w:val="left" w:pos="2715"/>
              </w:tabs>
              <w:jc w:val="center"/>
              <w:rPr>
                <w:rFonts w:ascii="Times New Roman" w:hAnsi="Times New Roman" w:cs="Times New Roman"/>
                <w:b/>
                <w:sz w:val="24"/>
                <w:szCs w:val="24"/>
              </w:rPr>
            </w:pPr>
            <w:r w:rsidRPr="00FB4EE1">
              <w:rPr>
                <w:rFonts w:ascii="Times New Roman" w:hAnsi="Times New Roman" w:cs="Times New Roman"/>
                <w:b/>
                <w:sz w:val="24"/>
                <w:szCs w:val="24"/>
              </w:rPr>
              <w:t xml:space="preserve">Найменування </w:t>
            </w:r>
            <w:r>
              <w:rPr>
                <w:rFonts w:ascii="Times New Roman" w:hAnsi="Times New Roman" w:cs="Times New Roman"/>
                <w:b/>
                <w:bCs/>
                <w:sz w:val="24"/>
                <w:szCs w:val="24"/>
              </w:rPr>
              <w:t>товару</w:t>
            </w:r>
          </w:p>
        </w:tc>
        <w:tc>
          <w:tcPr>
            <w:tcW w:w="1697" w:type="dxa"/>
            <w:noWrap/>
            <w:vAlign w:val="center"/>
            <w:hideMark/>
          </w:tcPr>
          <w:p w14:paraId="3B554C25" w14:textId="02B2E9BB" w:rsidR="00B47F21" w:rsidRPr="00A6537D" w:rsidRDefault="00B47F21" w:rsidP="00646F20">
            <w:pPr>
              <w:tabs>
                <w:tab w:val="left" w:pos="2715"/>
              </w:tabs>
              <w:jc w:val="center"/>
              <w:rPr>
                <w:rFonts w:ascii="Times New Roman" w:hAnsi="Times New Roman" w:cs="Times New Roman"/>
                <w:b/>
                <w:sz w:val="24"/>
                <w:szCs w:val="24"/>
              </w:rPr>
            </w:pPr>
            <w:r w:rsidRPr="00B47F21">
              <w:rPr>
                <w:rFonts w:ascii="Times New Roman" w:hAnsi="Times New Roman" w:cs="Times New Roman"/>
                <w:b/>
                <w:sz w:val="24"/>
                <w:szCs w:val="24"/>
              </w:rPr>
              <w:t xml:space="preserve">Відповідність вимогам  </w:t>
            </w:r>
          </w:p>
        </w:tc>
        <w:tc>
          <w:tcPr>
            <w:tcW w:w="821" w:type="dxa"/>
            <w:noWrap/>
            <w:vAlign w:val="center"/>
            <w:hideMark/>
          </w:tcPr>
          <w:p w14:paraId="5256F9F0" w14:textId="70AE7DAD" w:rsidR="00B47F21" w:rsidRPr="00FB4EE1" w:rsidRDefault="00B47F21" w:rsidP="00646F20">
            <w:pPr>
              <w:tabs>
                <w:tab w:val="left" w:pos="2715"/>
              </w:tabs>
              <w:jc w:val="center"/>
              <w:rPr>
                <w:rFonts w:ascii="Times New Roman" w:hAnsi="Times New Roman" w:cs="Times New Roman"/>
                <w:sz w:val="24"/>
                <w:szCs w:val="24"/>
              </w:rPr>
            </w:pPr>
            <w:r>
              <w:rPr>
                <w:rFonts w:ascii="Times New Roman" w:hAnsi="Times New Roman" w:cs="Times New Roman"/>
                <w:b/>
                <w:sz w:val="24"/>
                <w:szCs w:val="24"/>
              </w:rPr>
              <w:t>К-сть</w:t>
            </w:r>
          </w:p>
        </w:tc>
        <w:tc>
          <w:tcPr>
            <w:tcW w:w="1276" w:type="dxa"/>
            <w:vAlign w:val="center"/>
          </w:tcPr>
          <w:p w14:paraId="6DBF4580" w14:textId="28B85A12" w:rsidR="00B47F21" w:rsidRPr="00FB4EE1" w:rsidRDefault="00B47F21" w:rsidP="00646F20">
            <w:pPr>
              <w:tabs>
                <w:tab w:val="left" w:pos="2715"/>
              </w:tabs>
              <w:jc w:val="center"/>
              <w:rPr>
                <w:rFonts w:ascii="Times New Roman" w:hAnsi="Times New Roman" w:cs="Times New Roman"/>
                <w:sz w:val="24"/>
                <w:szCs w:val="24"/>
              </w:rPr>
            </w:pPr>
            <w:r w:rsidRPr="00FB4EE1">
              <w:rPr>
                <w:rFonts w:ascii="Times New Roman" w:hAnsi="Times New Roman" w:cs="Times New Roman"/>
                <w:b/>
                <w:sz w:val="24"/>
                <w:szCs w:val="24"/>
              </w:rPr>
              <w:t>Од. виміру</w:t>
            </w:r>
          </w:p>
        </w:tc>
        <w:tc>
          <w:tcPr>
            <w:tcW w:w="2408" w:type="dxa"/>
            <w:vAlign w:val="center"/>
          </w:tcPr>
          <w:p w14:paraId="5DDA2D1E" w14:textId="2D7630C6" w:rsidR="00B47F21" w:rsidRPr="00FB4EE1" w:rsidRDefault="00B47F21" w:rsidP="00646F20">
            <w:pPr>
              <w:tabs>
                <w:tab w:val="left" w:pos="2715"/>
              </w:tabs>
              <w:jc w:val="center"/>
              <w:rPr>
                <w:rFonts w:ascii="Times New Roman" w:hAnsi="Times New Roman" w:cs="Times New Roman"/>
                <w:b/>
                <w:sz w:val="24"/>
                <w:szCs w:val="24"/>
              </w:rPr>
            </w:pPr>
            <w:r w:rsidRPr="00B47F21">
              <w:rPr>
                <w:rFonts w:ascii="Times New Roman" w:hAnsi="Times New Roman" w:cs="Times New Roman"/>
                <w:b/>
                <w:sz w:val="24"/>
                <w:szCs w:val="24"/>
              </w:rPr>
              <w:t>Місце поставки товару</w:t>
            </w:r>
          </w:p>
        </w:tc>
      </w:tr>
      <w:tr w:rsidR="001018AF" w:rsidRPr="00A6537D" w14:paraId="6F1C6F3A" w14:textId="77777777" w:rsidTr="001018AF">
        <w:trPr>
          <w:trHeight w:val="300"/>
        </w:trPr>
        <w:tc>
          <w:tcPr>
            <w:tcW w:w="575" w:type="dxa"/>
            <w:noWrap/>
            <w:hideMark/>
          </w:tcPr>
          <w:p w14:paraId="571F6957" w14:textId="77777777" w:rsidR="001018AF" w:rsidRPr="00A6537D" w:rsidRDefault="001018AF" w:rsidP="000300B0">
            <w:pPr>
              <w:jc w:val="both"/>
              <w:rPr>
                <w:rFonts w:ascii="Times New Roman" w:hAnsi="Times New Roman" w:cs="Times New Roman"/>
              </w:rPr>
            </w:pPr>
            <w:r w:rsidRPr="00A6537D">
              <w:rPr>
                <w:rFonts w:ascii="Times New Roman" w:hAnsi="Times New Roman" w:cs="Times New Roman"/>
              </w:rPr>
              <w:t>1</w:t>
            </w:r>
          </w:p>
        </w:tc>
        <w:tc>
          <w:tcPr>
            <w:tcW w:w="3502" w:type="dxa"/>
            <w:noWrap/>
          </w:tcPr>
          <w:p w14:paraId="6B192537" w14:textId="4725A1A3" w:rsidR="001018AF" w:rsidRPr="00EA110A" w:rsidRDefault="001018AF" w:rsidP="000300B0">
            <w:pPr>
              <w:jc w:val="both"/>
              <w:rPr>
                <w:rFonts w:ascii="Times New Roman" w:hAnsi="Times New Roman" w:cs="Times New Roman"/>
                <w:sz w:val="24"/>
                <w:szCs w:val="24"/>
              </w:rPr>
            </w:pPr>
            <w:r>
              <w:rPr>
                <w:rFonts w:ascii="Times New Roman" w:hAnsi="Times New Roman" w:cs="Times New Roman"/>
              </w:rPr>
              <w:t xml:space="preserve">Плита типу </w:t>
            </w:r>
            <w:r>
              <w:rPr>
                <w:rFonts w:ascii="Times New Roman" w:hAnsi="Times New Roman" w:cs="Times New Roman"/>
                <w:lang w:val="en-US"/>
              </w:rPr>
              <w:t xml:space="preserve">OSB </w:t>
            </w:r>
            <w:r>
              <w:rPr>
                <w:rFonts w:ascii="Times New Roman" w:hAnsi="Times New Roman" w:cs="Times New Roman"/>
              </w:rPr>
              <w:t>вологостійка 2500*1250</w:t>
            </w:r>
          </w:p>
        </w:tc>
        <w:tc>
          <w:tcPr>
            <w:tcW w:w="1697" w:type="dxa"/>
            <w:noWrap/>
          </w:tcPr>
          <w:p w14:paraId="3EB59D6D" w14:textId="3A866F92" w:rsidR="001018AF" w:rsidRPr="00A6537D" w:rsidRDefault="001018AF" w:rsidP="000300B0">
            <w:pPr>
              <w:jc w:val="both"/>
              <w:rPr>
                <w:rFonts w:ascii="Times New Roman" w:hAnsi="Times New Roman" w:cs="Times New Roman"/>
              </w:rPr>
            </w:pPr>
          </w:p>
        </w:tc>
        <w:tc>
          <w:tcPr>
            <w:tcW w:w="821" w:type="dxa"/>
            <w:noWrap/>
          </w:tcPr>
          <w:p w14:paraId="58652E65" w14:textId="0086DBB6" w:rsidR="001018AF" w:rsidRPr="00A6537D" w:rsidRDefault="001018AF" w:rsidP="000300B0">
            <w:pPr>
              <w:jc w:val="both"/>
              <w:rPr>
                <w:rFonts w:ascii="Times New Roman" w:hAnsi="Times New Roman" w:cs="Times New Roman"/>
              </w:rPr>
            </w:pPr>
            <w:r>
              <w:rPr>
                <w:rFonts w:ascii="Times New Roman" w:hAnsi="Times New Roman" w:cs="Times New Roman"/>
              </w:rPr>
              <w:t>50</w:t>
            </w:r>
          </w:p>
        </w:tc>
        <w:tc>
          <w:tcPr>
            <w:tcW w:w="1276" w:type="dxa"/>
          </w:tcPr>
          <w:p w14:paraId="3CB1C3B1" w14:textId="50A77D6E" w:rsidR="001018AF" w:rsidRPr="00A6537D" w:rsidRDefault="001018AF" w:rsidP="000300B0">
            <w:pPr>
              <w:tabs>
                <w:tab w:val="left" w:pos="2715"/>
              </w:tabs>
              <w:jc w:val="center"/>
              <w:rPr>
                <w:rFonts w:ascii="Times New Roman" w:hAnsi="Times New Roman" w:cs="Times New Roman"/>
                <w:b/>
              </w:rPr>
            </w:pPr>
            <w:proofErr w:type="spellStart"/>
            <w:r>
              <w:rPr>
                <w:rFonts w:ascii="Times New Roman" w:hAnsi="Times New Roman" w:cs="Times New Roman"/>
              </w:rPr>
              <w:t>шт</w:t>
            </w:r>
            <w:proofErr w:type="spellEnd"/>
          </w:p>
        </w:tc>
        <w:tc>
          <w:tcPr>
            <w:tcW w:w="2408" w:type="dxa"/>
            <w:vMerge w:val="restart"/>
            <w:vAlign w:val="center"/>
          </w:tcPr>
          <w:p w14:paraId="0AAD1F77" w14:textId="20D6D9BF" w:rsidR="001018AF" w:rsidRPr="00B47F21" w:rsidRDefault="001018AF" w:rsidP="000300B0">
            <w:pPr>
              <w:tabs>
                <w:tab w:val="left" w:pos="2715"/>
              </w:tabs>
              <w:jc w:val="center"/>
              <w:rPr>
                <w:rFonts w:ascii="Times New Roman" w:hAnsi="Times New Roman" w:cs="Times New Roman"/>
              </w:rPr>
            </w:pPr>
            <w:r>
              <w:rPr>
                <w:rFonts w:ascii="Times New Roman" w:hAnsi="Times New Roman" w:cs="Times New Roman"/>
              </w:rPr>
              <w:t>100</w:t>
            </w:r>
            <w:r w:rsidRPr="00B47F21">
              <w:rPr>
                <w:rFonts w:ascii="Times New Roman" w:hAnsi="Times New Roman" w:cs="Times New Roman"/>
              </w:rPr>
              <w:t>1</w:t>
            </w:r>
            <w:r>
              <w:rPr>
                <w:rFonts w:ascii="Times New Roman" w:hAnsi="Times New Roman" w:cs="Times New Roman"/>
              </w:rPr>
              <w:t>4</w:t>
            </w:r>
            <w:r w:rsidRPr="00B47F21">
              <w:rPr>
                <w:rFonts w:ascii="Times New Roman" w:hAnsi="Times New Roman" w:cs="Times New Roman"/>
              </w:rPr>
              <w:t>, м. Житомир, вул.*</w:t>
            </w:r>
          </w:p>
        </w:tc>
      </w:tr>
      <w:tr w:rsidR="001018AF" w:rsidRPr="00A6537D" w14:paraId="4FAD0692" w14:textId="77777777" w:rsidTr="001018AF">
        <w:trPr>
          <w:trHeight w:val="300"/>
        </w:trPr>
        <w:tc>
          <w:tcPr>
            <w:tcW w:w="575" w:type="dxa"/>
            <w:noWrap/>
            <w:hideMark/>
          </w:tcPr>
          <w:p w14:paraId="30E3F67D" w14:textId="77777777" w:rsidR="001018AF" w:rsidRPr="00A6537D" w:rsidRDefault="001018AF" w:rsidP="000300B0">
            <w:pPr>
              <w:jc w:val="both"/>
              <w:rPr>
                <w:rFonts w:ascii="Times New Roman" w:hAnsi="Times New Roman" w:cs="Times New Roman"/>
              </w:rPr>
            </w:pPr>
            <w:r w:rsidRPr="00A6537D">
              <w:rPr>
                <w:rFonts w:ascii="Times New Roman" w:hAnsi="Times New Roman" w:cs="Times New Roman"/>
              </w:rPr>
              <w:t>2</w:t>
            </w:r>
          </w:p>
        </w:tc>
        <w:tc>
          <w:tcPr>
            <w:tcW w:w="3502" w:type="dxa"/>
            <w:noWrap/>
          </w:tcPr>
          <w:p w14:paraId="3473DAF9" w14:textId="5A864C6A" w:rsidR="001018AF" w:rsidRPr="00EA110A" w:rsidRDefault="001018AF" w:rsidP="000300B0">
            <w:pPr>
              <w:jc w:val="both"/>
              <w:rPr>
                <w:rFonts w:ascii="Times New Roman" w:hAnsi="Times New Roman" w:cs="Times New Roman"/>
                <w:sz w:val="24"/>
                <w:szCs w:val="24"/>
              </w:rPr>
            </w:pPr>
            <w:r>
              <w:rPr>
                <w:rFonts w:ascii="Times New Roman" w:hAnsi="Times New Roman" w:cs="Times New Roman"/>
              </w:rPr>
              <w:t>Цемент ПЦ-500 25, кг</w:t>
            </w:r>
          </w:p>
        </w:tc>
        <w:tc>
          <w:tcPr>
            <w:tcW w:w="1697" w:type="dxa"/>
            <w:noWrap/>
          </w:tcPr>
          <w:p w14:paraId="5BA459D2" w14:textId="52731452" w:rsidR="001018AF" w:rsidRPr="00A6537D" w:rsidRDefault="001018AF" w:rsidP="000300B0">
            <w:pPr>
              <w:jc w:val="both"/>
              <w:rPr>
                <w:rFonts w:ascii="Times New Roman" w:hAnsi="Times New Roman" w:cs="Times New Roman"/>
              </w:rPr>
            </w:pPr>
          </w:p>
        </w:tc>
        <w:tc>
          <w:tcPr>
            <w:tcW w:w="821" w:type="dxa"/>
            <w:noWrap/>
          </w:tcPr>
          <w:p w14:paraId="4B16C58C" w14:textId="0BA36DFA" w:rsidR="001018AF" w:rsidRPr="00A6537D" w:rsidRDefault="001018AF" w:rsidP="000300B0">
            <w:pPr>
              <w:jc w:val="both"/>
              <w:rPr>
                <w:rFonts w:ascii="Times New Roman" w:hAnsi="Times New Roman" w:cs="Times New Roman"/>
              </w:rPr>
            </w:pPr>
            <w:r>
              <w:rPr>
                <w:rFonts w:ascii="Times New Roman" w:hAnsi="Times New Roman" w:cs="Times New Roman"/>
              </w:rPr>
              <w:t>0,75</w:t>
            </w:r>
          </w:p>
        </w:tc>
        <w:tc>
          <w:tcPr>
            <w:tcW w:w="1276" w:type="dxa"/>
          </w:tcPr>
          <w:p w14:paraId="43A57A27" w14:textId="17BEC493" w:rsidR="001018AF" w:rsidRPr="00A6537D" w:rsidRDefault="001018AF" w:rsidP="000300B0">
            <w:pPr>
              <w:tabs>
                <w:tab w:val="left" w:pos="2715"/>
              </w:tabs>
              <w:jc w:val="center"/>
              <w:rPr>
                <w:rFonts w:ascii="Times New Roman" w:hAnsi="Times New Roman" w:cs="Times New Roman"/>
                <w:b/>
              </w:rPr>
            </w:pPr>
            <w:r>
              <w:rPr>
                <w:rFonts w:ascii="Times New Roman" w:hAnsi="Times New Roman" w:cs="Times New Roman"/>
              </w:rPr>
              <w:t>т</w:t>
            </w:r>
          </w:p>
        </w:tc>
        <w:tc>
          <w:tcPr>
            <w:tcW w:w="2408" w:type="dxa"/>
            <w:vMerge/>
            <w:vAlign w:val="center"/>
          </w:tcPr>
          <w:p w14:paraId="3E4C1265" w14:textId="77777777" w:rsidR="001018AF" w:rsidRPr="00A6537D" w:rsidRDefault="001018AF" w:rsidP="000300B0">
            <w:pPr>
              <w:tabs>
                <w:tab w:val="left" w:pos="2715"/>
              </w:tabs>
              <w:jc w:val="center"/>
              <w:rPr>
                <w:rFonts w:ascii="Times New Roman" w:hAnsi="Times New Roman" w:cs="Times New Roman"/>
                <w:b/>
              </w:rPr>
            </w:pPr>
          </w:p>
        </w:tc>
      </w:tr>
      <w:tr w:rsidR="001018AF" w:rsidRPr="00A6537D" w14:paraId="048C302F" w14:textId="77777777" w:rsidTr="001018AF">
        <w:trPr>
          <w:trHeight w:val="300"/>
        </w:trPr>
        <w:tc>
          <w:tcPr>
            <w:tcW w:w="575" w:type="dxa"/>
            <w:noWrap/>
            <w:hideMark/>
          </w:tcPr>
          <w:p w14:paraId="3BE1E92E" w14:textId="77777777" w:rsidR="001018AF" w:rsidRPr="00A6537D" w:rsidRDefault="001018AF" w:rsidP="000300B0">
            <w:pPr>
              <w:jc w:val="both"/>
              <w:rPr>
                <w:rFonts w:ascii="Times New Roman" w:hAnsi="Times New Roman" w:cs="Times New Roman"/>
              </w:rPr>
            </w:pPr>
            <w:r w:rsidRPr="00A6537D">
              <w:rPr>
                <w:rFonts w:ascii="Times New Roman" w:hAnsi="Times New Roman" w:cs="Times New Roman"/>
              </w:rPr>
              <w:t>3</w:t>
            </w:r>
          </w:p>
        </w:tc>
        <w:tc>
          <w:tcPr>
            <w:tcW w:w="3502" w:type="dxa"/>
            <w:noWrap/>
          </w:tcPr>
          <w:p w14:paraId="64BB50E4" w14:textId="1B19ABCB" w:rsidR="001018AF" w:rsidRPr="00EA110A" w:rsidRDefault="001018AF" w:rsidP="000300B0">
            <w:pPr>
              <w:jc w:val="both"/>
              <w:rPr>
                <w:rFonts w:ascii="Times New Roman" w:hAnsi="Times New Roman" w:cs="Times New Roman"/>
                <w:sz w:val="24"/>
                <w:szCs w:val="24"/>
              </w:rPr>
            </w:pPr>
            <w:proofErr w:type="spellStart"/>
            <w:r>
              <w:rPr>
                <w:rFonts w:ascii="Times New Roman" w:hAnsi="Times New Roman" w:cs="Times New Roman"/>
              </w:rPr>
              <w:t>Євроруберойд</w:t>
            </w:r>
            <w:proofErr w:type="spellEnd"/>
            <w:r>
              <w:rPr>
                <w:rFonts w:ascii="Times New Roman" w:hAnsi="Times New Roman" w:cs="Times New Roman"/>
              </w:rPr>
              <w:t xml:space="preserve"> </w:t>
            </w:r>
            <w:proofErr w:type="spellStart"/>
            <w:r>
              <w:rPr>
                <w:rFonts w:ascii="Times New Roman" w:hAnsi="Times New Roman" w:cs="Times New Roman"/>
              </w:rPr>
              <w:t>Акваізол</w:t>
            </w:r>
            <w:proofErr w:type="spellEnd"/>
            <w:r>
              <w:rPr>
                <w:rFonts w:ascii="Times New Roman" w:hAnsi="Times New Roman" w:cs="Times New Roman"/>
              </w:rPr>
              <w:t xml:space="preserve"> ЕКО-ПЕ-3,0 або еквівалент</w:t>
            </w:r>
          </w:p>
        </w:tc>
        <w:tc>
          <w:tcPr>
            <w:tcW w:w="1697" w:type="dxa"/>
            <w:noWrap/>
          </w:tcPr>
          <w:p w14:paraId="011B2A1A" w14:textId="23DF774A" w:rsidR="001018AF" w:rsidRPr="00A6537D" w:rsidRDefault="001018AF" w:rsidP="000300B0">
            <w:pPr>
              <w:jc w:val="both"/>
              <w:rPr>
                <w:rFonts w:ascii="Times New Roman" w:hAnsi="Times New Roman" w:cs="Times New Roman"/>
              </w:rPr>
            </w:pPr>
          </w:p>
        </w:tc>
        <w:tc>
          <w:tcPr>
            <w:tcW w:w="821" w:type="dxa"/>
            <w:noWrap/>
          </w:tcPr>
          <w:p w14:paraId="0A2AD0CF" w14:textId="552C07B0" w:rsidR="001018AF" w:rsidRPr="00A6537D" w:rsidRDefault="001018AF" w:rsidP="000300B0">
            <w:pPr>
              <w:jc w:val="both"/>
              <w:rPr>
                <w:rFonts w:ascii="Times New Roman" w:hAnsi="Times New Roman" w:cs="Times New Roman"/>
              </w:rPr>
            </w:pPr>
            <w:r>
              <w:rPr>
                <w:rFonts w:ascii="Times New Roman" w:hAnsi="Times New Roman" w:cs="Times New Roman"/>
              </w:rPr>
              <w:t>1350</w:t>
            </w:r>
          </w:p>
        </w:tc>
        <w:tc>
          <w:tcPr>
            <w:tcW w:w="1276" w:type="dxa"/>
          </w:tcPr>
          <w:p w14:paraId="279952DE" w14:textId="152FBF89" w:rsidR="001018AF" w:rsidRPr="00A6537D" w:rsidRDefault="001018AF" w:rsidP="000300B0">
            <w:pPr>
              <w:tabs>
                <w:tab w:val="left" w:pos="2715"/>
              </w:tabs>
              <w:jc w:val="center"/>
              <w:rPr>
                <w:rFonts w:ascii="Times New Roman" w:hAnsi="Times New Roman" w:cs="Times New Roman"/>
                <w:b/>
              </w:rPr>
            </w:pPr>
            <w:r>
              <w:rPr>
                <w:rFonts w:ascii="Times New Roman" w:hAnsi="Times New Roman" w:cs="Times New Roman"/>
              </w:rPr>
              <w:t>м2</w:t>
            </w:r>
          </w:p>
        </w:tc>
        <w:tc>
          <w:tcPr>
            <w:tcW w:w="2408" w:type="dxa"/>
            <w:vMerge/>
            <w:vAlign w:val="center"/>
          </w:tcPr>
          <w:p w14:paraId="400CE06F" w14:textId="77777777" w:rsidR="001018AF" w:rsidRPr="00A6537D" w:rsidRDefault="001018AF" w:rsidP="000300B0">
            <w:pPr>
              <w:tabs>
                <w:tab w:val="left" w:pos="2715"/>
              </w:tabs>
              <w:jc w:val="center"/>
              <w:rPr>
                <w:rFonts w:ascii="Times New Roman" w:hAnsi="Times New Roman" w:cs="Times New Roman"/>
                <w:b/>
              </w:rPr>
            </w:pPr>
          </w:p>
        </w:tc>
      </w:tr>
      <w:tr w:rsidR="001018AF" w:rsidRPr="00A6537D" w14:paraId="6368C68F" w14:textId="77777777" w:rsidTr="001018AF">
        <w:trPr>
          <w:trHeight w:val="300"/>
        </w:trPr>
        <w:tc>
          <w:tcPr>
            <w:tcW w:w="575" w:type="dxa"/>
            <w:noWrap/>
            <w:hideMark/>
          </w:tcPr>
          <w:p w14:paraId="11212C88" w14:textId="77777777" w:rsidR="001018AF" w:rsidRPr="00A6537D" w:rsidRDefault="001018AF" w:rsidP="000300B0">
            <w:pPr>
              <w:jc w:val="both"/>
              <w:rPr>
                <w:rFonts w:ascii="Times New Roman" w:hAnsi="Times New Roman" w:cs="Times New Roman"/>
              </w:rPr>
            </w:pPr>
            <w:r w:rsidRPr="00A6537D">
              <w:rPr>
                <w:rFonts w:ascii="Times New Roman" w:hAnsi="Times New Roman" w:cs="Times New Roman"/>
              </w:rPr>
              <w:t>4</w:t>
            </w:r>
          </w:p>
        </w:tc>
        <w:tc>
          <w:tcPr>
            <w:tcW w:w="3502" w:type="dxa"/>
            <w:noWrap/>
          </w:tcPr>
          <w:p w14:paraId="40B60C63" w14:textId="4BF5CDFA" w:rsidR="001018AF" w:rsidRPr="00EA110A" w:rsidRDefault="001018AF" w:rsidP="000300B0">
            <w:pPr>
              <w:jc w:val="both"/>
              <w:rPr>
                <w:rFonts w:ascii="Times New Roman" w:hAnsi="Times New Roman" w:cs="Times New Roman"/>
                <w:sz w:val="24"/>
                <w:szCs w:val="24"/>
              </w:rPr>
            </w:pPr>
            <w:proofErr w:type="spellStart"/>
            <w:r w:rsidRPr="000222E3">
              <w:rPr>
                <w:rFonts w:ascii="Times New Roman" w:hAnsi="Times New Roman" w:cs="Times New Roman"/>
              </w:rPr>
              <w:t>Металопрофіль</w:t>
            </w:r>
            <w:proofErr w:type="spellEnd"/>
            <w:r w:rsidRPr="000222E3">
              <w:rPr>
                <w:rFonts w:ascii="Times New Roman" w:hAnsi="Times New Roman" w:cs="Times New Roman"/>
              </w:rPr>
              <w:t xml:space="preserve"> </w:t>
            </w:r>
            <w:r>
              <w:rPr>
                <w:rFonts w:ascii="Times New Roman" w:hAnsi="Times New Roman" w:cs="Times New Roman"/>
              </w:rPr>
              <w:t xml:space="preserve">НС-35 мат (довжина 4 м, ширина відповідно ТУ) </w:t>
            </w:r>
            <w:r w:rsidRPr="000222E3">
              <w:rPr>
                <w:rFonts w:ascii="Times New Roman" w:hAnsi="Times New Roman" w:cs="Times New Roman"/>
              </w:rPr>
              <w:t>або еквівалент</w:t>
            </w:r>
          </w:p>
        </w:tc>
        <w:tc>
          <w:tcPr>
            <w:tcW w:w="1697" w:type="dxa"/>
            <w:noWrap/>
          </w:tcPr>
          <w:p w14:paraId="23060789" w14:textId="4EF02221" w:rsidR="001018AF" w:rsidRPr="00A6537D" w:rsidRDefault="001018AF" w:rsidP="000300B0">
            <w:pPr>
              <w:jc w:val="both"/>
              <w:rPr>
                <w:rFonts w:ascii="Times New Roman" w:hAnsi="Times New Roman" w:cs="Times New Roman"/>
              </w:rPr>
            </w:pPr>
          </w:p>
        </w:tc>
        <w:tc>
          <w:tcPr>
            <w:tcW w:w="821" w:type="dxa"/>
            <w:noWrap/>
          </w:tcPr>
          <w:p w14:paraId="395BD6E1" w14:textId="48D503C6" w:rsidR="001018AF" w:rsidRPr="00A6537D" w:rsidRDefault="001018AF" w:rsidP="000300B0">
            <w:pPr>
              <w:jc w:val="both"/>
              <w:rPr>
                <w:rFonts w:ascii="Times New Roman" w:hAnsi="Times New Roman" w:cs="Times New Roman"/>
              </w:rPr>
            </w:pPr>
            <w:r>
              <w:rPr>
                <w:rFonts w:ascii="Times New Roman" w:hAnsi="Times New Roman" w:cs="Times New Roman"/>
              </w:rPr>
              <w:t>1109,2</w:t>
            </w:r>
          </w:p>
        </w:tc>
        <w:tc>
          <w:tcPr>
            <w:tcW w:w="1276" w:type="dxa"/>
          </w:tcPr>
          <w:p w14:paraId="134F53DA" w14:textId="2EFE9D4B" w:rsidR="001018AF" w:rsidRPr="00A6537D" w:rsidRDefault="001018AF" w:rsidP="000300B0">
            <w:pPr>
              <w:tabs>
                <w:tab w:val="left" w:pos="2715"/>
              </w:tabs>
              <w:jc w:val="center"/>
              <w:rPr>
                <w:rFonts w:ascii="Times New Roman" w:hAnsi="Times New Roman" w:cs="Times New Roman"/>
                <w:b/>
              </w:rPr>
            </w:pPr>
            <w:r>
              <w:rPr>
                <w:rFonts w:ascii="Times New Roman" w:hAnsi="Times New Roman" w:cs="Times New Roman"/>
              </w:rPr>
              <w:t>м2</w:t>
            </w:r>
          </w:p>
        </w:tc>
        <w:tc>
          <w:tcPr>
            <w:tcW w:w="2408" w:type="dxa"/>
            <w:vMerge/>
            <w:vAlign w:val="center"/>
          </w:tcPr>
          <w:p w14:paraId="65508B10" w14:textId="77777777" w:rsidR="001018AF" w:rsidRPr="00A6537D" w:rsidRDefault="001018AF" w:rsidP="000300B0">
            <w:pPr>
              <w:tabs>
                <w:tab w:val="left" w:pos="2715"/>
              </w:tabs>
              <w:jc w:val="center"/>
              <w:rPr>
                <w:rFonts w:ascii="Times New Roman" w:hAnsi="Times New Roman" w:cs="Times New Roman"/>
                <w:b/>
              </w:rPr>
            </w:pPr>
          </w:p>
        </w:tc>
      </w:tr>
      <w:tr w:rsidR="001018AF" w:rsidRPr="00A6537D" w14:paraId="248F1750" w14:textId="77777777" w:rsidTr="001018AF">
        <w:trPr>
          <w:trHeight w:val="300"/>
        </w:trPr>
        <w:tc>
          <w:tcPr>
            <w:tcW w:w="575" w:type="dxa"/>
            <w:noWrap/>
            <w:hideMark/>
          </w:tcPr>
          <w:p w14:paraId="459636B0" w14:textId="77777777" w:rsidR="001018AF" w:rsidRPr="00A6537D" w:rsidRDefault="001018AF" w:rsidP="000300B0">
            <w:pPr>
              <w:jc w:val="both"/>
              <w:rPr>
                <w:rFonts w:ascii="Times New Roman" w:hAnsi="Times New Roman" w:cs="Times New Roman"/>
              </w:rPr>
            </w:pPr>
            <w:r w:rsidRPr="00A6537D">
              <w:rPr>
                <w:rFonts w:ascii="Times New Roman" w:hAnsi="Times New Roman" w:cs="Times New Roman"/>
              </w:rPr>
              <w:t>5</w:t>
            </w:r>
          </w:p>
        </w:tc>
        <w:tc>
          <w:tcPr>
            <w:tcW w:w="3502" w:type="dxa"/>
            <w:noWrap/>
          </w:tcPr>
          <w:p w14:paraId="2EBCD681" w14:textId="6764B5E9" w:rsidR="001018AF" w:rsidRPr="00EA110A" w:rsidRDefault="001018AF" w:rsidP="000300B0">
            <w:pPr>
              <w:jc w:val="both"/>
              <w:rPr>
                <w:rFonts w:ascii="Times New Roman" w:hAnsi="Times New Roman" w:cs="Times New Roman"/>
                <w:sz w:val="24"/>
                <w:szCs w:val="24"/>
              </w:rPr>
            </w:pPr>
            <w:r>
              <w:rPr>
                <w:rFonts w:ascii="Times New Roman" w:hAnsi="Times New Roman" w:cs="Times New Roman"/>
              </w:rPr>
              <w:t>Пиломатеріали соснові  обрізні</w:t>
            </w:r>
          </w:p>
        </w:tc>
        <w:tc>
          <w:tcPr>
            <w:tcW w:w="1697" w:type="dxa"/>
            <w:noWrap/>
          </w:tcPr>
          <w:p w14:paraId="1D7DE12A" w14:textId="6D5A3A6E" w:rsidR="001018AF" w:rsidRPr="00A6537D" w:rsidRDefault="001018AF" w:rsidP="000300B0">
            <w:pPr>
              <w:jc w:val="both"/>
              <w:rPr>
                <w:rFonts w:ascii="Times New Roman" w:hAnsi="Times New Roman" w:cs="Times New Roman"/>
              </w:rPr>
            </w:pPr>
          </w:p>
        </w:tc>
        <w:tc>
          <w:tcPr>
            <w:tcW w:w="821" w:type="dxa"/>
            <w:noWrap/>
          </w:tcPr>
          <w:p w14:paraId="0133DAFC" w14:textId="5F68030F" w:rsidR="001018AF" w:rsidRPr="00A6537D" w:rsidRDefault="001018AF" w:rsidP="000300B0">
            <w:pPr>
              <w:jc w:val="both"/>
              <w:rPr>
                <w:rFonts w:ascii="Times New Roman" w:hAnsi="Times New Roman" w:cs="Times New Roman"/>
              </w:rPr>
            </w:pPr>
            <w:r>
              <w:rPr>
                <w:rFonts w:ascii="Times New Roman" w:hAnsi="Times New Roman" w:cs="Times New Roman"/>
              </w:rPr>
              <w:t>19</w:t>
            </w:r>
          </w:p>
        </w:tc>
        <w:tc>
          <w:tcPr>
            <w:tcW w:w="1276" w:type="dxa"/>
          </w:tcPr>
          <w:p w14:paraId="3D64970A" w14:textId="351564DE" w:rsidR="001018AF" w:rsidRPr="00A6537D" w:rsidRDefault="001018AF" w:rsidP="000300B0">
            <w:pPr>
              <w:tabs>
                <w:tab w:val="left" w:pos="2715"/>
              </w:tabs>
              <w:jc w:val="center"/>
              <w:rPr>
                <w:rFonts w:ascii="Times New Roman" w:hAnsi="Times New Roman" w:cs="Times New Roman"/>
                <w:b/>
              </w:rPr>
            </w:pPr>
            <w:r>
              <w:rPr>
                <w:rFonts w:ascii="Times New Roman" w:hAnsi="Times New Roman" w:cs="Times New Roman"/>
              </w:rPr>
              <w:t>м3</w:t>
            </w:r>
          </w:p>
        </w:tc>
        <w:tc>
          <w:tcPr>
            <w:tcW w:w="2408" w:type="dxa"/>
            <w:vMerge/>
            <w:vAlign w:val="center"/>
          </w:tcPr>
          <w:p w14:paraId="57033BE4" w14:textId="77777777" w:rsidR="001018AF" w:rsidRPr="00A6537D" w:rsidRDefault="001018AF" w:rsidP="000300B0">
            <w:pPr>
              <w:tabs>
                <w:tab w:val="left" w:pos="2715"/>
              </w:tabs>
              <w:jc w:val="center"/>
              <w:rPr>
                <w:rFonts w:ascii="Times New Roman" w:hAnsi="Times New Roman" w:cs="Times New Roman"/>
                <w:b/>
              </w:rPr>
            </w:pPr>
          </w:p>
        </w:tc>
      </w:tr>
    </w:tbl>
    <w:p w14:paraId="36F609A5" w14:textId="67788A33" w:rsidR="00DF0D8F" w:rsidRPr="00B47F21" w:rsidRDefault="00DF0D8F" w:rsidP="00826E9E">
      <w:pPr>
        <w:pStyle w:val="1"/>
        <w:numPr>
          <w:ilvl w:val="0"/>
          <w:numId w:val="0"/>
        </w:numPr>
        <w:rPr>
          <w:sz w:val="26"/>
          <w:szCs w:val="26"/>
          <w:highlight w:val="yellow"/>
        </w:rPr>
      </w:pPr>
      <w:bookmarkStart w:id="0" w:name="_GoBack"/>
      <w:bookmarkEnd w:id="0"/>
    </w:p>
    <w:p w14:paraId="069D7E97" w14:textId="1A665731" w:rsidR="00F72420" w:rsidRDefault="00F72420" w:rsidP="00F72420">
      <w:pPr>
        <w:pStyle w:val="1"/>
        <w:rPr>
          <w:sz w:val="26"/>
          <w:szCs w:val="26"/>
        </w:rPr>
      </w:pPr>
      <w:r w:rsidRPr="00F72420">
        <w:rPr>
          <w:sz w:val="26"/>
          <w:szCs w:val="26"/>
        </w:rPr>
        <w:t>Для підтвердження якості продукції надаються скановані копії документів, що засвідчують проходження випробувань та сертифікацію згідно чинного законодавства України(свідоцтва якості, декларації про відповідність, сертифікати відповідності, у випадку якщо товар не потребує обов’язкової сертифікації надається лист пояснення)</w:t>
      </w:r>
      <w:r>
        <w:rPr>
          <w:sz w:val="26"/>
          <w:szCs w:val="26"/>
        </w:rPr>
        <w:t>.</w:t>
      </w:r>
    </w:p>
    <w:p w14:paraId="49A91E61" w14:textId="2EBFED06" w:rsidR="00CC2446" w:rsidRPr="00826E9E" w:rsidRDefault="00CC2446" w:rsidP="00EE7AD5">
      <w:pPr>
        <w:pStyle w:val="1"/>
        <w:rPr>
          <w:sz w:val="26"/>
          <w:szCs w:val="26"/>
        </w:rPr>
      </w:pPr>
      <w:r w:rsidRPr="00826E9E">
        <w:rPr>
          <w:sz w:val="26"/>
          <w:szCs w:val="26"/>
        </w:rPr>
        <w:t xml:space="preserve">Поставка товару здійснюється за рахунок постачальника </w:t>
      </w:r>
      <w:r w:rsidRPr="00826E9E">
        <w:rPr>
          <w:bCs/>
          <w:sz w:val="26"/>
          <w:szCs w:val="26"/>
        </w:rPr>
        <w:t>партіями згідно заявки замовника</w:t>
      </w:r>
      <w:r w:rsidRPr="00826E9E">
        <w:rPr>
          <w:sz w:val="26"/>
          <w:szCs w:val="26"/>
        </w:rPr>
        <w:t>. Найменування, форма випуску повинні відповідати таким, які зазначені у специфікації.</w:t>
      </w:r>
    </w:p>
    <w:p w14:paraId="77FF5091" w14:textId="77777777" w:rsidR="00CC2446" w:rsidRPr="00826E9E" w:rsidRDefault="00CC2446" w:rsidP="00EE7AD5">
      <w:pPr>
        <w:pStyle w:val="1"/>
        <w:rPr>
          <w:sz w:val="26"/>
          <w:szCs w:val="26"/>
        </w:rPr>
      </w:pPr>
      <w:r w:rsidRPr="00826E9E">
        <w:rPr>
          <w:sz w:val="26"/>
          <w:szCs w:val="26"/>
        </w:rPr>
        <w:t xml:space="preserve">Постачальник повинен забезпечувати належні умови зберігання та транспортування товару. </w:t>
      </w:r>
    </w:p>
    <w:p w14:paraId="18C2C902" w14:textId="77777777" w:rsidR="00CC2446" w:rsidRPr="00826E9E" w:rsidRDefault="00CC2446" w:rsidP="00EE7AD5">
      <w:pPr>
        <w:pStyle w:val="1"/>
        <w:rPr>
          <w:sz w:val="26"/>
          <w:szCs w:val="26"/>
        </w:rPr>
      </w:pPr>
      <w:r w:rsidRPr="00826E9E">
        <w:rPr>
          <w:sz w:val="26"/>
          <w:szCs w:val="26"/>
        </w:rPr>
        <w:t>Постачальник повинен передбачити застосування заходів із захисту довкілля під час виконання договору.</w:t>
      </w:r>
    </w:p>
    <w:p w14:paraId="14925D03" w14:textId="77777777" w:rsidR="00CC2446" w:rsidRPr="00826E9E" w:rsidRDefault="00CC2446" w:rsidP="00EE7AD5">
      <w:pPr>
        <w:pStyle w:val="1"/>
        <w:rPr>
          <w:sz w:val="26"/>
          <w:szCs w:val="26"/>
        </w:rPr>
      </w:pPr>
      <w:r w:rsidRPr="00826E9E">
        <w:rPr>
          <w:sz w:val="26"/>
          <w:szCs w:val="26"/>
        </w:rPr>
        <w:t>Навантаження та розвантаження товару здійснюється Постачальником.</w:t>
      </w:r>
    </w:p>
    <w:p w14:paraId="4E06F8B5" w14:textId="05786C56" w:rsidR="00CC2446" w:rsidRPr="00826E9E" w:rsidRDefault="001F02A1" w:rsidP="00EE7AD5">
      <w:pPr>
        <w:pStyle w:val="1"/>
        <w:rPr>
          <w:sz w:val="26"/>
          <w:szCs w:val="26"/>
        </w:rPr>
      </w:pPr>
      <w:r w:rsidRPr="00826E9E">
        <w:rPr>
          <w:sz w:val="26"/>
          <w:szCs w:val="26"/>
        </w:rPr>
        <w:t>П</w:t>
      </w:r>
      <w:r w:rsidR="00CC2446" w:rsidRPr="00826E9E">
        <w:rPr>
          <w:sz w:val="26"/>
          <w:szCs w:val="26"/>
        </w:rPr>
        <w:t>ропозиція учасника повинна містити детальний опис товару, що пропонується (точну назву виробника, торгову марку та чіткі технічні характеристики відповідно до зазначених вимог).</w:t>
      </w:r>
    </w:p>
    <w:p w14:paraId="7C800F91" w14:textId="6D52EADF" w:rsidR="00CC2446" w:rsidRPr="00826E9E" w:rsidRDefault="00CC2446" w:rsidP="00EE7AD5">
      <w:pPr>
        <w:pStyle w:val="1"/>
        <w:rPr>
          <w:sz w:val="26"/>
          <w:szCs w:val="26"/>
        </w:rPr>
      </w:pPr>
      <w:r w:rsidRPr="00826E9E">
        <w:rPr>
          <w:sz w:val="26"/>
          <w:szCs w:val="26"/>
        </w:rPr>
        <w:t xml:space="preserve">Якість товару повинна відповідати діючим на території України стандартам, вимогам до якості, умовам Договору. У разі якщо товар виявляється неякісним, то заміна, проводиться за рахунок постачальника. </w:t>
      </w:r>
      <w:r w:rsidR="00074BDC" w:rsidRPr="00826E9E">
        <w:rPr>
          <w:rFonts w:eastAsia="Times New Roman"/>
          <w:sz w:val="26"/>
          <w:szCs w:val="26"/>
        </w:rPr>
        <w:t>У разі неможливості усунення недоліків або заміни Товару - Товар повністю повертається Учаснику за його рахунок та Договір вважається не виконаним.</w:t>
      </w:r>
    </w:p>
    <w:p w14:paraId="57E22962" w14:textId="77777777" w:rsidR="00CC2446" w:rsidRDefault="00CC2446" w:rsidP="00EE7AD5">
      <w:pPr>
        <w:pStyle w:val="1"/>
        <w:rPr>
          <w:sz w:val="26"/>
          <w:szCs w:val="26"/>
        </w:rPr>
      </w:pPr>
      <w:r w:rsidRPr="00826E9E">
        <w:rPr>
          <w:sz w:val="26"/>
          <w:szCs w:val="26"/>
        </w:rPr>
        <w:t xml:space="preserve">Товар, який пропонується для постачання Учасником, не перебував в експлуатації, терміни та умови його зберігання не порушені. </w:t>
      </w:r>
    </w:p>
    <w:p w14:paraId="0510DB19" w14:textId="3733C0AA" w:rsidR="00EE7AD5" w:rsidRPr="00EE7AD5" w:rsidRDefault="00EE7AD5" w:rsidP="00EE7AD5">
      <w:pPr>
        <w:pStyle w:val="1"/>
        <w:numPr>
          <w:ilvl w:val="0"/>
          <w:numId w:val="0"/>
        </w:numPr>
        <w:ind w:left="60"/>
        <w:rPr>
          <w:sz w:val="22"/>
          <w:szCs w:val="26"/>
        </w:rPr>
      </w:pPr>
      <w:r w:rsidRPr="00EE7AD5">
        <w:rPr>
          <w:sz w:val="22"/>
          <w:szCs w:val="26"/>
        </w:rPr>
        <w:t>Примітки:</w:t>
      </w:r>
    </w:p>
    <w:p w14:paraId="30F887E0" w14:textId="7145563B" w:rsidR="00EE7AD5" w:rsidRPr="00EE7AD5" w:rsidRDefault="00EE7AD5" w:rsidP="00EE7AD5">
      <w:pPr>
        <w:pStyle w:val="1"/>
        <w:numPr>
          <w:ilvl w:val="0"/>
          <w:numId w:val="0"/>
        </w:numPr>
        <w:ind w:left="60"/>
        <w:rPr>
          <w:sz w:val="22"/>
          <w:szCs w:val="26"/>
        </w:rPr>
      </w:pPr>
      <w:r w:rsidRPr="00EE7AD5">
        <w:rPr>
          <w:sz w:val="22"/>
          <w:szCs w:val="26"/>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назва населеного пункту, в якому надаються послуги.</w:t>
      </w:r>
    </w:p>
    <w:p w14:paraId="2CE0A05F" w14:textId="49815CBD" w:rsidR="00EE7AD5" w:rsidRDefault="00EE7AD5" w:rsidP="00EE7AD5">
      <w:pPr>
        <w:pStyle w:val="1"/>
        <w:numPr>
          <w:ilvl w:val="0"/>
          <w:numId w:val="0"/>
        </w:numPr>
        <w:ind w:left="60"/>
        <w:rPr>
          <w:sz w:val="22"/>
          <w:szCs w:val="26"/>
        </w:rPr>
      </w:pPr>
      <w:r w:rsidRPr="00EE7AD5">
        <w:rPr>
          <w:sz w:val="22"/>
          <w:szCs w:val="26"/>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702C23EA" w14:textId="77777777" w:rsidR="002276AB" w:rsidRPr="00EE7AD5" w:rsidRDefault="002276AB" w:rsidP="00EE7AD5">
      <w:pPr>
        <w:pStyle w:val="1"/>
        <w:numPr>
          <w:ilvl w:val="0"/>
          <w:numId w:val="0"/>
        </w:numPr>
        <w:ind w:left="60"/>
        <w:rPr>
          <w:sz w:val="22"/>
          <w:szCs w:val="26"/>
        </w:rPr>
      </w:pPr>
    </w:p>
    <w:p w14:paraId="3463C4BC" w14:textId="77777777" w:rsidR="00CC2446" w:rsidRPr="00CA1393" w:rsidRDefault="00CC2446" w:rsidP="00EE7AD5">
      <w:pPr>
        <w:spacing w:after="0" w:line="240" w:lineRule="auto"/>
        <w:ind w:right="-25"/>
        <w:jc w:val="both"/>
        <w:rPr>
          <w:b/>
          <w:color w:val="000000"/>
          <w:sz w:val="24"/>
          <w:szCs w:val="24"/>
        </w:rPr>
      </w:pPr>
    </w:p>
    <w:p w14:paraId="3776B6E7" w14:textId="77777777" w:rsidR="00CC2446" w:rsidRPr="00CA1393" w:rsidRDefault="00CC2446" w:rsidP="00EE7AD5">
      <w:pPr>
        <w:spacing w:after="0" w:line="240" w:lineRule="auto"/>
        <w:ind w:right="-25"/>
        <w:jc w:val="both"/>
        <w:rPr>
          <w:b/>
          <w:color w:val="000000"/>
          <w:sz w:val="24"/>
          <w:szCs w:val="24"/>
        </w:rPr>
      </w:pPr>
    </w:p>
    <w:sectPr w:rsidR="00CC2446" w:rsidRPr="00CA1393" w:rsidSect="0051603A">
      <w:headerReference w:type="even" r:id="rId8"/>
      <w:headerReference w:type="default" r:id="rId9"/>
      <w:footerReference w:type="default" r:id="rId10"/>
      <w:pgSz w:w="11906" w:h="16838" w:code="9"/>
      <w:pgMar w:top="567" w:right="567" w:bottom="567" w:left="1276"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2FA12" w14:textId="77777777" w:rsidR="005B0102" w:rsidRDefault="005B0102" w:rsidP="005C79B7">
      <w:pPr>
        <w:spacing w:after="0" w:line="240" w:lineRule="auto"/>
      </w:pPr>
      <w:r>
        <w:separator/>
      </w:r>
    </w:p>
  </w:endnote>
  <w:endnote w:type="continuationSeparator" w:id="0">
    <w:p w14:paraId="499782DE" w14:textId="77777777" w:rsidR="005B0102" w:rsidRDefault="005B0102" w:rsidP="005C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6989"/>
      <w:docPartObj>
        <w:docPartGallery w:val="Page Numbers (Bottom of Page)"/>
        <w:docPartUnique/>
      </w:docPartObj>
    </w:sdtPr>
    <w:sdtEndPr/>
    <w:sdtContent>
      <w:p w14:paraId="4E4AD9BE" w14:textId="77777777" w:rsidR="00963C87" w:rsidRDefault="005C79B7">
        <w:pPr>
          <w:pStyle w:val="a7"/>
          <w:jc w:val="right"/>
        </w:pPr>
        <w:r>
          <w:fldChar w:fldCharType="begin"/>
        </w:r>
        <w:r w:rsidR="004443ED">
          <w:instrText xml:space="preserve"> PAGE   \* MERGEFORMAT </w:instrText>
        </w:r>
        <w:r>
          <w:fldChar w:fldCharType="separate"/>
        </w:r>
        <w:r w:rsidR="001018AF">
          <w:rPr>
            <w:noProof/>
          </w:rPr>
          <w:t>2</w:t>
        </w:r>
        <w:r>
          <w:fldChar w:fldCharType="end"/>
        </w:r>
      </w:p>
    </w:sdtContent>
  </w:sdt>
  <w:p w14:paraId="28901FB2" w14:textId="77777777" w:rsidR="00963C87" w:rsidRDefault="005B01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BB4DB" w14:textId="77777777" w:rsidR="005B0102" w:rsidRDefault="005B0102" w:rsidP="005C79B7">
      <w:pPr>
        <w:spacing w:after="0" w:line="240" w:lineRule="auto"/>
      </w:pPr>
      <w:r>
        <w:separator/>
      </w:r>
    </w:p>
  </w:footnote>
  <w:footnote w:type="continuationSeparator" w:id="0">
    <w:p w14:paraId="2F8289AC" w14:textId="77777777" w:rsidR="005B0102" w:rsidRDefault="005B0102" w:rsidP="005C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C0E5" w14:textId="77777777" w:rsidR="00963C87" w:rsidRDefault="005C79B7" w:rsidP="00916C63">
    <w:pPr>
      <w:pStyle w:val="a4"/>
      <w:framePr w:wrap="around" w:vAnchor="text" w:hAnchor="margin" w:xAlign="center" w:y="1"/>
      <w:rPr>
        <w:rStyle w:val="a6"/>
      </w:rPr>
    </w:pPr>
    <w:r>
      <w:rPr>
        <w:rStyle w:val="a6"/>
      </w:rPr>
      <w:fldChar w:fldCharType="begin"/>
    </w:r>
    <w:r w:rsidR="004443ED">
      <w:rPr>
        <w:rStyle w:val="a6"/>
      </w:rPr>
      <w:instrText xml:space="preserve">PAGE  </w:instrText>
    </w:r>
    <w:r>
      <w:rPr>
        <w:rStyle w:val="a6"/>
      </w:rPr>
      <w:fldChar w:fldCharType="end"/>
    </w:r>
  </w:p>
  <w:p w14:paraId="5932F12C" w14:textId="77777777" w:rsidR="00963C87" w:rsidRDefault="005B01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E930" w14:textId="77777777" w:rsidR="00963C87" w:rsidRPr="00F12B88" w:rsidRDefault="005C79B7" w:rsidP="00916C63">
    <w:pPr>
      <w:pStyle w:val="a4"/>
      <w:framePr w:wrap="around" w:vAnchor="text" w:hAnchor="margin" w:xAlign="center" w:y="1"/>
      <w:rPr>
        <w:rStyle w:val="a6"/>
        <w:color w:val="333333"/>
      </w:rPr>
    </w:pPr>
    <w:r w:rsidRPr="00F12B88">
      <w:rPr>
        <w:rStyle w:val="a6"/>
        <w:color w:val="333333"/>
      </w:rPr>
      <w:fldChar w:fldCharType="begin"/>
    </w:r>
    <w:r w:rsidR="004443ED" w:rsidRPr="00F12B88">
      <w:rPr>
        <w:rStyle w:val="a6"/>
        <w:color w:val="333333"/>
      </w:rPr>
      <w:instrText xml:space="preserve">PAGE  </w:instrText>
    </w:r>
    <w:r w:rsidRPr="00F12B88">
      <w:rPr>
        <w:rStyle w:val="a6"/>
        <w:color w:val="333333"/>
      </w:rPr>
      <w:fldChar w:fldCharType="separate"/>
    </w:r>
    <w:r w:rsidR="001018AF">
      <w:rPr>
        <w:rStyle w:val="a6"/>
        <w:noProof/>
        <w:color w:val="333333"/>
      </w:rPr>
      <w:t>2</w:t>
    </w:r>
    <w:r w:rsidRPr="00F12B88">
      <w:rPr>
        <w:rStyle w:val="a6"/>
        <w:color w:val="333333"/>
      </w:rPr>
      <w:fldChar w:fldCharType="end"/>
    </w:r>
  </w:p>
  <w:p w14:paraId="01D3C363" w14:textId="77777777" w:rsidR="00963C87" w:rsidRDefault="005B01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CBE"/>
    <w:multiLevelType w:val="hybridMultilevel"/>
    <w:tmpl w:val="CCB830F8"/>
    <w:lvl w:ilvl="0" w:tplc="237A61D6">
      <w:start w:val="1"/>
      <w:numFmt w:val="decimal"/>
      <w:pStyle w:val="1"/>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2961DC6"/>
    <w:multiLevelType w:val="hybridMultilevel"/>
    <w:tmpl w:val="7F625FC8"/>
    <w:lvl w:ilvl="0" w:tplc="D3F4D91E">
      <w:start w:val="1"/>
      <w:numFmt w:val="decimal"/>
      <w:lvlText w:val="%1)"/>
      <w:lvlJc w:val="left"/>
      <w:pPr>
        <w:ind w:left="808" w:hanging="360"/>
      </w:pPr>
      <w:rPr>
        <w:rFonts w:ascii="Times New Roman" w:eastAsia="Times New Roman" w:hAnsi="Times New Roman" w:cs="Times New Roman"/>
        <w:b w:val="0"/>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
    <w:nsid w:val="5EC44BE3"/>
    <w:multiLevelType w:val="hybridMultilevel"/>
    <w:tmpl w:val="23000F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FAB43F7"/>
    <w:multiLevelType w:val="multilevel"/>
    <w:tmpl w:val="3A74EFD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7F467DE5"/>
    <w:multiLevelType w:val="multilevel"/>
    <w:tmpl w:val="F392D92A"/>
    <w:lvl w:ilvl="0">
      <w:start w:val="1"/>
      <w:numFmt w:val="decimal"/>
      <w:lvlText w:val="%1."/>
      <w:lvlJc w:val="left"/>
      <w:pPr>
        <w:ind w:left="1211" w:hanging="360"/>
      </w:pPr>
      <w:rPr>
        <w:rFonts w:ascii="Times New Roman" w:hAnsi="Times New Roman" w:cs="Times New Roman"/>
        <w:b w:val="0"/>
        <w:sz w:val="24"/>
        <w:szCs w:val="24"/>
      </w:rPr>
    </w:lvl>
    <w:lvl w:ilvl="1">
      <w:start w:val="1"/>
      <w:numFmt w:val="decimal"/>
      <w:lvlText w:val="%2."/>
      <w:lvlJc w:val="left"/>
      <w:pPr>
        <w:tabs>
          <w:tab w:val="num" w:pos="1581"/>
        </w:tabs>
        <w:ind w:left="1581" w:hanging="360"/>
      </w:pPr>
      <w:rPr>
        <w:rFonts w:cs="Times New Roman"/>
      </w:rPr>
    </w:lvl>
    <w:lvl w:ilvl="2">
      <w:start w:val="1"/>
      <w:numFmt w:val="decimal"/>
      <w:lvlText w:val="%3."/>
      <w:lvlJc w:val="left"/>
      <w:pPr>
        <w:tabs>
          <w:tab w:val="num" w:pos="2301"/>
        </w:tabs>
        <w:ind w:left="2301" w:hanging="360"/>
      </w:pPr>
      <w:rPr>
        <w:rFonts w:cs="Times New Roman"/>
      </w:rPr>
    </w:lvl>
    <w:lvl w:ilvl="3">
      <w:start w:val="1"/>
      <w:numFmt w:val="decimal"/>
      <w:lvlText w:val="%4."/>
      <w:lvlJc w:val="left"/>
      <w:pPr>
        <w:tabs>
          <w:tab w:val="num" w:pos="3021"/>
        </w:tabs>
        <w:ind w:left="3021" w:hanging="360"/>
      </w:pPr>
      <w:rPr>
        <w:rFonts w:cs="Times New Roman"/>
      </w:rPr>
    </w:lvl>
    <w:lvl w:ilvl="4">
      <w:start w:val="1"/>
      <w:numFmt w:val="decimal"/>
      <w:lvlText w:val="%5."/>
      <w:lvlJc w:val="left"/>
      <w:pPr>
        <w:tabs>
          <w:tab w:val="num" w:pos="3741"/>
        </w:tabs>
        <w:ind w:left="3741" w:hanging="360"/>
      </w:pPr>
      <w:rPr>
        <w:rFonts w:cs="Times New Roman"/>
      </w:rPr>
    </w:lvl>
    <w:lvl w:ilvl="5">
      <w:start w:val="1"/>
      <w:numFmt w:val="decimal"/>
      <w:lvlText w:val="%6."/>
      <w:lvlJc w:val="left"/>
      <w:pPr>
        <w:tabs>
          <w:tab w:val="num" w:pos="4461"/>
        </w:tabs>
        <w:ind w:left="4461" w:hanging="360"/>
      </w:pPr>
      <w:rPr>
        <w:rFonts w:cs="Times New Roman"/>
      </w:rPr>
    </w:lvl>
    <w:lvl w:ilvl="6">
      <w:start w:val="1"/>
      <w:numFmt w:val="decimal"/>
      <w:lvlText w:val="%7."/>
      <w:lvlJc w:val="left"/>
      <w:pPr>
        <w:tabs>
          <w:tab w:val="num" w:pos="5181"/>
        </w:tabs>
        <w:ind w:left="5181" w:hanging="360"/>
      </w:pPr>
      <w:rPr>
        <w:rFonts w:cs="Times New Roman"/>
      </w:rPr>
    </w:lvl>
    <w:lvl w:ilvl="7">
      <w:start w:val="1"/>
      <w:numFmt w:val="decimal"/>
      <w:lvlText w:val="%8."/>
      <w:lvlJc w:val="left"/>
      <w:pPr>
        <w:tabs>
          <w:tab w:val="num" w:pos="5901"/>
        </w:tabs>
        <w:ind w:left="5901" w:hanging="360"/>
      </w:pPr>
      <w:rPr>
        <w:rFonts w:cs="Times New Roman"/>
      </w:rPr>
    </w:lvl>
    <w:lvl w:ilvl="8">
      <w:start w:val="1"/>
      <w:numFmt w:val="decimal"/>
      <w:lvlText w:val="%9."/>
      <w:lvlJc w:val="left"/>
      <w:pPr>
        <w:tabs>
          <w:tab w:val="num" w:pos="6621"/>
        </w:tabs>
        <w:ind w:left="6621" w:hanging="360"/>
      </w:pPr>
      <w:rPr>
        <w:rFonts w:cs="Times New Roman"/>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46"/>
    <w:rsid w:val="00011DCD"/>
    <w:rsid w:val="0002324F"/>
    <w:rsid w:val="000300B0"/>
    <w:rsid w:val="00074808"/>
    <w:rsid w:val="00074BDC"/>
    <w:rsid w:val="00091B19"/>
    <w:rsid w:val="000B76F3"/>
    <w:rsid w:val="001018AF"/>
    <w:rsid w:val="001731A5"/>
    <w:rsid w:val="001740CD"/>
    <w:rsid w:val="0019080E"/>
    <w:rsid w:val="001A17C8"/>
    <w:rsid w:val="001F02A1"/>
    <w:rsid w:val="001F4AA9"/>
    <w:rsid w:val="002276AB"/>
    <w:rsid w:val="003631B5"/>
    <w:rsid w:val="003738EA"/>
    <w:rsid w:val="003E0D8A"/>
    <w:rsid w:val="00404D02"/>
    <w:rsid w:val="0044196E"/>
    <w:rsid w:val="004443ED"/>
    <w:rsid w:val="00452F86"/>
    <w:rsid w:val="004B2FBE"/>
    <w:rsid w:val="004D4FDA"/>
    <w:rsid w:val="004E125E"/>
    <w:rsid w:val="004E4A79"/>
    <w:rsid w:val="0050162F"/>
    <w:rsid w:val="0051437D"/>
    <w:rsid w:val="0054046C"/>
    <w:rsid w:val="005B0102"/>
    <w:rsid w:val="005C794D"/>
    <w:rsid w:val="005C79B7"/>
    <w:rsid w:val="00647927"/>
    <w:rsid w:val="00651ADE"/>
    <w:rsid w:val="00682E52"/>
    <w:rsid w:val="0068456E"/>
    <w:rsid w:val="006F7A75"/>
    <w:rsid w:val="00732276"/>
    <w:rsid w:val="00743CA8"/>
    <w:rsid w:val="00747039"/>
    <w:rsid w:val="007628E2"/>
    <w:rsid w:val="00796F15"/>
    <w:rsid w:val="00826E9E"/>
    <w:rsid w:val="008730BE"/>
    <w:rsid w:val="00874205"/>
    <w:rsid w:val="0087681A"/>
    <w:rsid w:val="00954166"/>
    <w:rsid w:val="0095657C"/>
    <w:rsid w:val="00A3113F"/>
    <w:rsid w:val="00A73EC4"/>
    <w:rsid w:val="00AD3BC5"/>
    <w:rsid w:val="00B2042E"/>
    <w:rsid w:val="00B41AF6"/>
    <w:rsid w:val="00B47F21"/>
    <w:rsid w:val="00B54B88"/>
    <w:rsid w:val="00B62FE4"/>
    <w:rsid w:val="00B872D7"/>
    <w:rsid w:val="00CB7C75"/>
    <w:rsid w:val="00CC2446"/>
    <w:rsid w:val="00D003C7"/>
    <w:rsid w:val="00D45698"/>
    <w:rsid w:val="00D73327"/>
    <w:rsid w:val="00D76809"/>
    <w:rsid w:val="00D8373C"/>
    <w:rsid w:val="00D951D8"/>
    <w:rsid w:val="00DA0667"/>
    <w:rsid w:val="00DB5C20"/>
    <w:rsid w:val="00DC296E"/>
    <w:rsid w:val="00DC545E"/>
    <w:rsid w:val="00DD45C9"/>
    <w:rsid w:val="00DF0D8F"/>
    <w:rsid w:val="00E93CEE"/>
    <w:rsid w:val="00EA0BF1"/>
    <w:rsid w:val="00EA110A"/>
    <w:rsid w:val="00EC7580"/>
    <w:rsid w:val="00ED6A0D"/>
    <w:rsid w:val="00EE7AD5"/>
    <w:rsid w:val="00EE7D5C"/>
    <w:rsid w:val="00F0659C"/>
    <w:rsid w:val="00F22E12"/>
    <w:rsid w:val="00F5099D"/>
    <w:rsid w:val="00F553D9"/>
    <w:rsid w:val="00F72420"/>
    <w:rsid w:val="00FE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0"/>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3"/>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4">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
    <w:name w:val="Абзац списка1"/>
    <w:autoRedefine/>
    <w:uiPriority w:val="1"/>
    <w:qFormat/>
    <w:rsid w:val="00EA0BF1"/>
    <w:pPr>
      <w:numPr>
        <w:numId w:val="4"/>
      </w:numPr>
      <w:tabs>
        <w:tab w:val="left" w:pos="993"/>
      </w:tabs>
      <w:spacing w:after="0" w:line="240" w:lineRule="auto"/>
      <w:contextualSpacing/>
      <w:jc w:val="both"/>
    </w:pPr>
    <w:rPr>
      <w:rFonts w:ascii="Times New Roman" w:eastAsia="Calibri" w:hAnsi="Times New Roman" w:cs="Times New Roman"/>
      <w:sz w:val="24"/>
      <w:szCs w:val="24"/>
      <w:lang w:eastAsia="zh-CN"/>
    </w:rPr>
  </w:style>
  <w:style w:type="table" w:styleId="ae">
    <w:name w:val="Table Grid"/>
    <w:basedOn w:val="a1"/>
    <w:uiPriority w:val="5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0"/>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3"/>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4">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
    <w:name w:val="Абзац списка1"/>
    <w:autoRedefine/>
    <w:uiPriority w:val="1"/>
    <w:qFormat/>
    <w:rsid w:val="00EA0BF1"/>
    <w:pPr>
      <w:numPr>
        <w:numId w:val="4"/>
      </w:numPr>
      <w:tabs>
        <w:tab w:val="left" w:pos="993"/>
      </w:tabs>
      <w:spacing w:after="0" w:line="240" w:lineRule="auto"/>
      <w:contextualSpacing/>
      <w:jc w:val="both"/>
    </w:pPr>
    <w:rPr>
      <w:rFonts w:ascii="Times New Roman" w:eastAsia="Calibri" w:hAnsi="Times New Roman" w:cs="Times New Roman"/>
      <w:sz w:val="24"/>
      <w:szCs w:val="24"/>
      <w:lang w:eastAsia="zh-CN"/>
    </w:rPr>
  </w:style>
  <w:style w:type="table" w:styleId="ae">
    <w:name w:val="Table Grid"/>
    <w:basedOn w:val="a1"/>
    <w:uiPriority w:val="5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1836">
      <w:bodyDiv w:val="1"/>
      <w:marLeft w:val="0"/>
      <w:marRight w:val="0"/>
      <w:marTop w:val="0"/>
      <w:marBottom w:val="0"/>
      <w:divBdr>
        <w:top w:val="none" w:sz="0" w:space="0" w:color="auto"/>
        <w:left w:val="none" w:sz="0" w:space="0" w:color="auto"/>
        <w:bottom w:val="none" w:sz="0" w:space="0" w:color="auto"/>
        <w:right w:val="none" w:sz="0" w:space="0" w:color="auto"/>
      </w:divBdr>
    </w:div>
    <w:div w:id="1389263150">
      <w:bodyDiv w:val="1"/>
      <w:marLeft w:val="0"/>
      <w:marRight w:val="0"/>
      <w:marTop w:val="0"/>
      <w:marBottom w:val="0"/>
      <w:divBdr>
        <w:top w:val="none" w:sz="0" w:space="0" w:color="auto"/>
        <w:left w:val="none" w:sz="0" w:space="0" w:color="auto"/>
        <w:bottom w:val="none" w:sz="0" w:space="0" w:color="auto"/>
        <w:right w:val="none" w:sz="0" w:space="0" w:color="auto"/>
      </w:divBdr>
    </w:div>
    <w:div w:id="1504857823">
      <w:bodyDiv w:val="1"/>
      <w:marLeft w:val="0"/>
      <w:marRight w:val="0"/>
      <w:marTop w:val="0"/>
      <w:marBottom w:val="0"/>
      <w:divBdr>
        <w:top w:val="none" w:sz="0" w:space="0" w:color="auto"/>
        <w:left w:val="none" w:sz="0" w:space="0" w:color="auto"/>
        <w:bottom w:val="none" w:sz="0" w:space="0" w:color="auto"/>
        <w:right w:val="none" w:sz="0" w:space="0" w:color="auto"/>
      </w:divBdr>
    </w:div>
    <w:div w:id="1511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1525</Words>
  <Characters>870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2021-02-04T10:00:00Z</cp:lastPrinted>
  <dcterms:created xsi:type="dcterms:W3CDTF">2023-09-27T11:07:00Z</dcterms:created>
  <dcterms:modified xsi:type="dcterms:W3CDTF">2024-04-10T12:56:00Z</dcterms:modified>
</cp:coreProperties>
</file>