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84" w:rsidRPr="00684447" w:rsidRDefault="007A2284" w:rsidP="00CA23CD">
      <w:pPr>
        <w:keepNext/>
        <w:keepLines/>
        <w:pageBreakBefore/>
        <w:jc w:val="right"/>
        <w:rPr>
          <w:rStyle w:val="ac"/>
          <w:rFonts w:ascii="Times New Roman" w:hAnsi="Times New Roman" w:cs="Times New Roman"/>
          <w:bCs/>
          <w:smallCaps/>
          <w:lang w:val="uk-UA"/>
        </w:rPr>
      </w:pPr>
      <w:r w:rsidRPr="00684447">
        <w:rPr>
          <w:rStyle w:val="ac"/>
          <w:rFonts w:ascii="Times New Roman" w:hAnsi="Times New Roman" w:cs="Times New Roman"/>
          <w:bCs/>
          <w:lang w:val="uk-UA"/>
        </w:rPr>
        <w:t>Додаток №3</w:t>
      </w:r>
    </w:p>
    <w:p w:rsidR="007A2284" w:rsidRPr="00684447" w:rsidRDefault="007A2284" w:rsidP="007A2284">
      <w:pPr>
        <w:pStyle w:val="11"/>
        <w:widowControl w:val="0"/>
        <w:spacing w:line="240" w:lineRule="auto"/>
        <w:ind w:left="5529" w:right="-24"/>
        <w:jc w:val="right"/>
        <w:rPr>
          <w:rFonts w:ascii="Times New Roman" w:hAnsi="Times New Roman" w:cs="Times New Roman"/>
          <w:color w:val="auto"/>
          <w:sz w:val="24"/>
          <w:szCs w:val="24"/>
        </w:rPr>
      </w:pPr>
      <w:r w:rsidRPr="00684447">
        <w:rPr>
          <w:rFonts w:ascii="Times New Roman" w:hAnsi="Times New Roman" w:cs="Times New Roman"/>
          <w:color w:val="auto"/>
          <w:sz w:val="24"/>
          <w:szCs w:val="24"/>
        </w:rPr>
        <w:t xml:space="preserve">  до Тендерної документації</w:t>
      </w:r>
    </w:p>
    <w:p w:rsidR="007A2284" w:rsidRPr="00684447" w:rsidRDefault="007A2284" w:rsidP="007A2284">
      <w:pPr>
        <w:shd w:val="clear" w:color="auto" w:fill="FFFFFF"/>
        <w:jc w:val="center"/>
        <w:rPr>
          <w:rFonts w:ascii="Times New Roman" w:hAnsi="Times New Roman" w:cs="Times New Roman"/>
          <w:b/>
          <w:sz w:val="24"/>
          <w:szCs w:val="24"/>
          <w:lang w:val="uk-UA"/>
        </w:rPr>
      </w:pPr>
    </w:p>
    <w:p w:rsidR="007A2284" w:rsidRPr="00684447" w:rsidRDefault="007A2284" w:rsidP="007A2284">
      <w:pPr>
        <w:keepNext/>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ІНФОРМАЦІЯ</w:t>
      </w:r>
    </w:p>
    <w:p w:rsidR="007A2284" w:rsidRPr="00684447" w:rsidRDefault="007A2284" w:rsidP="007A2284">
      <w:pPr>
        <w:pStyle w:val="1"/>
        <w:spacing w:before="0" w:beforeAutospacing="0" w:after="0"/>
        <w:jc w:val="center"/>
        <w:textAlignment w:val="top"/>
        <w:rPr>
          <w:sz w:val="24"/>
          <w:szCs w:val="24"/>
          <w:lang w:val="uk-UA"/>
        </w:rPr>
      </w:pPr>
      <w:r w:rsidRPr="00684447">
        <w:rPr>
          <w:sz w:val="24"/>
          <w:szCs w:val="24"/>
          <w:lang w:val="uk-UA"/>
        </w:rPr>
        <w:t>про необхідні технічні, якісні та кількісні характеристики предмета закупівлі,</w:t>
      </w:r>
    </w:p>
    <w:p w:rsidR="007A2284" w:rsidRPr="00684447" w:rsidRDefault="007A2284" w:rsidP="00DA3796">
      <w:pPr>
        <w:keepNext/>
        <w:jc w:val="center"/>
        <w:rPr>
          <w:rFonts w:ascii="Times New Roman" w:hAnsi="Times New Roman" w:cs="Times New Roman"/>
          <w:b/>
          <w:sz w:val="24"/>
          <w:szCs w:val="24"/>
          <w:lang w:val="uk-UA"/>
        </w:rPr>
      </w:pPr>
      <w:r w:rsidRPr="00684447">
        <w:rPr>
          <w:rFonts w:ascii="Times New Roman" w:hAnsi="Times New Roman" w:cs="Times New Roman"/>
          <w:b/>
          <w:sz w:val="24"/>
          <w:szCs w:val="24"/>
          <w:lang w:val="uk-UA"/>
        </w:rPr>
        <w:t>в тому числі документи, які повинен надати учасник для підтвердження відповідності зазначеним характеристикам</w:t>
      </w:r>
    </w:p>
    <w:p w:rsidR="002A029A" w:rsidRPr="00684447" w:rsidRDefault="007A2284" w:rsidP="002A029A">
      <w:pPr>
        <w:spacing w:after="0" w:line="240" w:lineRule="auto"/>
        <w:jc w:val="center"/>
        <w:rPr>
          <w:rFonts w:ascii="Times New Roman" w:eastAsia="Times New Roman" w:hAnsi="Times New Roman" w:cs="Times New Roman"/>
          <w:b/>
          <w:sz w:val="24"/>
          <w:szCs w:val="24"/>
          <w:highlight w:val="yellow"/>
          <w:lang w:val="uk-UA" w:eastAsia="ru-RU"/>
        </w:rPr>
      </w:pPr>
      <w:r w:rsidRPr="00684447">
        <w:rPr>
          <w:rFonts w:ascii="Times New Roman" w:hAnsi="Times New Roman" w:cs="Times New Roman"/>
          <w:b/>
          <w:sz w:val="24"/>
          <w:szCs w:val="24"/>
          <w:lang w:val="uk-UA"/>
        </w:rPr>
        <w:t xml:space="preserve">Предмет закупівлі: </w:t>
      </w:r>
      <w:r w:rsidR="00222432" w:rsidRPr="00684447">
        <w:rPr>
          <w:rFonts w:ascii="Times New Roman" w:hAnsi="Times New Roman" w:cs="Times New Roman"/>
          <w:b/>
          <w:sz w:val="24"/>
          <w:szCs w:val="24"/>
          <w:lang w:val="uk-UA"/>
        </w:rPr>
        <w:t xml:space="preserve">код </w:t>
      </w:r>
      <w:r w:rsidR="002A029A" w:rsidRPr="00684447">
        <w:rPr>
          <w:rFonts w:ascii="Times New Roman" w:hAnsi="Times New Roman" w:cs="Times New Roman"/>
          <w:b/>
          <w:sz w:val="24"/>
          <w:szCs w:val="24"/>
          <w:lang w:val="uk-UA"/>
        </w:rPr>
        <w:t xml:space="preserve">ДК 021:2015: </w:t>
      </w:r>
      <w:r w:rsidR="002A029A" w:rsidRPr="00684447">
        <w:rPr>
          <w:rFonts w:ascii="Times New Roman" w:hAnsi="Times New Roman" w:cs="Times New Roman"/>
          <w:b/>
          <w:color w:val="121212"/>
          <w:sz w:val="24"/>
          <w:szCs w:val="24"/>
          <w:shd w:val="clear" w:color="auto" w:fill="FFFFFF"/>
          <w:lang w:val="uk-UA"/>
        </w:rPr>
        <w:t>09130000-9 — Нафта і дистиляти</w:t>
      </w:r>
      <w:r w:rsidR="002A029A" w:rsidRPr="00684447">
        <w:rPr>
          <w:rFonts w:ascii="Times New Roman" w:eastAsia="Times New Roman" w:hAnsi="Times New Roman" w:cs="Times New Roman"/>
          <w:b/>
          <w:sz w:val="24"/>
          <w:szCs w:val="24"/>
          <w:highlight w:val="yellow"/>
          <w:lang w:val="uk-UA" w:eastAsia="ru-RU"/>
        </w:rPr>
        <w:t xml:space="preserve"> </w:t>
      </w:r>
    </w:p>
    <w:p w:rsidR="007A2284" w:rsidRPr="00684447" w:rsidRDefault="002A029A" w:rsidP="00267285">
      <w:pPr>
        <w:snapToGrid w:val="0"/>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w:t>
      </w:r>
      <w:r w:rsidR="005B6CD5">
        <w:rPr>
          <w:rFonts w:ascii="Times New Roman" w:hAnsi="Times New Roman" w:cs="Times New Roman"/>
          <w:sz w:val="24"/>
          <w:szCs w:val="24"/>
          <w:lang w:val="uk-UA"/>
        </w:rPr>
        <w:t>Б</w:t>
      </w:r>
      <w:r w:rsidR="005C366D" w:rsidRPr="00684447">
        <w:rPr>
          <w:rFonts w:ascii="Times New Roman" w:hAnsi="Times New Roman" w:cs="Times New Roman"/>
          <w:sz w:val="24"/>
          <w:szCs w:val="24"/>
          <w:lang w:val="uk-UA"/>
        </w:rPr>
        <w:t>ензин А-95,</w:t>
      </w:r>
      <w:r w:rsidRPr="00684447">
        <w:rPr>
          <w:rFonts w:ascii="Times New Roman" w:hAnsi="Times New Roman" w:cs="Times New Roman"/>
          <w:sz w:val="24"/>
          <w:szCs w:val="24"/>
          <w:lang w:val="uk-UA"/>
        </w:rPr>
        <w:t xml:space="preserve"> дизельне паливо)</w:t>
      </w:r>
    </w:p>
    <w:p w:rsidR="002A029A" w:rsidRPr="00684447" w:rsidRDefault="007A2284" w:rsidP="00E43EA7">
      <w:pPr>
        <w:pStyle w:val="1"/>
        <w:tabs>
          <w:tab w:val="left" w:pos="6071"/>
        </w:tabs>
        <w:spacing w:before="0" w:beforeAutospacing="0" w:after="0"/>
        <w:jc w:val="center"/>
        <w:textAlignment w:val="top"/>
        <w:rPr>
          <w:sz w:val="24"/>
          <w:szCs w:val="24"/>
          <w:lang w:val="uk-UA"/>
        </w:rPr>
      </w:pPr>
      <w:r w:rsidRPr="00684447">
        <w:rPr>
          <w:sz w:val="24"/>
          <w:szCs w:val="24"/>
          <w:lang w:val="uk-UA"/>
        </w:rPr>
        <w:t>І.</w:t>
      </w:r>
      <w:r w:rsidR="00E43EA7" w:rsidRPr="00684447">
        <w:rPr>
          <w:sz w:val="24"/>
          <w:szCs w:val="24"/>
          <w:lang w:val="uk-UA"/>
        </w:rPr>
        <w:t xml:space="preserve"> Технічні, якісні та кількісні характеристики предмета закупівлі</w:t>
      </w:r>
    </w:p>
    <w:tbl>
      <w:tblPr>
        <w:tblW w:w="10286" w:type="dxa"/>
        <w:tblInd w:w="93" w:type="dxa"/>
        <w:tblLook w:val="04A0" w:firstRow="1" w:lastRow="0" w:firstColumn="1" w:lastColumn="0" w:noHBand="0" w:noVBand="1"/>
      </w:tblPr>
      <w:tblGrid>
        <w:gridCol w:w="10286"/>
      </w:tblGrid>
      <w:tr w:rsidR="002A029A" w:rsidRPr="00684447" w:rsidTr="00E43EA7">
        <w:trPr>
          <w:trHeight w:val="80"/>
        </w:trPr>
        <w:tc>
          <w:tcPr>
            <w:tcW w:w="10286" w:type="dxa"/>
            <w:tcBorders>
              <w:top w:val="nil"/>
              <w:left w:val="nil"/>
              <w:bottom w:val="nil"/>
              <w:right w:val="nil"/>
            </w:tcBorders>
            <w:shd w:val="clear" w:color="auto" w:fill="auto"/>
            <w:noWrap/>
            <w:vAlign w:val="bottom"/>
            <w:hideMark/>
          </w:tcPr>
          <w:p w:rsidR="002A029A" w:rsidRPr="00684447" w:rsidRDefault="002A029A" w:rsidP="002A029A">
            <w:pPr>
              <w:spacing w:after="0" w:line="240" w:lineRule="auto"/>
              <w:rPr>
                <w:rFonts w:ascii="Times New Roman" w:eastAsia="Times New Roman" w:hAnsi="Times New Roman"/>
                <w:b/>
                <w:color w:val="000000"/>
                <w:sz w:val="28"/>
                <w:szCs w:val="28"/>
                <w:lang w:val="uk-UA" w:eastAsia="ru-RU"/>
              </w:rPr>
            </w:pPr>
          </w:p>
        </w:tc>
      </w:tr>
      <w:tr w:rsidR="002A029A" w:rsidRPr="00684447" w:rsidTr="00974F0B">
        <w:trPr>
          <w:trHeight w:val="300"/>
        </w:trPr>
        <w:tc>
          <w:tcPr>
            <w:tcW w:w="10286" w:type="dxa"/>
            <w:tcBorders>
              <w:top w:val="nil"/>
              <w:left w:val="nil"/>
              <w:bottom w:val="single" w:sz="4" w:space="0" w:color="auto"/>
              <w:right w:val="nil"/>
            </w:tcBorders>
            <w:shd w:val="clear" w:color="auto" w:fill="auto"/>
            <w:noWrap/>
            <w:vAlign w:val="bottom"/>
            <w:hideMark/>
          </w:tcPr>
          <w:p w:rsidR="002A029A" w:rsidRPr="00684447" w:rsidRDefault="002A029A" w:rsidP="00974F0B">
            <w:pPr>
              <w:spacing w:after="0" w:line="240" w:lineRule="auto"/>
              <w:rPr>
                <w:rFonts w:ascii="Times New Roman" w:eastAsia="Times New Roman" w:hAnsi="Times New Roman"/>
                <w:color w:val="00000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686"/>
              <w:gridCol w:w="858"/>
              <w:gridCol w:w="1097"/>
              <w:gridCol w:w="5937"/>
            </w:tblGrid>
            <w:tr w:rsidR="002A029A" w:rsidRPr="00684447" w:rsidTr="00F0714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029A" w:rsidRPr="00684447" w:rsidRDefault="002A029A" w:rsidP="00974F0B">
                  <w:pPr>
                    <w:spacing w:after="0" w:line="240" w:lineRule="auto"/>
                    <w:jc w:val="center"/>
                    <w:rPr>
                      <w:rFonts w:ascii="Times New Roman" w:hAnsi="Times New Roman"/>
                      <w:lang w:val="uk-UA"/>
                    </w:rPr>
                  </w:pPr>
                  <w:r w:rsidRPr="00684447">
                    <w:rPr>
                      <w:rFonts w:ascii="Times New Roman" w:hAnsi="Times New Roman"/>
                      <w:lang w:val="uk-UA"/>
                    </w:rPr>
                    <w:t>№</w:t>
                  </w:r>
                </w:p>
                <w:p w:rsidR="002A029A" w:rsidRPr="00684447" w:rsidRDefault="002A029A" w:rsidP="00974F0B">
                  <w:pPr>
                    <w:spacing w:after="0" w:line="240" w:lineRule="auto"/>
                    <w:jc w:val="center"/>
                    <w:rPr>
                      <w:rFonts w:ascii="Times New Roman" w:hAnsi="Times New Roman"/>
                      <w:lang w:val="uk-UA"/>
                    </w:rPr>
                  </w:pPr>
                  <w:r w:rsidRPr="00684447">
                    <w:rPr>
                      <w:rFonts w:ascii="Times New Roman" w:hAnsi="Times New Roman"/>
                      <w:lang w:val="uk-UA"/>
                    </w:rPr>
                    <w:t>з/п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029A" w:rsidRPr="00684447" w:rsidRDefault="002A029A" w:rsidP="00974F0B">
                  <w:pPr>
                    <w:spacing w:after="0" w:line="240" w:lineRule="auto"/>
                    <w:jc w:val="center"/>
                    <w:rPr>
                      <w:rFonts w:ascii="Times New Roman" w:hAnsi="Times New Roman"/>
                      <w:lang w:val="uk-UA"/>
                    </w:rPr>
                  </w:pPr>
                  <w:r w:rsidRPr="00684447">
                    <w:rPr>
                      <w:rFonts w:ascii="Times New Roman" w:hAnsi="Times New Roman"/>
                      <w:lang w:val="uk-UA"/>
                    </w:rPr>
                    <w:t>Найменування товару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029A" w:rsidRPr="00684447" w:rsidRDefault="002A029A" w:rsidP="00974F0B">
                  <w:pPr>
                    <w:spacing w:after="0" w:line="240" w:lineRule="auto"/>
                    <w:jc w:val="center"/>
                    <w:rPr>
                      <w:rFonts w:ascii="Times New Roman" w:hAnsi="Times New Roman"/>
                      <w:lang w:val="uk-UA"/>
                    </w:rPr>
                  </w:pPr>
                  <w:r w:rsidRPr="00684447">
                    <w:rPr>
                      <w:rFonts w:ascii="Times New Roman" w:hAnsi="Times New Roman"/>
                      <w:lang w:val="uk-UA"/>
                    </w:rPr>
                    <w:t>Од.</w:t>
                  </w:r>
                </w:p>
                <w:p w:rsidR="002A029A" w:rsidRPr="00684447" w:rsidRDefault="002A029A" w:rsidP="00974F0B">
                  <w:pPr>
                    <w:spacing w:after="0" w:line="240" w:lineRule="auto"/>
                    <w:jc w:val="center"/>
                    <w:rPr>
                      <w:rFonts w:ascii="Times New Roman" w:hAnsi="Times New Roman"/>
                      <w:lang w:val="uk-UA"/>
                    </w:rPr>
                  </w:pPr>
                  <w:r w:rsidRPr="00684447">
                    <w:rPr>
                      <w:rFonts w:ascii="Times New Roman" w:hAnsi="Times New Roman"/>
                      <w:lang w:val="uk-UA"/>
                    </w:rPr>
                    <w:t>виміру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029A" w:rsidRPr="00684447" w:rsidRDefault="002A029A" w:rsidP="00974F0B">
                  <w:pPr>
                    <w:spacing w:after="0" w:line="240" w:lineRule="auto"/>
                    <w:jc w:val="center"/>
                    <w:rPr>
                      <w:rFonts w:ascii="Times New Roman" w:hAnsi="Times New Roman"/>
                      <w:lang w:val="uk-UA"/>
                    </w:rPr>
                  </w:pPr>
                  <w:r w:rsidRPr="00684447">
                    <w:rPr>
                      <w:rFonts w:ascii="Times New Roman" w:hAnsi="Times New Roman"/>
                      <w:lang w:val="uk-UA"/>
                    </w:rPr>
                    <w:t>Кількість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029A" w:rsidRPr="00684447" w:rsidRDefault="0002030E" w:rsidP="00974F0B">
                  <w:pPr>
                    <w:spacing w:after="0" w:line="240" w:lineRule="auto"/>
                    <w:jc w:val="center"/>
                    <w:rPr>
                      <w:rFonts w:ascii="Times New Roman" w:hAnsi="Times New Roman"/>
                      <w:lang w:val="uk-UA"/>
                    </w:rPr>
                  </w:pPr>
                  <w:r w:rsidRPr="00684447">
                    <w:rPr>
                      <w:rFonts w:ascii="Times New Roman" w:hAnsi="Times New Roman"/>
                      <w:lang w:val="uk-UA"/>
                    </w:rPr>
                    <w:t>Технічні вимоги</w:t>
                  </w:r>
                </w:p>
              </w:tc>
            </w:tr>
            <w:tr w:rsidR="005C366D" w:rsidRPr="00684447" w:rsidTr="00F07140">
              <w:trPr>
                <w:trHeight w:val="5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C366D" w:rsidRPr="00684447" w:rsidRDefault="005B6CD5" w:rsidP="00974F0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C366D" w:rsidRPr="00684447" w:rsidRDefault="005C366D" w:rsidP="005C366D">
                  <w:pPr>
                    <w:shd w:val="clear" w:color="auto" w:fill="FDFEFD"/>
                    <w:autoSpaceDE w:val="0"/>
                    <w:spacing w:after="0" w:line="240" w:lineRule="auto"/>
                    <w:ind w:right="-1"/>
                    <w:textAlignment w:val="baseline"/>
                    <w:rPr>
                      <w:rFonts w:ascii="Times New Roman" w:hAnsi="Times New Roman" w:cs="Times New Roman"/>
                      <w:color w:val="000000"/>
                      <w:sz w:val="24"/>
                      <w:szCs w:val="24"/>
                      <w:shd w:val="clear" w:color="auto" w:fill="FDFEFD"/>
                      <w:lang w:val="uk-UA"/>
                    </w:rPr>
                  </w:pPr>
                  <w:r w:rsidRPr="00684447">
                    <w:rPr>
                      <w:rFonts w:ascii="Times New Roman" w:hAnsi="Times New Roman" w:cs="Times New Roman"/>
                      <w:color w:val="000000"/>
                      <w:sz w:val="24"/>
                      <w:szCs w:val="24"/>
                      <w:shd w:val="clear" w:color="auto" w:fill="FDFEFD"/>
                      <w:lang w:val="uk-UA"/>
                    </w:rPr>
                    <w:t>Бензин А-95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C366D" w:rsidRPr="00684447" w:rsidRDefault="005C366D" w:rsidP="00974F0B">
                  <w:pPr>
                    <w:spacing w:after="0" w:line="240" w:lineRule="auto"/>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літри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C366D" w:rsidRPr="00684447" w:rsidRDefault="005B6CD5" w:rsidP="00974F0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5C366D" w:rsidRPr="00684447">
                    <w:rPr>
                      <w:rFonts w:ascii="Times New Roman" w:hAnsi="Times New Roman" w:cs="Times New Roman"/>
                      <w:sz w:val="24"/>
                      <w:szCs w:val="24"/>
                      <w:lang w:val="uk-UA"/>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C366D" w:rsidRPr="00684447" w:rsidRDefault="005C366D" w:rsidP="009B7EA4">
                  <w:pPr>
                    <w:spacing w:after="0" w:line="240" w:lineRule="auto"/>
                    <w:jc w:val="center"/>
                    <w:rPr>
                      <w:rFonts w:ascii="Times New Roman" w:eastAsia="Times New Roman" w:hAnsi="Times New Roman" w:cs="Times New Roman"/>
                      <w:sz w:val="24"/>
                      <w:szCs w:val="24"/>
                      <w:lang w:val="uk-UA" w:eastAsia="uk-UA"/>
                    </w:rPr>
                  </w:pPr>
                  <w:r w:rsidRPr="00684447">
                    <w:rPr>
                      <w:rFonts w:ascii="Times New Roman" w:eastAsia="Times New Roman" w:hAnsi="Times New Roman" w:cs="Times New Roman"/>
                      <w:sz w:val="24"/>
                      <w:szCs w:val="24"/>
                      <w:lang w:val="uk-UA" w:eastAsia="uk-UA"/>
                    </w:rPr>
                    <w:t>Якість бензину автомобільного А-9</w:t>
                  </w:r>
                  <w:r w:rsidR="009B7EA4">
                    <w:rPr>
                      <w:rFonts w:ascii="Times New Roman" w:eastAsia="Times New Roman" w:hAnsi="Times New Roman" w:cs="Times New Roman"/>
                      <w:sz w:val="24"/>
                      <w:szCs w:val="24"/>
                      <w:lang w:val="uk-UA" w:eastAsia="uk-UA"/>
                    </w:rPr>
                    <w:t>5</w:t>
                  </w:r>
                  <w:bookmarkStart w:id="0" w:name="_GoBack"/>
                  <w:bookmarkEnd w:id="0"/>
                  <w:r w:rsidRPr="00684447">
                    <w:rPr>
                      <w:rFonts w:ascii="Times New Roman" w:eastAsia="Times New Roman" w:hAnsi="Times New Roman" w:cs="Times New Roman"/>
                      <w:sz w:val="24"/>
                      <w:szCs w:val="24"/>
                      <w:lang w:val="uk-UA" w:eastAsia="uk-UA"/>
                    </w:rPr>
                    <w:t xml:space="preserve"> повинна відповідати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tc>
            </w:tr>
            <w:tr w:rsidR="002A029A" w:rsidRPr="00684447" w:rsidTr="00F07140">
              <w:trPr>
                <w:trHeight w:val="6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029A" w:rsidRPr="00684447" w:rsidRDefault="005B6CD5" w:rsidP="00974F0B">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029A" w:rsidRPr="00684447" w:rsidRDefault="002A029A" w:rsidP="002A029A">
                  <w:pPr>
                    <w:shd w:val="clear" w:color="auto" w:fill="FDFEFD"/>
                    <w:autoSpaceDE w:val="0"/>
                    <w:spacing w:after="0" w:line="240" w:lineRule="auto"/>
                    <w:ind w:right="-1"/>
                    <w:textAlignment w:val="baseline"/>
                    <w:rPr>
                      <w:rFonts w:ascii="Times New Roman" w:hAnsi="Times New Roman" w:cs="Times New Roman"/>
                      <w:color w:val="000000"/>
                      <w:sz w:val="24"/>
                      <w:szCs w:val="24"/>
                      <w:shd w:val="clear" w:color="auto" w:fill="FDFEFD"/>
                      <w:lang w:val="uk-UA"/>
                    </w:rPr>
                  </w:pPr>
                  <w:r w:rsidRPr="00684447">
                    <w:rPr>
                      <w:rFonts w:ascii="Times New Roman" w:hAnsi="Times New Roman" w:cs="Times New Roman"/>
                      <w:color w:val="000000"/>
                      <w:sz w:val="24"/>
                      <w:szCs w:val="24"/>
                      <w:shd w:val="clear" w:color="auto" w:fill="FDFEFD"/>
                      <w:lang w:val="uk-UA"/>
                    </w:rPr>
                    <w:t>Дизельне пальне</w:t>
                  </w:r>
                  <w:r w:rsidRPr="00684447">
                    <w:rPr>
                      <w:rFonts w:ascii="Times New Roman" w:hAnsi="Times New Roman" w:cs="Times New Roman"/>
                      <w:color w:val="333333"/>
                      <w:sz w:val="24"/>
                      <w:szCs w:val="24"/>
                      <w:shd w:val="clear" w:color="auto" w:fill="FFFFFF"/>
                      <w:lang w:val="uk-UA"/>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029A" w:rsidRPr="00684447" w:rsidRDefault="002A029A" w:rsidP="00974F0B">
                  <w:pPr>
                    <w:spacing w:after="0" w:line="240" w:lineRule="auto"/>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літри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029A" w:rsidRPr="00684447" w:rsidRDefault="005C366D" w:rsidP="005B6CD5">
                  <w:pPr>
                    <w:spacing w:after="0" w:line="240" w:lineRule="auto"/>
                    <w:jc w:val="center"/>
                    <w:rPr>
                      <w:rFonts w:ascii="Times New Roman" w:hAnsi="Times New Roman" w:cs="Times New Roman"/>
                      <w:sz w:val="24"/>
                      <w:szCs w:val="24"/>
                      <w:lang w:val="uk-UA"/>
                    </w:rPr>
                  </w:pPr>
                  <w:r w:rsidRPr="00684447">
                    <w:rPr>
                      <w:rFonts w:ascii="Times New Roman" w:hAnsi="Times New Roman" w:cs="Times New Roman"/>
                      <w:sz w:val="24"/>
                      <w:szCs w:val="24"/>
                      <w:lang w:val="uk-UA"/>
                    </w:rPr>
                    <w:t>2</w:t>
                  </w:r>
                  <w:r w:rsidR="005B6CD5">
                    <w:rPr>
                      <w:rFonts w:ascii="Times New Roman" w:hAnsi="Times New Roman" w:cs="Times New Roman"/>
                      <w:sz w:val="24"/>
                      <w:szCs w:val="24"/>
                      <w:lang w:val="uk-UA"/>
                    </w:rPr>
                    <w:t>15</w:t>
                  </w:r>
                  <w:r w:rsidRPr="00684447">
                    <w:rPr>
                      <w:rFonts w:ascii="Times New Roman" w:hAnsi="Times New Roman" w:cs="Times New Roman"/>
                      <w:sz w:val="24"/>
                      <w:szCs w:val="24"/>
                      <w:lang w:val="uk-UA"/>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029A" w:rsidRPr="00684447" w:rsidRDefault="00F07140" w:rsidP="0002030E">
                  <w:pPr>
                    <w:spacing w:after="0" w:line="240" w:lineRule="auto"/>
                    <w:jc w:val="center"/>
                    <w:rPr>
                      <w:rFonts w:ascii="Times New Roman" w:hAnsi="Times New Roman" w:cs="Times New Roman"/>
                      <w:sz w:val="24"/>
                      <w:szCs w:val="24"/>
                      <w:highlight w:val="yellow"/>
                      <w:lang w:val="uk-UA"/>
                    </w:rPr>
                  </w:pPr>
                  <w:r w:rsidRPr="00684447">
                    <w:rPr>
                      <w:rFonts w:ascii="Times New Roman" w:eastAsia="Times New Roman" w:hAnsi="Times New Roman" w:cs="Times New Roman"/>
                      <w:sz w:val="24"/>
                      <w:szCs w:val="24"/>
                      <w:lang w:val="uk-UA"/>
                    </w:rPr>
                    <w:t xml:space="preserve">Якість дизельного пального повинна відповідати вимогам </w:t>
                  </w:r>
                  <w:r w:rsidRPr="00684447">
                    <w:rPr>
                      <w:rFonts w:ascii="Times New Roman" w:eastAsia="Times New Roman" w:hAnsi="Times New Roman" w:cs="Times New Roman"/>
                      <w:sz w:val="24"/>
                      <w:szCs w:val="24"/>
                      <w:lang w:val="uk-UA" w:eastAsia="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tc>
            </w:tr>
          </w:tbl>
          <w:p w:rsidR="002A029A" w:rsidRPr="00684447" w:rsidRDefault="002A029A" w:rsidP="00974F0B">
            <w:pPr>
              <w:spacing w:after="0" w:line="240" w:lineRule="auto"/>
              <w:jc w:val="center"/>
              <w:rPr>
                <w:rFonts w:ascii="Times New Roman" w:eastAsia="Times New Roman" w:hAnsi="Times New Roman"/>
                <w:color w:val="000000"/>
                <w:lang w:val="uk-UA" w:eastAsia="ru-RU"/>
              </w:rPr>
            </w:pPr>
          </w:p>
        </w:tc>
      </w:tr>
    </w:tbl>
    <w:p w:rsidR="007A2284" w:rsidRPr="00684447" w:rsidRDefault="007A2284" w:rsidP="007A2284">
      <w:pPr>
        <w:pStyle w:val="a9"/>
        <w:tabs>
          <w:tab w:val="left" w:pos="426"/>
        </w:tabs>
        <w:jc w:val="both"/>
        <w:rPr>
          <w:rFonts w:ascii="Times New Roman" w:eastAsia="Times New Roman" w:hAnsi="Times New Roman"/>
          <w:sz w:val="24"/>
          <w:szCs w:val="24"/>
          <w:lang w:eastAsia="ru-RU"/>
        </w:rPr>
      </w:pPr>
    </w:p>
    <w:p w:rsidR="007A2284" w:rsidRPr="00684447" w:rsidRDefault="007A2284" w:rsidP="00E34F82">
      <w:pPr>
        <w:keepNext/>
        <w:ind w:firstLine="567"/>
        <w:jc w:val="center"/>
        <w:rPr>
          <w:rFonts w:ascii="Times New Roman" w:hAnsi="Times New Roman" w:cs="Times New Roman"/>
          <w:b/>
          <w:lang w:val="uk-UA"/>
        </w:rPr>
      </w:pPr>
      <w:r w:rsidRPr="00684447">
        <w:rPr>
          <w:rFonts w:ascii="Times New Roman" w:hAnsi="Times New Roman" w:cs="Times New Roman"/>
          <w:b/>
          <w:lang w:val="uk-UA"/>
        </w:rPr>
        <w:t>ІІ. Технічні та якісні характеристики предмета закупівлі:</w:t>
      </w:r>
    </w:p>
    <w:p w:rsidR="00267285" w:rsidRPr="00684447" w:rsidRDefault="00267285" w:rsidP="003B5D7E">
      <w:pPr>
        <w:pBdr>
          <w:top w:val="nil"/>
          <w:left w:val="nil"/>
          <w:bottom w:val="nil"/>
          <w:right w:val="nil"/>
          <w:between w:val="nil"/>
        </w:pBdr>
        <w:jc w:val="both"/>
        <w:rPr>
          <w:rStyle w:val="FontStyle75"/>
          <w:b/>
          <w:color w:val="000000"/>
          <w:lang w:val="uk-UA"/>
        </w:rPr>
      </w:pPr>
      <w:r w:rsidRPr="00684447">
        <w:rPr>
          <w:rFonts w:ascii="Times New Roman" w:hAnsi="Times New Roman" w:cs="Times New Roman"/>
          <w:b/>
          <w:color w:val="000000"/>
          <w:lang w:val="uk-UA"/>
        </w:rPr>
        <w:t>2.1. Вимоги щодо реєстрації та якості</w:t>
      </w:r>
    </w:p>
    <w:p w:rsidR="0040387D" w:rsidRPr="0040387D" w:rsidRDefault="0040387D" w:rsidP="0040387D">
      <w:pPr>
        <w:spacing w:after="0" w:line="240" w:lineRule="auto"/>
        <w:jc w:val="both"/>
        <w:rPr>
          <w:rFonts w:ascii="Times New Roman" w:hAnsi="Times New Roman"/>
          <w:color w:val="000000"/>
          <w:lang w:val="uk-UA"/>
        </w:rPr>
      </w:pPr>
      <w:r w:rsidRPr="0040387D">
        <w:rPr>
          <w:rFonts w:ascii="Times New Roman" w:hAnsi="Times New Roman"/>
          <w:color w:val="000000"/>
          <w:lang w:val="uk-UA"/>
        </w:rPr>
        <w:t xml:space="preserve">Відповідно до ст.5 Закону України «Про санкції» від 14.08.2014 №1644-VII,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та відповідно до Постанови Кабінету Міністрів України від 10.05.2022 № 555 - заборонено введення в обіг і обіг палив, які ввозяться на митну територію України походженням з Російської Федерації та Республіки Білорусь та/або палива, власниками якого є юридичні особи, які зареєстровані на території Російської Федерації та Республіки Білорусь, або кінцевими </w:t>
      </w:r>
      <w:proofErr w:type="spellStart"/>
      <w:r w:rsidRPr="0040387D">
        <w:rPr>
          <w:rFonts w:ascii="Times New Roman" w:hAnsi="Times New Roman"/>
          <w:color w:val="000000"/>
          <w:lang w:val="uk-UA"/>
        </w:rPr>
        <w:t>бенефіціарами</w:t>
      </w:r>
      <w:proofErr w:type="spellEnd"/>
      <w:r w:rsidRPr="0040387D">
        <w:rPr>
          <w:rFonts w:ascii="Times New Roman" w:hAnsi="Times New Roman"/>
          <w:color w:val="000000"/>
          <w:lang w:val="uk-UA"/>
        </w:rPr>
        <w:t xml:space="preserve"> яких є Російська Федерація та Республіка Білорусь, 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w:t>
      </w:r>
    </w:p>
    <w:p w:rsidR="0040387D" w:rsidRDefault="0040387D" w:rsidP="00CF39CA">
      <w:pPr>
        <w:spacing w:after="0" w:line="240" w:lineRule="auto"/>
        <w:jc w:val="both"/>
        <w:rPr>
          <w:rFonts w:ascii="Times New Roman" w:hAnsi="Times New Roman"/>
          <w:color w:val="000000"/>
          <w:lang w:val="uk-UA"/>
        </w:rPr>
      </w:pPr>
    </w:p>
    <w:p w:rsidR="00E01AB2" w:rsidRPr="00684447" w:rsidRDefault="00267285" w:rsidP="00CF39CA">
      <w:pPr>
        <w:spacing w:after="0" w:line="240" w:lineRule="auto"/>
        <w:jc w:val="both"/>
        <w:rPr>
          <w:rFonts w:ascii="Times New Roman" w:hAnsi="Times New Roman"/>
          <w:sz w:val="24"/>
          <w:szCs w:val="24"/>
          <w:lang w:val="uk-UA" w:bidi="en-US"/>
        </w:rPr>
      </w:pPr>
      <w:r w:rsidRPr="00684447">
        <w:rPr>
          <w:rFonts w:ascii="Times New Roman" w:hAnsi="Times New Roman"/>
          <w:color w:val="000000"/>
          <w:lang w:val="uk-UA"/>
        </w:rPr>
        <w:lastRenderedPageBreak/>
        <w:t xml:space="preserve">Товар по якості і безпечності повинен відповідати встановленим та діючим </w:t>
      </w:r>
      <w:r w:rsidRPr="00684447">
        <w:rPr>
          <w:rFonts w:ascii="Times New Roman" w:hAnsi="Times New Roman"/>
          <w:lang w:val="uk-UA"/>
        </w:rPr>
        <w:t>державним стандартам</w:t>
      </w:r>
      <w:r w:rsidR="00133C82" w:rsidRPr="00684447">
        <w:rPr>
          <w:rFonts w:ascii="Times New Roman" w:hAnsi="Times New Roman"/>
          <w:lang w:val="uk-UA"/>
        </w:rPr>
        <w:t xml:space="preserve"> </w:t>
      </w:r>
      <w:r w:rsidR="00133C82" w:rsidRPr="00684447">
        <w:rPr>
          <w:rFonts w:ascii="Times New Roman" w:hAnsi="Times New Roman"/>
          <w:sz w:val="24"/>
          <w:szCs w:val="24"/>
          <w:lang w:val="uk-UA"/>
        </w:rPr>
        <w:t xml:space="preserve">– </w:t>
      </w:r>
      <w:r w:rsidR="00133C82" w:rsidRPr="00684447">
        <w:rPr>
          <w:rFonts w:ascii="Times New Roman" w:hAnsi="Times New Roman"/>
          <w:bCs/>
          <w:sz w:val="24"/>
          <w:szCs w:val="24"/>
          <w:lang w:val="uk-UA" w:eastAsia="uk-UA"/>
        </w:rPr>
        <w:t xml:space="preserve"> вимогам ДСТУ 7687:2015 «Бензини автомобільні Євро. Технічні умови»</w:t>
      </w:r>
      <w:r w:rsidR="00E01AB2" w:rsidRPr="00684447">
        <w:rPr>
          <w:rFonts w:ascii="Times New Roman" w:hAnsi="Times New Roman"/>
          <w:sz w:val="24"/>
          <w:szCs w:val="24"/>
          <w:lang w:val="uk-UA"/>
        </w:rPr>
        <w:t xml:space="preserve"> -</w:t>
      </w:r>
      <w:r w:rsidR="00133C82" w:rsidRPr="00684447">
        <w:rPr>
          <w:rFonts w:ascii="Times New Roman" w:hAnsi="Times New Roman"/>
          <w:sz w:val="24"/>
          <w:szCs w:val="24"/>
          <w:lang w:val="uk-UA"/>
        </w:rPr>
        <w:t xml:space="preserve"> </w:t>
      </w:r>
      <w:r w:rsidRPr="00684447">
        <w:rPr>
          <w:rFonts w:ascii="Times New Roman" w:hAnsi="Times New Roman"/>
          <w:lang w:val="uk-UA"/>
        </w:rPr>
        <w:t>для бензину А-92</w:t>
      </w:r>
      <w:r w:rsidR="005C366D" w:rsidRPr="00684447">
        <w:rPr>
          <w:rFonts w:ascii="Times New Roman" w:hAnsi="Times New Roman"/>
          <w:lang w:val="uk-UA"/>
        </w:rPr>
        <w:t xml:space="preserve"> і бензину А-95</w:t>
      </w:r>
      <w:r w:rsidR="00280AF2" w:rsidRPr="00684447">
        <w:rPr>
          <w:rFonts w:ascii="Times New Roman" w:hAnsi="Times New Roman"/>
          <w:lang w:val="uk-UA"/>
        </w:rPr>
        <w:t xml:space="preserve"> </w:t>
      </w:r>
      <w:r w:rsidRPr="00684447">
        <w:rPr>
          <w:rFonts w:ascii="Times New Roman" w:hAnsi="Times New Roman"/>
          <w:lang w:val="uk-UA"/>
        </w:rPr>
        <w:t xml:space="preserve">та </w:t>
      </w:r>
      <w:r w:rsidR="00E01AB2" w:rsidRPr="00684447">
        <w:rPr>
          <w:rFonts w:ascii="Times New Roman" w:hAnsi="Times New Roman"/>
          <w:sz w:val="24"/>
          <w:szCs w:val="24"/>
          <w:lang w:val="uk-UA" w:bidi="en-US"/>
        </w:rPr>
        <w:t xml:space="preserve">ДСТУ 7688:2015 «Дизельне паливо Євро. Технічні умови» - </w:t>
      </w:r>
      <w:r w:rsidRPr="00684447">
        <w:rPr>
          <w:rFonts w:ascii="Times New Roman" w:hAnsi="Times New Roman"/>
          <w:lang w:val="uk-UA"/>
        </w:rPr>
        <w:t xml:space="preserve">для </w:t>
      </w:r>
      <w:r w:rsidRPr="00684447">
        <w:rPr>
          <w:rFonts w:ascii="Times New Roman" w:hAnsi="Times New Roman"/>
          <w:color w:val="000000"/>
          <w:shd w:val="clear" w:color="auto" w:fill="FDFEFD"/>
          <w:lang w:val="uk-UA"/>
        </w:rPr>
        <w:t>дизельного палива</w:t>
      </w:r>
      <w:r w:rsidR="00AD47AA" w:rsidRPr="00684447">
        <w:rPr>
          <w:rFonts w:ascii="Times New Roman" w:hAnsi="Times New Roman"/>
          <w:color w:val="000000"/>
          <w:shd w:val="clear" w:color="auto" w:fill="FDFEFD"/>
          <w:lang w:val="uk-UA"/>
        </w:rPr>
        <w:t xml:space="preserve"> </w:t>
      </w:r>
      <w:r w:rsidR="00E64C9F" w:rsidRPr="00684447">
        <w:rPr>
          <w:rFonts w:ascii="Times New Roman" w:hAnsi="Times New Roman"/>
          <w:color w:val="000000"/>
          <w:shd w:val="clear" w:color="auto" w:fill="FDFEFD"/>
          <w:lang w:val="uk-UA"/>
        </w:rPr>
        <w:t>та/</w:t>
      </w:r>
      <w:r w:rsidR="00AD47AA" w:rsidRPr="00684447">
        <w:rPr>
          <w:rFonts w:ascii="Times New Roman" w:hAnsi="Times New Roman"/>
          <w:sz w:val="24"/>
          <w:szCs w:val="24"/>
          <w:lang w:val="uk-UA"/>
        </w:rPr>
        <w:t>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r w:rsidRPr="00684447">
        <w:rPr>
          <w:rFonts w:ascii="Times New Roman" w:hAnsi="Times New Roman"/>
          <w:lang w:val="uk-UA"/>
        </w:rPr>
        <w:t>.</w:t>
      </w:r>
      <w:r w:rsidR="00E01AB2" w:rsidRPr="00684447">
        <w:rPr>
          <w:rFonts w:ascii="Times New Roman" w:hAnsi="Times New Roman"/>
          <w:sz w:val="24"/>
          <w:szCs w:val="24"/>
          <w:lang w:val="uk-UA" w:bidi="en-US"/>
        </w:rPr>
        <w:t xml:space="preserve"> За екологічними показниками бензин та дизельне паливо мають відповідати екологічному класу Євро 5.</w:t>
      </w:r>
    </w:p>
    <w:p w:rsidR="004F2773" w:rsidRPr="00684447" w:rsidRDefault="00267285" w:rsidP="00E64C9F">
      <w:pPr>
        <w:pStyle w:val="a4"/>
        <w:ind w:left="0"/>
        <w:jc w:val="both"/>
        <w:rPr>
          <w:rFonts w:ascii="Times New Roman" w:hAnsi="Times New Roman"/>
          <w:lang w:val="uk-UA"/>
        </w:rPr>
      </w:pPr>
      <w:r w:rsidRPr="00684447">
        <w:rPr>
          <w:rFonts w:ascii="Times New Roman" w:hAnsi="Times New Roman"/>
          <w:lang w:val="uk-UA"/>
        </w:rPr>
        <w:t>Товар повинен відповідати показникам якості, що в обов’язковому порядку має бути підтверджено документально (сертифікатом відповідності, паспортом якості або іншим документом передбачен</w:t>
      </w:r>
      <w:r w:rsidR="005C366D" w:rsidRPr="00684447">
        <w:rPr>
          <w:rFonts w:ascii="Times New Roman" w:hAnsi="Times New Roman"/>
          <w:lang w:val="uk-UA"/>
        </w:rPr>
        <w:t xml:space="preserve">им для даного виду товару), як під час участі у закупівлі, </w:t>
      </w:r>
      <w:r w:rsidRPr="00684447">
        <w:rPr>
          <w:rFonts w:ascii="Times New Roman" w:hAnsi="Times New Roman"/>
          <w:lang w:val="uk-UA"/>
        </w:rPr>
        <w:t xml:space="preserve">так і під час постачання Товару, згідно умов договору. </w:t>
      </w:r>
      <w:r w:rsidR="00CF39CA" w:rsidRPr="00684447">
        <w:rPr>
          <w:rFonts w:ascii="Times New Roman" w:hAnsi="Times New Roman"/>
          <w:sz w:val="24"/>
          <w:szCs w:val="24"/>
          <w:lang w:val="uk-UA" w:bidi="en-US"/>
        </w:rPr>
        <w:t>Кожна партія товару має супроводжуватись документами, що підтверджують їх якість. Копії документів, що підтверджують якість товару, мають бути завірені Постачальником належним чином.</w:t>
      </w:r>
    </w:p>
    <w:p w:rsidR="00A71FAF" w:rsidRPr="00684447" w:rsidRDefault="00A71FAF" w:rsidP="00A71FAF">
      <w:pPr>
        <w:widowControl w:val="0"/>
        <w:spacing w:after="0" w:line="240" w:lineRule="auto"/>
        <w:ind w:firstLine="426"/>
        <w:contextualSpacing/>
        <w:jc w:val="both"/>
        <w:rPr>
          <w:rFonts w:ascii="Times New Roman" w:eastAsia="Times New Roman" w:hAnsi="Times New Roman" w:cs="Times New Roman"/>
          <w:sz w:val="24"/>
          <w:szCs w:val="24"/>
          <w:lang w:val="uk-UA"/>
        </w:rPr>
      </w:pPr>
      <w:r w:rsidRPr="00684447">
        <w:rPr>
          <w:rFonts w:ascii="Times New Roman" w:eastAsia="Times New Roman" w:hAnsi="Times New Roman" w:cs="Times New Roman"/>
          <w:sz w:val="24"/>
          <w:szCs w:val="24"/>
          <w:lang w:val="uk-UA"/>
        </w:rPr>
        <w:t>На підтвердження інформації про необхідні технічні, якісні та кількісні характеристики предмета закупівлі, Учасник має надати З</w:t>
      </w:r>
      <w:r w:rsidRPr="00684447">
        <w:rPr>
          <w:rFonts w:ascii="Times New Roman" w:hAnsi="Times New Roman" w:cs="Times New Roman"/>
          <w:sz w:val="24"/>
          <w:szCs w:val="24"/>
          <w:lang w:val="uk-UA"/>
        </w:rPr>
        <w:t>году з умовами та вимогами, які визначені у технічній специфікації (</w:t>
      </w:r>
      <w:r w:rsidRPr="00684447">
        <w:rPr>
          <w:rFonts w:ascii="Times New Roman" w:hAnsi="Times New Roman" w:cs="Times New Roman"/>
          <w:b/>
          <w:sz w:val="24"/>
          <w:szCs w:val="24"/>
          <w:lang w:val="uk-UA"/>
        </w:rPr>
        <w:t>додаток 3</w:t>
      </w:r>
      <w:r w:rsidRPr="00684447">
        <w:rPr>
          <w:rFonts w:ascii="Times New Roman" w:hAnsi="Times New Roman" w:cs="Times New Roman"/>
          <w:sz w:val="24"/>
          <w:szCs w:val="24"/>
          <w:lang w:val="uk-UA"/>
        </w:rPr>
        <w:t>) та гарантування їх виконання у вигляді підписаної технічної специфікації</w:t>
      </w:r>
    </w:p>
    <w:p w:rsidR="00133C82" w:rsidRPr="00684447" w:rsidRDefault="00133C82" w:rsidP="00E43EA7">
      <w:pPr>
        <w:pStyle w:val="Style19"/>
        <w:widowControl/>
        <w:spacing w:line="240" w:lineRule="exact"/>
        <w:ind w:firstLine="0"/>
        <w:rPr>
          <w:lang w:val="uk-UA"/>
        </w:rPr>
      </w:pPr>
    </w:p>
    <w:p w:rsidR="008478E3" w:rsidRPr="00684447" w:rsidRDefault="00267285" w:rsidP="008478E3">
      <w:pPr>
        <w:pStyle w:val="a4"/>
        <w:ind w:hanging="720"/>
        <w:jc w:val="both"/>
        <w:rPr>
          <w:rFonts w:ascii="Times New Roman" w:hAnsi="Times New Roman" w:cs="Times New Roman"/>
          <w:b/>
          <w:sz w:val="24"/>
          <w:szCs w:val="24"/>
          <w:lang w:val="uk-UA"/>
        </w:rPr>
      </w:pPr>
      <w:r w:rsidRPr="00684447">
        <w:rPr>
          <w:rFonts w:ascii="Times New Roman" w:hAnsi="Times New Roman" w:cs="Times New Roman"/>
          <w:b/>
          <w:sz w:val="24"/>
          <w:szCs w:val="24"/>
          <w:lang w:val="uk-UA"/>
        </w:rPr>
        <w:t xml:space="preserve">2.2. </w:t>
      </w:r>
      <w:r w:rsidR="00E43EA7" w:rsidRPr="00684447">
        <w:rPr>
          <w:rFonts w:ascii="Times New Roman" w:hAnsi="Times New Roman" w:cs="Times New Roman"/>
          <w:b/>
          <w:sz w:val="24"/>
          <w:szCs w:val="24"/>
          <w:lang w:val="uk-UA"/>
        </w:rPr>
        <w:t>Місце та терміни поставки товару:</w:t>
      </w:r>
    </w:p>
    <w:p w:rsidR="001A63F6" w:rsidRPr="00684447" w:rsidRDefault="008478E3" w:rsidP="001A63F6">
      <w:pPr>
        <w:pStyle w:val="ab"/>
        <w:shd w:val="clear" w:color="auto" w:fill="FFFFFF"/>
        <w:spacing w:before="0" w:beforeAutospacing="0" w:after="75" w:afterAutospacing="0"/>
        <w:jc w:val="both"/>
        <w:rPr>
          <w:rFonts w:ascii="Helvetica" w:hAnsi="Helvetica"/>
          <w:color w:val="232B30"/>
          <w:sz w:val="23"/>
          <w:szCs w:val="23"/>
        </w:rPr>
      </w:pPr>
      <w:r w:rsidRPr="00684447">
        <w:t>Придбання палива буде здійснюватися Замовником на умовах отримання Замовником палива на АЗС в м. Кропивницький за розрахунковими відомостями на</w:t>
      </w:r>
      <w:r w:rsidR="001A63F6" w:rsidRPr="00684447">
        <w:t xml:space="preserve"> підставі укладеного договору. Відпуск нафтопродуктів відображається у відомості на відпуск нафтопродуктів. </w:t>
      </w:r>
      <w:proofErr w:type="spellStart"/>
      <w:r w:rsidR="001A63F6" w:rsidRPr="00684447">
        <w:t>Клькість</w:t>
      </w:r>
      <w:proofErr w:type="spellEnd"/>
      <w:r w:rsidR="001A63F6" w:rsidRPr="00684447">
        <w:t xml:space="preserve"> відпущеного нафтопродукту фіксується у відомості, яка ведеться безпосередньо на АЗС, що підтверджується підписами оператора АЗС та водія.</w:t>
      </w:r>
    </w:p>
    <w:p w:rsidR="008478E3" w:rsidRPr="00684447" w:rsidRDefault="008478E3" w:rsidP="008478E3">
      <w:pPr>
        <w:suppressAutoHyphens/>
        <w:snapToGrid w:val="0"/>
        <w:ind w:right="142"/>
        <w:jc w:val="both"/>
        <w:rPr>
          <w:rFonts w:ascii="Times New Roman" w:hAnsi="Times New Roman" w:cs="Times New Roman"/>
          <w:sz w:val="24"/>
          <w:lang w:val="uk-UA"/>
        </w:rPr>
      </w:pPr>
    </w:p>
    <w:p w:rsidR="00E43EA7" w:rsidRPr="00684447" w:rsidRDefault="008478E3" w:rsidP="00267285">
      <w:pPr>
        <w:spacing w:line="240" w:lineRule="auto"/>
        <w:rPr>
          <w:rFonts w:ascii="Times New Roman" w:hAnsi="Times New Roman" w:cs="Times New Roman"/>
          <w:sz w:val="24"/>
          <w:szCs w:val="24"/>
          <w:lang w:val="uk-UA"/>
        </w:rPr>
      </w:pPr>
      <w:r w:rsidRPr="00684447">
        <w:rPr>
          <w:rFonts w:ascii="Times New Roman" w:hAnsi="Times New Roman" w:cs="Times New Roman"/>
          <w:b/>
          <w:i/>
          <w:sz w:val="24"/>
          <w:szCs w:val="24"/>
          <w:lang w:val="uk-UA"/>
        </w:rPr>
        <w:t>Місце та терміни поставки товару:</w:t>
      </w:r>
      <w:r w:rsidRPr="00684447">
        <w:rPr>
          <w:rFonts w:ascii="Times New Roman" w:hAnsi="Times New Roman" w:cs="Times New Roman"/>
          <w:b/>
          <w:sz w:val="24"/>
          <w:szCs w:val="24"/>
          <w:lang w:val="uk-UA"/>
        </w:rPr>
        <w:t xml:space="preserve"> </w:t>
      </w:r>
      <w:r w:rsidR="00E43EA7" w:rsidRPr="00684447">
        <w:rPr>
          <w:rFonts w:ascii="Times New Roman" w:hAnsi="Times New Roman" w:cs="Times New Roman"/>
          <w:lang w:val="uk-UA"/>
        </w:rPr>
        <w:t>25006, Кіровоградська обл., м. Кропивницький, АЗС на території міста Кропивницького, до 31</w:t>
      </w:r>
      <w:r w:rsidR="00267285" w:rsidRPr="00684447">
        <w:rPr>
          <w:rFonts w:ascii="Times New Roman" w:hAnsi="Times New Roman" w:cs="Times New Roman"/>
          <w:lang w:val="uk-UA"/>
        </w:rPr>
        <w:t>.12.20</w:t>
      </w:r>
      <w:r w:rsidR="00280AF2" w:rsidRPr="00684447">
        <w:rPr>
          <w:rFonts w:ascii="Times New Roman" w:hAnsi="Times New Roman" w:cs="Times New Roman"/>
          <w:lang w:val="uk-UA"/>
        </w:rPr>
        <w:t>2</w:t>
      </w:r>
      <w:r w:rsidR="005B6CD5">
        <w:rPr>
          <w:rFonts w:ascii="Times New Roman" w:hAnsi="Times New Roman" w:cs="Times New Roman"/>
          <w:lang w:val="uk-UA"/>
        </w:rPr>
        <w:t>3</w:t>
      </w:r>
      <w:r w:rsidR="00E43EA7" w:rsidRPr="00684447">
        <w:rPr>
          <w:rFonts w:ascii="Times New Roman" w:hAnsi="Times New Roman" w:cs="Times New Roman"/>
          <w:lang w:val="uk-UA"/>
        </w:rPr>
        <w:t xml:space="preserve"> року</w:t>
      </w:r>
      <w:r w:rsidR="00E64C9F" w:rsidRPr="00684447">
        <w:rPr>
          <w:rFonts w:ascii="Times New Roman" w:hAnsi="Times New Roman" w:cs="Times New Roman"/>
          <w:lang w:val="uk-UA"/>
        </w:rPr>
        <w:t xml:space="preserve"> (але в будь-якому випадку до повного відвантаження всього обсягу товару за даним Договором)</w:t>
      </w:r>
      <w:r w:rsidR="00E43EA7" w:rsidRPr="00684447">
        <w:rPr>
          <w:rFonts w:ascii="Times New Roman" w:hAnsi="Times New Roman" w:cs="Times New Roman"/>
          <w:lang w:val="uk-UA"/>
        </w:rPr>
        <w:t>.</w:t>
      </w:r>
    </w:p>
    <w:p w:rsidR="00E43EA7" w:rsidRPr="00684447" w:rsidRDefault="00E43EA7" w:rsidP="00E01AB2">
      <w:pPr>
        <w:jc w:val="both"/>
        <w:rPr>
          <w:rFonts w:ascii="Times New Roman" w:hAnsi="Times New Roman" w:cs="Times New Roman"/>
          <w:b/>
          <w:i/>
          <w:sz w:val="24"/>
          <w:szCs w:val="24"/>
          <w:lang w:val="uk-UA"/>
        </w:rPr>
      </w:pPr>
      <w:r w:rsidRPr="00684447">
        <w:rPr>
          <w:rFonts w:ascii="Times New Roman" w:hAnsi="Times New Roman" w:cs="Times New Roman"/>
          <w:b/>
          <w:i/>
          <w:sz w:val="24"/>
          <w:szCs w:val="24"/>
          <w:lang w:val="uk-UA"/>
        </w:rPr>
        <w:t>Місце дислокації автотранспорту Замовника:</w:t>
      </w:r>
      <w:r w:rsidR="00E01AB2" w:rsidRPr="00684447">
        <w:rPr>
          <w:rFonts w:ascii="Times New Roman" w:hAnsi="Times New Roman" w:cs="Times New Roman"/>
          <w:b/>
          <w:i/>
          <w:sz w:val="24"/>
          <w:szCs w:val="24"/>
          <w:lang w:val="uk-UA"/>
        </w:rPr>
        <w:t xml:space="preserve"> </w:t>
      </w:r>
      <w:r w:rsidRPr="00684447">
        <w:rPr>
          <w:rFonts w:ascii="Times New Roman" w:hAnsi="Times New Roman" w:cs="Times New Roman"/>
          <w:lang w:val="uk-UA"/>
        </w:rPr>
        <w:t>250</w:t>
      </w:r>
      <w:r w:rsidR="00280AF2" w:rsidRPr="00684447">
        <w:rPr>
          <w:rFonts w:ascii="Times New Roman" w:hAnsi="Times New Roman" w:cs="Times New Roman"/>
          <w:lang w:val="uk-UA"/>
        </w:rPr>
        <w:t>3</w:t>
      </w:r>
      <w:r w:rsidRPr="00684447">
        <w:rPr>
          <w:rFonts w:ascii="Times New Roman" w:hAnsi="Times New Roman" w:cs="Times New Roman"/>
          <w:lang w:val="uk-UA"/>
        </w:rPr>
        <w:t xml:space="preserve">0, Кіровоградська обл., м. Кропивницький, вул. </w:t>
      </w:r>
      <w:r w:rsidR="00280AF2" w:rsidRPr="00684447">
        <w:rPr>
          <w:rFonts w:ascii="Times New Roman" w:hAnsi="Times New Roman" w:cs="Times New Roman"/>
          <w:lang w:val="uk-UA"/>
        </w:rPr>
        <w:t>Юрія Бутусова,18.</w:t>
      </w:r>
    </w:p>
    <w:p w:rsidR="00CF39CA" w:rsidRPr="00684447" w:rsidRDefault="00C86C23" w:rsidP="006F561C">
      <w:pPr>
        <w:suppressAutoHyphens/>
        <w:snapToGrid w:val="0"/>
        <w:ind w:right="142"/>
        <w:contextualSpacing/>
        <w:jc w:val="both"/>
        <w:rPr>
          <w:rFonts w:ascii="Times New Roman" w:hAnsi="Times New Roman" w:cs="Times New Roman"/>
          <w:sz w:val="24"/>
          <w:lang w:val="uk-UA"/>
        </w:rPr>
      </w:pPr>
      <w:r w:rsidRPr="00684447">
        <w:rPr>
          <w:rFonts w:ascii="Times New Roman" w:hAnsi="Times New Roman" w:cs="Times New Roman"/>
          <w:sz w:val="24"/>
          <w:szCs w:val="24"/>
          <w:lang w:val="uk-UA"/>
        </w:rPr>
        <w:t>Максимально наближені АЗС (власні, орендовані або партнерів) Учасника торгів, на яких буде здійснюватися заправка автотранспорту Замовника до місця дислокації автотранспорту Замовника (</w:t>
      </w:r>
      <w:r w:rsidR="00E64C9F" w:rsidRPr="00684447">
        <w:rPr>
          <w:rFonts w:ascii="Times New Roman" w:hAnsi="Times New Roman" w:cs="Times New Roman"/>
          <w:sz w:val="24"/>
          <w:szCs w:val="24"/>
          <w:lang w:val="uk-UA"/>
        </w:rPr>
        <w:t xml:space="preserve"> </w:t>
      </w:r>
      <w:r w:rsidR="00280AF2" w:rsidRPr="00684447">
        <w:rPr>
          <w:rFonts w:ascii="Times New Roman" w:hAnsi="Times New Roman" w:cs="Times New Roman"/>
          <w:sz w:val="24"/>
          <w:szCs w:val="24"/>
          <w:lang w:val="uk-UA"/>
        </w:rPr>
        <w:t>25030, Кіровоградська обл., м. Кропивницький, вул. Юрія Бутусова,18.)</w:t>
      </w:r>
    </w:p>
    <w:p w:rsidR="00F56C2F" w:rsidRPr="00684447" w:rsidRDefault="007B1A7A" w:rsidP="00F847DC">
      <w:pPr>
        <w:ind w:firstLine="567"/>
        <w:contextualSpacing/>
        <w:jc w:val="both"/>
        <w:rPr>
          <w:rFonts w:ascii="Times New Roman" w:hAnsi="Times New Roman" w:cs="Times New Roman"/>
          <w:lang w:val="uk-UA"/>
        </w:rPr>
      </w:pPr>
      <w:r w:rsidRPr="00684447">
        <w:rPr>
          <w:rFonts w:ascii="Times New Roman" w:hAnsi="Times New Roman" w:cs="Times New Roman"/>
          <w:lang w:val="uk-UA"/>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rsidR="00A71FAF" w:rsidRPr="00684447" w:rsidRDefault="00E01AB2" w:rsidP="006F561C">
      <w:pPr>
        <w:spacing w:after="0" w:line="240" w:lineRule="auto"/>
        <w:contextualSpacing/>
        <w:jc w:val="both"/>
        <w:rPr>
          <w:rFonts w:ascii="Times New Roman" w:hAnsi="Times New Roman"/>
          <w:sz w:val="24"/>
          <w:szCs w:val="24"/>
          <w:lang w:val="uk-UA" w:bidi="en-US"/>
        </w:rPr>
      </w:pPr>
      <w:r w:rsidRPr="00684447">
        <w:rPr>
          <w:rFonts w:ascii="Times New Roman" w:hAnsi="Times New Roman"/>
          <w:sz w:val="24"/>
          <w:szCs w:val="24"/>
          <w:lang w:val="uk-UA" w:bidi="en-US"/>
        </w:rPr>
        <w:t xml:space="preserve">          </w:t>
      </w:r>
      <w:r w:rsidR="00C86C23" w:rsidRPr="00684447">
        <w:rPr>
          <w:rFonts w:ascii="Times New Roman" w:hAnsi="Times New Roman"/>
          <w:sz w:val="24"/>
          <w:szCs w:val="24"/>
          <w:lang w:val="uk-UA" w:bidi="en-US"/>
        </w:rPr>
        <w:t xml:space="preserve">На підтвердження забезпечення діючих автозаправних станцій АЗС </w:t>
      </w:r>
      <w:r w:rsidR="00C86C23" w:rsidRPr="00684447">
        <w:rPr>
          <w:rFonts w:ascii="Times New Roman" w:hAnsi="Times New Roman" w:cs="Times New Roman"/>
          <w:lang w:val="uk-UA"/>
        </w:rPr>
        <w:t>на території міста Кропивницького</w:t>
      </w:r>
      <w:r w:rsidR="00C86C23" w:rsidRPr="00684447">
        <w:rPr>
          <w:rFonts w:ascii="Times New Roman" w:hAnsi="Times New Roman"/>
          <w:b/>
          <w:i/>
          <w:sz w:val="24"/>
          <w:szCs w:val="24"/>
          <w:lang w:val="uk-UA" w:bidi="en-US"/>
        </w:rPr>
        <w:t xml:space="preserve"> Учасник повинен надати заповнену довідку за формою</w:t>
      </w:r>
      <w:r w:rsidR="00C86C23" w:rsidRPr="00684447">
        <w:rPr>
          <w:rFonts w:ascii="Times New Roman" w:hAnsi="Times New Roman"/>
          <w:sz w:val="24"/>
          <w:szCs w:val="24"/>
          <w:lang w:val="uk-UA" w:bidi="en-US"/>
        </w:rPr>
        <w:t>:</w:t>
      </w:r>
    </w:p>
    <w:p w:rsidR="00E01AB2" w:rsidRPr="00684447" w:rsidRDefault="00E01AB2" w:rsidP="00E01AB2">
      <w:pPr>
        <w:spacing w:after="0" w:line="240" w:lineRule="auto"/>
        <w:jc w:val="both"/>
        <w:rPr>
          <w:rFonts w:ascii="Times New Roman" w:hAnsi="Times New Roman"/>
          <w:sz w:val="24"/>
          <w:szCs w:val="24"/>
          <w:lang w:val="uk-UA" w:bidi="en-US"/>
        </w:rPr>
      </w:pPr>
    </w:p>
    <w:p w:rsidR="00F56C15" w:rsidRPr="00684447" w:rsidRDefault="00F56C15" w:rsidP="00F56C15">
      <w:pPr>
        <w:autoSpaceDE w:val="0"/>
        <w:spacing w:after="0" w:line="240" w:lineRule="auto"/>
        <w:contextualSpacing/>
        <w:jc w:val="center"/>
        <w:rPr>
          <w:rFonts w:ascii="Calibri" w:eastAsia="Calibri" w:hAnsi="Calibri" w:cs="Times New Roman"/>
          <w:b/>
          <w:lang w:val="uk-UA"/>
        </w:rPr>
      </w:pPr>
      <w:r w:rsidRPr="00684447">
        <w:rPr>
          <w:rFonts w:ascii="Times New Roman" w:eastAsia="Calibri" w:hAnsi="Times New Roman" w:cs="Times New Roman"/>
          <w:b/>
          <w:bCs/>
          <w:sz w:val="24"/>
          <w:szCs w:val="24"/>
          <w:lang w:val="uk-UA"/>
        </w:rPr>
        <w:t xml:space="preserve">ДОВІДКА </w:t>
      </w:r>
    </w:p>
    <w:p w:rsidR="00F56C15" w:rsidRPr="00684447" w:rsidRDefault="00F56C15" w:rsidP="00F56C15">
      <w:pPr>
        <w:autoSpaceDE w:val="0"/>
        <w:spacing w:after="0" w:line="240" w:lineRule="auto"/>
        <w:contextualSpacing/>
        <w:jc w:val="center"/>
        <w:rPr>
          <w:rFonts w:ascii="Times New Roman" w:eastAsia="Calibri" w:hAnsi="Times New Roman" w:cs="Times New Roman"/>
          <w:b/>
          <w:bCs/>
          <w:spacing w:val="1"/>
          <w:sz w:val="20"/>
          <w:szCs w:val="20"/>
          <w:lang w:val="uk-UA"/>
        </w:rPr>
      </w:pPr>
      <w:r w:rsidRPr="00684447">
        <w:rPr>
          <w:rFonts w:ascii="Times New Roman" w:eastAsia="Calibri" w:hAnsi="Times New Roman" w:cs="Times New Roman"/>
          <w:b/>
          <w:bCs/>
          <w:sz w:val="24"/>
          <w:szCs w:val="24"/>
          <w:lang w:val="uk-UA"/>
        </w:rPr>
        <w:t xml:space="preserve">про </w:t>
      </w:r>
      <w:r w:rsidRPr="00684447">
        <w:rPr>
          <w:rFonts w:ascii="Times New Roman" w:eastAsia="Calibri" w:hAnsi="Times New Roman" w:cs="Times New Roman"/>
          <w:b/>
          <w:bCs/>
          <w:spacing w:val="1"/>
          <w:sz w:val="20"/>
          <w:szCs w:val="20"/>
          <w:lang w:val="uk-UA"/>
        </w:rPr>
        <w:t>наявність мережі АЗС</w:t>
      </w:r>
    </w:p>
    <w:tbl>
      <w:tblPr>
        <w:tblW w:w="5000" w:type="pct"/>
        <w:shd w:val="clear" w:color="auto" w:fill="FFFFFF" w:themeFill="background1"/>
        <w:tblCellMar>
          <w:left w:w="110" w:type="dxa"/>
          <w:right w:w="110" w:type="dxa"/>
        </w:tblCellMar>
        <w:tblLook w:val="0000" w:firstRow="0" w:lastRow="0" w:firstColumn="0" w:lastColumn="0" w:noHBand="0" w:noVBand="0"/>
      </w:tblPr>
      <w:tblGrid>
        <w:gridCol w:w="420"/>
        <w:gridCol w:w="1556"/>
        <w:gridCol w:w="627"/>
        <w:gridCol w:w="723"/>
        <w:gridCol w:w="1190"/>
        <w:gridCol w:w="877"/>
        <w:gridCol w:w="929"/>
        <w:gridCol w:w="2067"/>
        <w:gridCol w:w="1240"/>
      </w:tblGrid>
      <w:tr w:rsidR="00F56C2F" w:rsidRPr="00684447" w:rsidTr="00F56C2F">
        <w:trPr>
          <w:trHeight w:val="23"/>
        </w:trPr>
        <w:tc>
          <w:tcPr>
            <w:tcW w:w="204"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pacing w:line="276" w:lineRule="auto"/>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w:t>
            </w:r>
          </w:p>
          <w:p w:rsidR="00F56C2F" w:rsidRPr="00684447" w:rsidRDefault="00F56C2F" w:rsidP="00974F0B">
            <w:pPr>
              <w:autoSpaceDE w:val="0"/>
              <w:spacing w:line="276" w:lineRule="auto"/>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з/п</w:t>
            </w:r>
          </w:p>
        </w:tc>
        <w:tc>
          <w:tcPr>
            <w:tcW w:w="817"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pacing w:line="276" w:lineRule="auto"/>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Місцезнаходження</w:t>
            </w:r>
          </w:p>
          <w:p w:rsidR="00F56C2F" w:rsidRPr="00684447" w:rsidRDefault="00F56C2F" w:rsidP="00F56C15">
            <w:pPr>
              <w:autoSpaceDE w:val="0"/>
              <w:spacing w:line="276" w:lineRule="auto"/>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(населений пункт)</w:t>
            </w:r>
          </w:p>
        </w:tc>
        <w:tc>
          <w:tcPr>
            <w:tcW w:w="316"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pacing w:line="276" w:lineRule="auto"/>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Назва АЗС</w:t>
            </w:r>
          </w:p>
        </w:tc>
        <w:tc>
          <w:tcPr>
            <w:tcW w:w="368"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pacing w:line="276" w:lineRule="auto"/>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Адреса АЗС</w:t>
            </w:r>
          </w:p>
        </w:tc>
        <w:tc>
          <w:tcPr>
            <w:tcW w:w="620" w:type="pct"/>
            <w:tcBorders>
              <w:top w:val="single" w:sz="4" w:space="0" w:color="000080"/>
              <w:left w:val="single" w:sz="4" w:space="0" w:color="000080"/>
              <w:bottom w:val="single" w:sz="4" w:space="0" w:color="000080"/>
              <w:right w:val="single" w:sz="4" w:space="0" w:color="000080"/>
            </w:tcBorders>
            <w:shd w:val="clear" w:color="auto" w:fill="FFFFFF" w:themeFill="background1"/>
          </w:tcPr>
          <w:p w:rsidR="00F56C2F" w:rsidRPr="00684447" w:rsidRDefault="00F56C2F" w:rsidP="00974F0B">
            <w:pPr>
              <w:autoSpaceDE w:val="0"/>
              <w:spacing w:line="276" w:lineRule="auto"/>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Відстань між АЗС та місцем дислокації транспортних засобів (км)</w:t>
            </w:r>
          </w:p>
        </w:tc>
        <w:tc>
          <w:tcPr>
            <w:tcW w:w="451"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pacing w:line="276" w:lineRule="auto"/>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Режим (розклад) роботи</w:t>
            </w:r>
          </w:p>
        </w:tc>
        <w:tc>
          <w:tcPr>
            <w:tcW w:w="479"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pacing w:line="276" w:lineRule="auto"/>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Контактні телефони</w:t>
            </w:r>
          </w:p>
        </w:tc>
        <w:tc>
          <w:tcPr>
            <w:tcW w:w="1093" w:type="pct"/>
            <w:tcBorders>
              <w:top w:val="single" w:sz="4" w:space="0" w:color="000080"/>
              <w:left w:val="single" w:sz="4" w:space="0" w:color="000080"/>
              <w:bottom w:val="single" w:sz="4" w:space="0" w:color="000080"/>
              <w:right w:val="single" w:sz="4" w:space="0" w:color="000080"/>
            </w:tcBorders>
            <w:shd w:val="clear" w:color="auto" w:fill="FFFFFF" w:themeFill="background1"/>
          </w:tcPr>
          <w:p w:rsidR="00F56C2F" w:rsidRPr="00684447" w:rsidRDefault="00F56C2F" w:rsidP="00F56C2F">
            <w:pPr>
              <w:autoSpaceDE w:val="0"/>
              <w:spacing w:after="0" w:line="240" w:lineRule="auto"/>
              <w:contextualSpacing/>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Власна/орендована/АЗС партнерів/зберігання/інше  (вказати відповідну інформацію)</w:t>
            </w:r>
          </w:p>
          <w:p w:rsidR="00F56C2F" w:rsidRPr="00684447" w:rsidRDefault="00F56C2F" w:rsidP="00F56C2F">
            <w:pPr>
              <w:autoSpaceDE w:val="0"/>
              <w:spacing w:after="0" w:line="240" w:lineRule="auto"/>
              <w:contextualSpacing/>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(зазначити назву орендодавця/партнера/</w:t>
            </w:r>
          </w:p>
          <w:p w:rsidR="00F56C2F" w:rsidRPr="00684447" w:rsidRDefault="00F56C2F" w:rsidP="00F56C2F">
            <w:pPr>
              <w:autoSpaceDE w:val="0"/>
              <w:spacing w:after="0" w:line="240" w:lineRule="auto"/>
              <w:contextualSpacing/>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інше)</w:t>
            </w:r>
          </w:p>
        </w:tc>
        <w:tc>
          <w:tcPr>
            <w:tcW w:w="652" w:type="pct"/>
            <w:tcBorders>
              <w:top w:val="single" w:sz="4" w:space="0" w:color="000080"/>
              <w:left w:val="single" w:sz="4" w:space="0" w:color="000080"/>
              <w:bottom w:val="single" w:sz="4" w:space="0" w:color="000080"/>
              <w:right w:val="single" w:sz="4" w:space="0" w:color="000080"/>
            </w:tcBorders>
            <w:shd w:val="clear" w:color="auto" w:fill="FFFFFF" w:themeFill="background1"/>
          </w:tcPr>
          <w:p w:rsidR="00F56C2F" w:rsidRPr="00684447" w:rsidRDefault="00F56C2F" w:rsidP="00F56C15">
            <w:pPr>
              <w:autoSpaceDE w:val="0"/>
              <w:spacing w:after="0" w:line="240" w:lineRule="auto"/>
              <w:contextualSpacing/>
              <w:jc w:val="center"/>
              <w:rPr>
                <w:rFonts w:ascii="Times New Roman" w:eastAsia="Calibri" w:hAnsi="Times New Roman" w:cs="Times New Roman"/>
                <w:bCs/>
                <w:spacing w:val="1"/>
                <w:sz w:val="20"/>
                <w:szCs w:val="20"/>
                <w:lang w:val="uk-UA"/>
              </w:rPr>
            </w:pPr>
            <w:r w:rsidRPr="00684447">
              <w:rPr>
                <w:rFonts w:ascii="Times New Roman" w:eastAsia="Calibri" w:hAnsi="Times New Roman" w:cs="Times New Roman"/>
                <w:bCs/>
                <w:spacing w:val="1"/>
                <w:sz w:val="20"/>
                <w:szCs w:val="20"/>
                <w:lang w:val="uk-UA"/>
              </w:rPr>
              <w:t>Реєстраційний № ліцензії на роздрібну торгівлю пальним на зазначеній АЗС</w:t>
            </w:r>
          </w:p>
        </w:tc>
      </w:tr>
      <w:tr w:rsidR="00F56C2F" w:rsidRPr="00684447" w:rsidTr="00F56C2F">
        <w:trPr>
          <w:trHeight w:val="23"/>
        </w:trPr>
        <w:tc>
          <w:tcPr>
            <w:tcW w:w="204"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napToGrid w:val="0"/>
              <w:spacing w:line="276" w:lineRule="auto"/>
              <w:jc w:val="center"/>
              <w:rPr>
                <w:rFonts w:ascii="Times New Roman" w:eastAsia="Calibri" w:hAnsi="Times New Roman" w:cs="Times New Roman"/>
                <w:sz w:val="20"/>
                <w:szCs w:val="20"/>
                <w:lang w:val="uk-UA"/>
              </w:rPr>
            </w:pPr>
          </w:p>
        </w:tc>
        <w:tc>
          <w:tcPr>
            <w:tcW w:w="817"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napToGrid w:val="0"/>
              <w:spacing w:line="276" w:lineRule="auto"/>
              <w:jc w:val="center"/>
              <w:rPr>
                <w:rFonts w:ascii="Times New Roman" w:eastAsia="Calibri" w:hAnsi="Times New Roman" w:cs="Times New Roman"/>
                <w:sz w:val="20"/>
                <w:szCs w:val="20"/>
                <w:lang w:val="uk-UA"/>
              </w:rPr>
            </w:pPr>
          </w:p>
        </w:tc>
        <w:tc>
          <w:tcPr>
            <w:tcW w:w="316"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napToGrid w:val="0"/>
              <w:spacing w:line="276" w:lineRule="auto"/>
              <w:jc w:val="center"/>
              <w:rPr>
                <w:rFonts w:ascii="Times New Roman" w:eastAsia="Calibri" w:hAnsi="Times New Roman" w:cs="Times New Roman"/>
                <w:sz w:val="20"/>
                <w:szCs w:val="20"/>
                <w:lang w:val="uk-UA"/>
              </w:rPr>
            </w:pPr>
          </w:p>
        </w:tc>
        <w:tc>
          <w:tcPr>
            <w:tcW w:w="368"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napToGrid w:val="0"/>
              <w:spacing w:line="276" w:lineRule="auto"/>
              <w:jc w:val="center"/>
              <w:rPr>
                <w:rFonts w:ascii="Times New Roman" w:eastAsia="Calibri" w:hAnsi="Times New Roman" w:cs="Times New Roman"/>
                <w:sz w:val="20"/>
                <w:szCs w:val="20"/>
                <w:lang w:val="uk-UA"/>
              </w:rPr>
            </w:pPr>
          </w:p>
        </w:tc>
        <w:tc>
          <w:tcPr>
            <w:tcW w:w="620" w:type="pct"/>
            <w:tcBorders>
              <w:top w:val="single" w:sz="4" w:space="0" w:color="000080"/>
              <w:left w:val="single" w:sz="4" w:space="0" w:color="000080"/>
              <w:bottom w:val="single" w:sz="4" w:space="0" w:color="000080"/>
              <w:right w:val="single" w:sz="4" w:space="0" w:color="000080"/>
            </w:tcBorders>
            <w:shd w:val="clear" w:color="auto" w:fill="FFFFFF" w:themeFill="background1"/>
          </w:tcPr>
          <w:p w:rsidR="00F56C2F" w:rsidRPr="00684447" w:rsidRDefault="00F56C2F" w:rsidP="00974F0B">
            <w:pPr>
              <w:autoSpaceDE w:val="0"/>
              <w:snapToGrid w:val="0"/>
              <w:spacing w:line="276" w:lineRule="auto"/>
              <w:jc w:val="center"/>
              <w:rPr>
                <w:rFonts w:ascii="Times New Roman" w:eastAsia="Calibri" w:hAnsi="Times New Roman" w:cs="Times New Roman"/>
                <w:sz w:val="20"/>
                <w:szCs w:val="20"/>
                <w:lang w:val="uk-UA"/>
              </w:rPr>
            </w:pPr>
          </w:p>
        </w:tc>
        <w:tc>
          <w:tcPr>
            <w:tcW w:w="451"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napToGrid w:val="0"/>
              <w:spacing w:line="276" w:lineRule="auto"/>
              <w:jc w:val="center"/>
              <w:rPr>
                <w:rFonts w:ascii="Times New Roman" w:eastAsia="Calibri" w:hAnsi="Times New Roman" w:cs="Times New Roman"/>
                <w:sz w:val="20"/>
                <w:szCs w:val="20"/>
                <w:lang w:val="uk-UA"/>
              </w:rPr>
            </w:pPr>
          </w:p>
        </w:tc>
        <w:tc>
          <w:tcPr>
            <w:tcW w:w="479" w:type="pct"/>
            <w:tcBorders>
              <w:top w:val="single" w:sz="4" w:space="0" w:color="000080"/>
              <w:left w:val="single" w:sz="4" w:space="0" w:color="000080"/>
              <w:bottom w:val="single" w:sz="4" w:space="0" w:color="000080"/>
            </w:tcBorders>
            <w:shd w:val="clear" w:color="auto" w:fill="FFFFFF" w:themeFill="background1"/>
            <w:vAlign w:val="center"/>
          </w:tcPr>
          <w:p w:rsidR="00F56C2F" w:rsidRPr="00684447" w:rsidRDefault="00F56C2F" w:rsidP="00974F0B">
            <w:pPr>
              <w:autoSpaceDE w:val="0"/>
              <w:snapToGrid w:val="0"/>
              <w:spacing w:line="276" w:lineRule="auto"/>
              <w:jc w:val="center"/>
              <w:rPr>
                <w:rFonts w:ascii="Times New Roman" w:eastAsia="Calibri" w:hAnsi="Times New Roman" w:cs="Times New Roman"/>
                <w:sz w:val="20"/>
                <w:szCs w:val="20"/>
                <w:lang w:val="uk-UA"/>
              </w:rPr>
            </w:pPr>
          </w:p>
        </w:tc>
        <w:tc>
          <w:tcPr>
            <w:tcW w:w="1093" w:type="pct"/>
            <w:tcBorders>
              <w:top w:val="single" w:sz="4" w:space="0" w:color="000080"/>
              <w:left w:val="single" w:sz="4" w:space="0" w:color="000080"/>
              <w:bottom w:val="single" w:sz="4" w:space="0" w:color="000080"/>
              <w:right w:val="single" w:sz="4" w:space="0" w:color="000080"/>
            </w:tcBorders>
            <w:shd w:val="clear" w:color="auto" w:fill="FFFFFF" w:themeFill="background1"/>
          </w:tcPr>
          <w:p w:rsidR="00F56C2F" w:rsidRPr="00684447" w:rsidRDefault="00F56C2F" w:rsidP="006D799E">
            <w:pPr>
              <w:rPr>
                <w:lang w:val="uk-UA"/>
              </w:rPr>
            </w:pPr>
          </w:p>
        </w:tc>
        <w:tc>
          <w:tcPr>
            <w:tcW w:w="652" w:type="pct"/>
            <w:tcBorders>
              <w:top w:val="single" w:sz="4" w:space="0" w:color="000080"/>
              <w:left w:val="single" w:sz="4" w:space="0" w:color="000080"/>
              <w:bottom w:val="single" w:sz="4" w:space="0" w:color="000080"/>
              <w:right w:val="single" w:sz="4" w:space="0" w:color="000080"/>
            </w:tcBorders>
            <w:shd w:val="clear" w:color="auto" w:fill="FFFFFF" w:themeFill="background1"/>
          </w:tcPr>
          <w:p w:rsidR="00F56C2F" w:rsidRPr="00684447" w:rsidRDefault="00F56C2F" w:rsidP="006D799E">
            <w:pPr>
              <w:rPr>
                <w:lang w:val="uk-UA"/>
              </w:rPr>
            </w:pPr>
          </w:p>
        </w:tc>
      </w:tr>
    </w:tbl>
    <w:p w:rsidR="00953167" w:rsidRPr="00684447" w:rsidRDefault="00953167" w:rsidP="00953167">
      <w:pPr>
        <w:widowControl w:val="0"/>
        <w:spacing w:after="0" w:line="240" w:lineRule="auto"/>
        <w:contextualSpacing/>
        <w:jc w:val="both"/>
        <w:rPr>
          <w:rFonts w:ascii="Times New Roman" w:hAnsi="Times New Roman" w:cs="Times New Roman"/>
          <w:b/>
          <w:sz w:val="24"/>
          <w:szCs w:val="24"/>
          <w:lang w:val="uk-UA"/>
        </w:rPr>
      </w:pPr>
    </w:p>
    <w:p w:rsidR="00A71FAF" w:rsidRPr="00684447" w:rsidRDefault="00A71FAF" w:rsidP="00953167">
      <w:pPr>
        <w:widowControl w:val="0"/>
        <w:spacing w:after="0" w:line="240" w:lineRule="auto"/>
        <w:ind w:firstLine="567"/>
        <w:contextualSpacing/>
        <w:jc w:val="both"/>
        <w:rPr>
          <w:rFonts w:ascii="Times New Roman" w:hAnsi="Times New Roman" w:cs="Times New Roman"/>
          <w:spacing w:val="-2"/>
          <w:sz w:val="24"/>
          <w:szCs w:val="24"/>
          <w:lang w:val="uk-UA"/>
        </w:rPr>
      </w:pPr>
      <w:r w:rsidRPr="00684447">
        <w:rPr>
          <w:rFonts w:ascii="Times New Roman" w:hAnsi="Times New Roman" w:cs="Times New Roman"/>
          <w:spacing w:val="-2"/>
          <w:sz w:val="24"/>
          <w:szCs w:val="24"/>
          <w:lang w:val="uk-UA"/>
        </w:rPr>
        <w:t xml:space="preserve">У випадку, якщо Учасник </w:t>
      </w:r>
      <w:r w:rsidRPr="00684447">
        <w:rPr>
          <w:rFonts w:ascii="Times New Roman" w:hAnsi="Times New Roman" w:cs="Times New Roman"/>
          <w:b/>
          <w:spacing w:val="-2"/>
          <w:sz w:val="24"/>
          <w:szCs w:val="24"/>
          <w:lang w:val="uk-UA"/>
        </w:rPr>
        <w:t>не є власником АЗС</w:t>
      </w:r>
      <w:r w:rsidR="00E64C9F" w:rsidRPr="00684447">
        <w:rPr>
          <w:rFonts w:ascii="Times New Roman" w:hAnsi="Times New Roman" w:cs="Times New Roman"/>
          <w:b/>
          <w:spacing w:val="-2"/>
          <w:sz w:val="24"/>
          <w:szCs w:val="24"/>
          <w:lang w:val="uk-UA"/>
        </w:rPr>
        <w:t>,</w:t>
      </w:r>
      <w:r w:rsidRPr="00684447">
        <w:rPr>
          <w:rFonts w:ascii="Times New Roman" w:hAnsi="Times New Roman" w:cs="Times New Roman"/>
          <w:spacing w:val="-2"/>
          <w:sz w:val="24"/>
          <w:szCs w:val="24"/>
          <w:lang w:val="uk-UA"/>
        </w:rPr>
        <w:t xml:space="preserve"> зазначених</w:t>
      </w:r>
      <w:r w:rsidR="00953167" w:rsidRPr="00684447">
        <w:rPr>
          <w:rFonts w:ascii="Times New Roman" w:hAnsi="Times New Roman" w:cs="Times New Roman"/>
          <w:spacing w:val="-2"/>
          <w:sz w:val="24"/>
          <w:szCs w:val="24"/>
          <w:lang w:val="uk-UA"/>
        </w:rPr>
        <w:t xml:space="preserve"> в довідці про наявність мережі АЗС</w:t>
      </w:r>
      <w:r w:rsidRPr="00684447">
        <w:rPr>
          <w:rFonts w:ascii="Times New Roman" w:hAnsi="Times New Roman" w:cs="Times New Roman"/>
          <w:spacing w:val="-2"/>
          <w:sz w:val="24"/>
          <w:szCs w:val="24"/>
          <w:lang w:val="uk-UA"/>
        </w:rPr>
        <w:t xml:space="preserve"> за </w:t>
      </w:r>
      <w:r w:rsidR="00953167" w:rsidRPr="00684447">
        <w:rPr>
          <w:rFonts w:ascii="Times New Roman" w:hAnsi="Times New Roman" w:cs="Times New Roman"/>
          <w:spacing w:val="-2"/>
          <w:sz w:val="24"/>
          <w:szCs w:val="24"/>
          <w:lang w:val="uk-UA"/>
        </w:rPr>
        <w:t xml:space="preserve">вищенаведеною </w:t>
      </w:r>
      <w:r w:rsidRPr="00684447">
        <w:rPr>
          <w:rFonts w:ascii="Times New Roman" w:hAnsi="Times New Roman" w:cs="Times New Roman"/>
          <w:spacing w:val="-2"/>
          <w:sz w:val="24"/>
          <w:szCs w:val="24"/>
          <w:lang w:val="uk-UA"/>
        </w:rPr>
        <w:t>формою, такий учасник має надати:</w:t>
      </w:r>
    </w:p>
    <w:p w:rsidR="00A71FAF" w:rsidRPr="00684447" w:rsidRDefault="00A71FAF" w:rsidP="00A71FAF">
      <w:pPr>
        <w:widowControl w:val="0"/>
        <w:spacing w:after="0" w:line="240" w:lineRule="auto"/>
        <w:ind w:firstLine="426"/>
        <w:contextualSpacing/>
        <w:jc w:val="both"/>
        <w:rPr>
          <w:rFonts w:ascii="Times New Roman" w:hAnsi="Times New Roman" w:cs="Times New Roman"/>
          <w:spacing w:val="-2"/>
          <w:sz w:val="24"/>
          <w:szCs w:val="24"/>
          <w:lang w:val="uk-UA"/>
        </w:rPr>
      </w:pPr>
      <w:r w:rsidRPr="00684447">
        <w:rPr>
          <w:rFonts w:ascii="Times New Roman" w:hAnsi="Times New Roman" w:cs="Times New Roman"/>
          <w:spacing w:val="-2"/>
          <w:sz w:val="24"/>
          <w:szCs w:val="24"/>
          <w:lang w:val="uk-UA"/>
        </w:rPr>
        <w:t>1. Лист/довідку від власника кожної АЗС або відповідної мережі про гарантований відпуск палива запропонованого Учасником зразка (лист повинен містити строк, впродовж якого гарантується відповідний відпуск палива, цей строк має бути не меншим за строк дії договору згідно тендерних умов).</w:t>
      </w:r>
    </w:p>
    <w:p w:rsidR="00A71FAF" w:rsidRPr="00684447" w:rsidRDefault="00A71FAF" w:rsidP="00953167">
      <w:pPr>
        <w:widowControl w:val="0"/>
        <w:spacing w:after="0" w:line="240" w:lineRule="auto"/>
        <w:ind w:firstLine="426"/>
        <w:contextualSpacing/>
        <w:jc w:val="both"/>
        <w:rPr>
          <w:rFonts w:ascii="Times New Roman" w:hAnsi="Times New Roman" w:cs="Times New Roman"/>
          <w:spacing w:val="-2"/>
          <w:sz w:val="24"/>
          <w:szCs w:val="24"/>
          <w:lang w:val="uk-UA"/>
        </w:rPr>
      </w:pPr>
      <w:r w:rsidRPr="00684447">
        <w:rPr>
          <w:rFonts w:ascii="Times New Roman" w:hAnsi="Times New Roman" w:cs="Times New Roman"/>
          <w:spacing w:val="-2"/>
          <w:sz w:val="24"/>
          <w:szCs w:val="24"/>
          <w:lang w:val="uk-UA"/>
        </w:rPr>
        <w:t>2. Чинну ліцензію на право провадження господарської діяльності з оптової торгівлі пальним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p w:rsidR="00A71FAF" w:rsidRPr="00684447" w:rsidRDefault="00A71FAF" w:rsidP="00953167">
      <w:pPr>
        <w:widowControl w:val="0"/>
        <w:spacing w:after="0" w:line="240" w:lineRule="auto"/>
        <w:ind w:firstLine="426"/>
        <w:contextualSpacing/>
        <w:jc w:val="both"/>
        <w:rPr>
          <w:rFonts w:ascii="Times New Roman" w:hAnsi="Times New Roman" w:cs="Times New Roman"/>
          <w:spacing w:val="-2"/>
          <w:sz w:val="24"/>
          <w:szCs w:val="24"/>
          <w:lang w:val="uk-UA"/>
        </w:rPr>
      </w:pPr>
      <w:r w:rsidRPr="00684447">
        <w:rPr>
          <w:rFonts w:ascii="Times New Roman" w:hAnsi="Times New Roman" w:cs="Times New Roman"/>
          <w:sz w:val="24"/>
          <w:szCs w:val="24"/>
          <w:lang w:val="uk-UA"/>
        </w:rPr>
        <w:t>3.</w:t>
      </w:r>
      <w:r w:rsidR="008478E3" w:rsidRPr="00684447">
        <w:rPr>
          <w:rFonts w:ascii="Times New Roman" w:hAnsi="Times New Roman" w:cs="Times New Roman"/>
          <w:sz w:val="24"/>
          <w:szCs w:val="24"/>
          <w:lang w:val="uk-UA"/>
        </w:rPr>
        <w:t xml:space="preserve"> </w:t>
      </w:r>
      <w:r w:rsidRPr="00684447">
        <w:rPr>
          <w:rFonts w:ascii="Times New Roman" w:hAnsi="Times New Roman" w:cs="Times New Roman"/>
          <w:spacing w:val="-2"/>
          <w:sz w:val="24"/>
          <w:szCs w:val="24"/>
          <w:lang w:val="uk-UA"/>
        </w:rPr>
        <w:t xml:space="preserve">У випадку, якщо Учасник </w:t>
      </w:r>
      <w:r w:rsidRPr="00684447">
        <w:rPr>
          <w:rFonts w:ascii="Times New Roman" w:hAnsi="Times New Roman" w:cs="Times New Roman"/>
          <w:b/>
          <w:spacing w:val="-2"/>
          <w:sz w:val="24"/>
          <w:szCs w:val="24"/>
          <w:lang w:val="uk-UA"/>
        </w:rPr>
        <w:t>є власником АЗС</w:t>
      </w:r>
      <w:r w:rsidR="00E64C9F" w:rsidRPr="00684447">
        <w:rPr>
          <w:rFonts w:ascii="Times New Roman" w:hAnsi="Times New Roman" w:cs="Times New Roman"/>
          <w:spacing w:val="-2"/>
          <w:sz w:val="24"/>
          <w:szCs w:val="24"/>
          <w:lang w:val="uk-UA"/>
        </w:rPr>
        <w:t>, зазначених в довідці про наявність мережі АЗС за вищенаведеною формою</w:t>
      </w:r>
      <w:r w:rsidRPr="00684447">
        <w:rPr>
          <w:rFonts w:ascii="Times New Roman" w:hAnsi="Times New Roman" w:cs="Times New Roman"/>
          <w:spacing w:val="-2"/>
          <w:sz w:val="24"/>
          <w:szCs w:val="24"/>
          <w:lang w:val="uk-UA"/>
        </w:rPr>
        <w:t>, такий учасник має надати відповідну довідку де гарантує здійснення</w:t>
      </w:r>
      <w:r w:rsidRPr="00684447">
        <w:rPr>
          <w:rFonts w:ascii="Times New Roman" w:hAnsi="Times New Roman" w:cs="Times New Roman"/>
          <w:sz w:val="24"/>
          <w:szCs w:val="24"/>
          <w:lang w:val="uk-UA"/>
        </w:rPr>
        <w:t xml:space="preserve"> заправки автотранспорту Замовника на АЗС власником яких він є, </w:t>
      </w:r>
      <w:r w:rsidRPr="00684447">
        <w:rPr>
          <w:rFonts w:ascii="Times New Roman" w:hAnsi="Times New Roman" w:cs="Times New Roman"/>
          <w:spacing w:val="-2"/>
          <w:sz w:val="24"/>
          <w:szCs w:val="24"/>
          <w:lang w:val="uk-UA"/>
        </w:rPr>
        <w:t>згідно умов цієї тендерної документації. В такому випадку</w:t>
      </w:r>
      <w:r w:rsidR="00953167" w:rsidRPr="00684447">
        <w:rPr>
          <w:rFonts w:ascii="Times New Roman" w:hAnsi="Times New Roman" w:cs="Times New Roman"/>
          <w:spacing w:val="-2"/>
          <w:sz w:val="24"/>
          <w:szCs w:val="24"/>
          <w:lang w:val="uk-UA"/>
        </w:rPr>
        <w:t xml:space="preserve"> вищезазначені</w:t>
      </w:r>
      <w:r w:rsidRPr="00684447">
        <w:rPr>
          <w:rFonts w:ascii="Times New Roman" w:hAnsi="Times New Roman" w:cs="Times New Roman"/>
          <w:spacing w:val="-2"/>
          <w:sz w:val="24"/>
          <w:szCs w:val="24"/>
          <w:lang w:val="uk-UA"/>
        </w:rPr>
        <w:t xml:space="preserve"> документи таким учасником не надаються.</w:t>
      </w:r>
    </w:p>
    <w:p w:rsidR="00953167" w:rsidRPr="00684447" w:rsidRDefault="00953167" w:rsidP="00953167">
      <w:pPr>
        <w:widowControl w:val="0"/>
        <w:spacing w:after="0" w:line="240" w:lineRule="auto"/>
        <w:ind w:firstLine="426"/>
        <w:contextualSpacing/>
        <w:jc w:val="both"/>
        <w:rPr>
          <w:rFonts w:ascii="Times New Roman" w:hAnsi="Times New Roman" w:cs="Times New Roman"/>
          <w:spacing w:val="-2"/>
          <w:sz w:val="24"/>
          <w:szCs w:val="24"/>
          <w:lang w:val="uk-UA"/>
        </w:rPr>
      </w:pPr>
    </w:p>
    <w:p w:rsidR="00E43EA7" w:rsidRPr="00684447" w:rsidRDefault="00267285" w:rsidP="00E01AB2">
      <w:pPr>
        <w:jc w:val="both"/>
        <w:rPr>
          <w:rFonts w:ascii="Times New Roman" w:hAnsi="Times New Roman" w:cs="Times New Roman"/>
          <w:b/>
          <w:color w:val="00000A"/>
          <w:sz w:val="24"/>
          <w:szCs w:val="24"/>
          <w:lang w:val="uk-UA"/>
        </w:rPr>
      </w:pPr>
      <w:r w:rsidRPr="00684447">
        <w:rPr>
          <w:rFonts w:ascii="Times New Roman" w:hAnsi="Times New Roman" w:cs="Times New Roman"/>
          <w:b/>
          <w:sz w:val="24"/>
          <w:szCs w:val="24"/>
          <w:lang w:val="uk-UA"/>
        </w:rPr>
        <w:t xml:space="preserve">2.3. </w:t>
      </w:r>
      <w:r w:rsidR="00C86C23" w:rsidRPr="00684447">
        <w:rPr>
          <w:rFonts w:ascii="Times New Roman" w:hAnsi="Times New Roman" w:cs="Times New Roman"/>
          <w:b/>
          <w:sz w:val="24"/>
          <w:szCs w:val="24"/>
          <w:lang w:val="uk-UA"/>
        </w:rPr>
        <w:t>Ціна на товар та умови оплати:</w:t>
      </w:r>
      <w:r w:rsidR="00E43EA7" w:rsidRPr="00684447">
        <w:rPr>
          <w:rFonts w:ascii="Times New Roman" w:hAnsi="Times New Roman" w:cs="Times New Roman"/>
          <w:b/>
          <w:sz w:val="24"/>
          <w:szCs w:val="24"/>
          <w:lang w:val="uk-UA"/>
        </w:rPr>
        <w:t xml:space="preserve"> </w:t>
      </w:r>
    </w:p>
    <w:p w:rsidR="00E43EA7" w:rsidRPr="00684447" w:rsidRDefault="00267285" w:rsidP="00010D5B">
      <w:pPr>
        <w:pStyle w:val="a4"/>
        <w:spacing w:after="0" w:line="240" w:lineRule="auto"/>
        <w:ind w:left="0" w:firstLine="737"/>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Ц</w:t>
      </w:r>
      <w:r w:rsidR="00E43EA7" w:rsidRPr="00684447">
        <w:rPr>
          <w:rFonts w:ascii="Times New Roman" w:hAnsi="Times New Roman" w:cs="Times New Roman"/>
          <w:sz w:val="24"/>
          <w:szCs w:val="24"/>
          <w:lang w:val="uk-UA"/>
        </w:rPr>
        <w:t>іна на товар має бути визначена з урахуванням податків і зборів, що сплачуються або мають бути сплачені, а також витрат на страхування, відпуск в літрах та інших витрат, визначених законодавством.</w:t>
      </w:r>
    </w:p>
    <w:p w:rsidR="00DE1F29" w:rsidRPr="00684447" w:rsidRDefault="00315A05" w:rsidP="00DE1F29">
      <w:pPr>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            </w:t>
      </w:r>
      <w:r w:rsidR="00DE1F29" w:rsidRPr="00684447">
        <w:rPr>
          <w:rFonts w:ascii="Times New Roman" w:hAnsi="Times New Roman" w:cs="Times New Roman"/>
          <w:sz w:val="24"/>
          <w:szCs w:val="24"/>
          <w:lang w:val="uk-UA"/>
        </w:rPr>
        <w:t xml:space="preserve">Замовник зобов'язується здійснювати оплату вартості Товару на поточний рахунок Постачальника </w:t>
      </w:r>
      <w:r w:rsidR="006C0B9F" w:rsidRPr="00684447">
        <w:rPr>
          <w:rFonts w:ascii="Times New Roman" w:hAnsi="Times New Roman" w:cs="Times New Roman"/>
          <w:sz w:val="24"/>
          <w:szCs w:val="24"/>
          <w:lang w:val="uk-UA"/>
        </w:rPr>
        <w:t>протягом</w:t>
      </w:r>
      <w:r w:rsidR="00DE1F29" w:rsidRPr="00684447">
        <w:rPr>
          <w:rFonts w:ascii="Times New Roman" w:hAnsi="Times New Roman" w:cs="Times New Roman"/>
          <w:sz w:val="24"/>
          <w:szCs w:val="24"/>
          <w:lang w:val="uk-UA"/>
        </w:rPr>
        <w:t xml:space="preserve"> 10 (десяти) календарних днів з дати отримання окремої партії пального. У разі затримання бюджетного фінансування розрахунки за цей Товар здійснюються протягом 5 (п'яти) банківських днів з дати отримання Замовником бюджетних асигнувань на фінансування закупівлі на свій розрахунковий рахунок, але не пізніше 20 (двадцяти) календарних днів з дня отримання товару згідно видаткової накладної.  Оплата здійснюється Замовником на підставі виписаного рахунку  в національній валюті України в безготівковому порядку, шляхом пере</w:t>
      </w:r>
      <w:r w:rsidR="00657174" w:rsidRPr="00684447">
        <w:rPr>
          <w:rFonts w:ascii="Times New Roman" w:hAnsi="Times New Roman" w:cs="Times New Roman"/>
          <w:sz w:val="24"/>
          <w:szCs w:val="24"/>
          <w:lang w:val="uk-UA"/>
        </w:rPr>
        <w:t>рахування коштів на рахунок Постачаль</w:t>
      </w:r>
      <w:r w:rsidR="00DE1F29" w:rsidRPr="00684447">
        <w:rPr>
          <w:rFonts w:ascii="Times New Roman" w:hAnsi="Times New Roman" w:cs="Times New Roman"/>
          <w:sz w:val="24"/>
          <w:szCs w:val="24"/>
          <w:lang w:val="uk-UA"/>
        </w:rPr>
        <w:t>ника. Оплата здійснюється за рахунок бюджетних коштів.</w:t>
      </w:r>
    </w:p>
    <w:p w:rsidR="00E43EA7" w:rsidRPr="00684447" w:rsidRDefault="00315A05" w:rsidP="00DE1F29">
      <w:pPr>
        <w:jc w:val="both"/>
        <w:rPr>
          <w:rFonts w:ascii="Times New Roman" w:hAnsi="Times New Roman" w:cs="Times New Roman"/>
          <w:b/>
          <w:sz w:val="24"/>
          <w:szCs w:val="24"/>
          <w:lang w:val="uk-UA"/>
        </w:rPr>
      </w:pPr>
      <w:r w:rsidRPr="00684447">
        <w:rPr>
          <w:rFonts w:ascii="Times New Roman" w:hAnsi="Times New Roman" w:cs="Times New Roman"/>
          <w:sz w:val="24"/>
          <w:szCs w:val="24"/>
          <w:lang w:val="uk-UA"/>
        </w:rPr>
        <w:t xml:space="preserve"> </w:t>
      </w:r>
      <w:r w:rsidR="00267285" w:rsidRPr="00684447">
        <w:rPr>
          <w:rFonts w:ascii="Times New Roman" w:hAnsi="Times New Roman" w:cs="Times New Roman"/>
          <w:b/>
          <w:sz w:val="24"/>
          <w:szCs w:val="24"/>
          <w:lang w:val="uk-UA"/>
        </w:rPr>
        <w:t xml:space="preserve">2.5. </w:t>
      </w:r>
      <w:r w:rsidR="00E01AB2" w:rsidRPr="00684447">
        <w:rPr>
          <w:rFonts w:ascii="Times New Roman" w:hAnsi="Times New Roman" w:cs="Times New Roman"/>
          <w:b/>
          <w:sz w:val="24"/>
          <w:szCs w:val="24"/>
          <w:lang w:val="uk-UA"/>
        </w:rPr>
        <w:t>Вимоги до учасника та і</w:t>
      </w:r>
      <w:r w:rsidR="00E43EA7" w:rsidRPr="00684447">
        <w:rPr>
          <w:rFonts w:ascii="Times New Roman" w:hAnsi="Times New Roman" w:cs="Times New Roman"/>
          <w:b/>
          <w:sz w:val="24"/>
          <w:szCs w:val="24"/>
          <w:lang w:val="uk-UA"/>
        </w:rPr>
        <w:t xml:space="preserve">нші умови поставки: </w:t>
      </w:r>
    </w:p>
    <w:p w:rsidR="00E01AB2" w:rsidRPr="00684447" w:rsidRDefault="00E01AB2" w:rsidP="00CF39CA">
      <w:pPr>
        <w:pStyle w:val="a4"/>
        <w:numPr>
          <w:ilvl w:val="0"/>
          <w:numId w:val="39"/>
        </w:numPr>
        <w:tabs>
          <w:tab w:val="left" w:pos="0"/>
        </w:tabs>
        <w:spacing w:before="20" w:after="0" w:line="240" w:lineRule="auto"/>
        <w:jc w:val="both"/>
        <w:rPr>
          <w:rFonts w:ascii="Times New Roman" w:hAnsi="Times New Roman" w:cs="Times New Roman"/>
          <w:sz w:val="24"/>
          <w:szCs w:val="24"/>
          <w:lang w:val="uk-UA"/>
        </w:rPr>
      </w:pPr>
      <w:r w:rsidRPr="00684447">
        <w:rPr>
          <w:rFonts w:ascii="Times New Roman" w:hAnsi="Times New Roman" w:cs="Times New Roman"/>
          <w:sz w:val="24"/>
          <w:szCs w:val="24"/>
          <w:lang w:val="uk-UA"/>
        </w:rPr>
        <w:t xml:space="preserve">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CF39CA" w:rsidRPr="00684447" w:rsidRDefault="00CF39CA" w:rsidP="00CF39CA">
      <w:pPr>
        <w:pStyle w:val="af3"/>
        <w:numPr>
          <w:ilvl w:val="0"/>
          <w:numId w:val="39"/>
        </w:numPr>
        <w:spacing w:after="0" w:line="240" w:lineRule="auto"/>
        <w:jc w:val="both"/>
        <w:rPr>
          <w:rFonts w:ascii="Times New Roman" w:hAnsi="Times New Roman" w:cs="Times New Roman"/>
          <w:sz w:val="22"/>
          <w:szCs w:val="22"/>
        </w:rPr>
      </w:pPr>
      <w:r w:rsidRPr="00684447">
        <w:rPr>
          <w:rFonts w:ascii="Times New Roman" w:hAnsi="Times New Roman" w:cs="Times New Roman"/>
        </w:rPr>
        <w:t>Якість товару повинна відповідати вимогам відповідних діючих нормативних документів. Неякісний товар підлягає обов’язковій заміні, але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p>
    <w:p w:rsidR="00CF39CA" w:rsidRPr="00684447" w:rsidRDefault="00E01AB2" w:rsidP="00CF39CA">
      <w:pPr>
        <w:pStyle w:val="af3"/>
        <w:numPr>
          <w:ilvl w:val="0"/>
          <w:numId w:val="39"/>
        </w:numPr>
        <w:spacing w:after="0" w:line="240" w:lineRule="auto"/>
        <w:jc w:val="both"/>
        <w:rPr>
          <w:rFonts w:ascii="Times New Roman" w:hAnsi="Times New Roman" w:cs="Times New Roman"/>
          <w:sz w:val="22"/>
          <w:szCs w:val="22"/>
        </w:rPr>
      </w:pPr>
      <w:r w:rsidRPr="00684447">
        <w:rPr>
          <w:rFonts w:ascii="Times New Roman" w:hAnsi="Times New Roman"/>
          <w:sz w:val="22"/>
          <w:szCs w:val="22"/>
        </w:rPr>
        <w:t>Товар повинен відповідати температурному режиму експлуатації транспортних засобів в регіонах України.</w:t>
      </w:r>
    </w:p>
    <w:p w:rsidR="00CF39CA" w:rsidRPr="00684447" w:rsidRDefault="00CF39CA" w:rsidP="00CF39CA">
      <w:pPr>
        <w:pStyle w:val="af3"/>
        <w:numPr>
          <w:ilvl w:val="0"/>
          <w:numId w:val="39"/>
        </w:numPr>
        <w:spacing w:after="0" w:line="240" w:lineRule="auto"/>
        <w:jc w:val="both"/>
        <w:rPr>
          <w:rFonts w:ascii="Times New Roman" w:hAnsi="Times New Roman" w:cs="Times New Roman"/>
          <w:sz w:val="22"/>
          <w:szCs w:val="22"/>
        </w:rPr>
      </w:pPr>
      <w:r w:rsidRPr="00684447">
        <w:rPr>
          <w:rFonts w:ascii="Times New Roman" w:hAnsi="Times New Roman" w:cs="Times New Roman"/>
        </w:rPr>
        <w:t>П</w:t>
      </w:r>
      <w:r w:rsidR="00E43EA7" w:rsidRPr="00684447">
        <w:rPr>
          <w:rFonts w:ascii="Times New Roman" w:hAnsi="Times New Roman" w:cs="Times New Roman"/>
        </w:rPr>
        <w:t>ри поставці Товару Учасник, на підтвердження якості цього Товару, обов’язково повинен надавати сертифікат відповідності або сертифікат якості (завірену ко</w:t>
      </w:r>
      <w:r w:rsidRPr="00684447">
        <w:rPr>
          <w:rFonts w:ascii="Times New Roman" w:hAnsi="Times New Roman" w:cs="Times New Roman"/>
        </w:rPr>
        <w:t>пію) на кожен вид (тип) Товару.</w:t>
      </w:r>
    </w:p>
    <w:p w:rsidR="00CF39CA" w:rsidRPr="00684447" w:rsidRDefault="00CF39CA" w:rsidP="00CF39CA">
      <w:pPr>
        <w:pStyle w:val="af3"/>
        <w:numPr>
          <w:ilvl w:val="0"/>
          <w:numId w:val="39"/>
        </w:numPr>
        <w:spacing w:after="0" w:line="240" w:lineRule="auto"/>
        <w:jc w:val="both"/>
        <w:rPr>
          <w:rFonts w:ascii="Times New Roman" w:hAnsi="Times New Roman" w:cs="Times New Roman"/>
          <w:sz w:val="22"/>
          <w:szCs w:val="22"/>
        </w:rPr>
      </w:pPr>
      <w:r w:rsidRPr="00684447">
        <w:rPr>
          <w:rFonts w:ascii="Times New Roman" w:hAnsi="Times New Roman" w:cs="Times New Roman"/>
        </w:rPr>
        <w:t>П</w:t>
      </w:r>
      <w:r w:rsidR="00E43EA7" w:rsidRPr="00684447">
        <w:rPr>
          <w:rFonts w:ascii="Times New Roman" w:hAnsi="Times New Roman" w:cs="Times New Roman"/>
        </w:rPr>
        <w:t>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вказаній в письмовій заявці Замовника</w:t>
      </w:r>
      <w:r w:rsidRPr="00684447">
        <w:rPr>
          <w:rFonts w:ascii="Times New Roman" w:hAnsi="Times New Roman" w:cs="Times New Roman"/>
        </w:rPr>
        <w:t>.</w:t>
      </w:r>
    </w:p>
    <w:p w:rsidR="00CF39CA" w:rsidRPr="00684447" w:rsidRDefault="00CF39CA" w:rsidP="00CF39CA">
      <w:pPr>
        <w:pStyle w:val="af3"/>
        <w:numPr>
          <w:ilvl w:val="0"/>
          <w:numId w:val="39"/>
        </w:numPr>
        <w:spacing w:after="0" w:line="240" w:lineRule="auto"/>
        <w:jc w:val="both"/>
        <w:rPr>
          <w:rFonts w:ascii="Times New Roman" w:hAnsi="Times New Roman" w:cs="Times New Roman"/>
          <w:sz w:val="22"/>
          <w:szCs w:val="22"/>
        </w:rPr>
      </w:pPr>
      <w:r w:rsidRPr="00684447">
        <w:rPr>
          <w:rFonts w:ascii="Times New Roman" w:hAnsi="Times New Roman" w:cs="Times New Roman"/>
          <w:b/>
        </w:rPr>
        <w:t>Порядок відпуску предмету закупівлі – з АЗС в м. Кропивницький за розрахунковими відомостями.</w:t>
      </w:r>
      <w:r w:rsidRPr="00684447">
        <w:rPr>
          <w:rFonts w:ascii="Times New Roman" w:hAnsi="Times New Roman" w:cs="Times New Roman"/>
        </w:rPr>
        <w:t xml:space="preserve"> Інші варіанти відпуску не розглядаються.</w:t>
      </w:r>
    </w:p>
    <w:p w:rsidR="00CF39CA" w:rsidRPr="00684447" w:rsidRDefault="00CF39CA" w:rsidP="00E64C9F">
      <w:pPr>
        <w:pStyle w:val="af3"/>
        <w:numPr>
          <w:ilvl w:val="0"/>
          <w:numId w:val="39"/>
        </w:numPr>
        <w:spacing w:after="0" w:line="240" w:lineRule="auto"/>
        <w:jc w:val="both"/>
        <w:rPr>
          <w:rFonts w:ascii="Times New Roman" w:hAnsi="Times New Roman" w:cs="Times New Roman"/>
          <w:sz w:val="22"/>
          <w:szCs w:val="22"/>
        </w:rPr>
      </w:pPr>
      <w:r w:rsidRPr="00684447">
        <w:rPr>
          <w:rFonts w:ascii="Times New Roman" w:hAnsi="Times New Roman" w:cs="Times New Roman"/>
          <w:sz w:val="22"/>
          <w:szCs w:val="22"/>
        </w:rPr>
        <w:t xml:space="preserve"> </w:t>
      </w:r>
      <w:r w:rsidR="00133C82" w:rsidRPr="00684447">
        <w:rPr>
          <w:rFonts w:ascii="Times New Roman" w:hAnsi="Times New Roman" w:cs="Times New Roman"/>
          <w:sz w:val="22"/>
          <w:szCs w:val="22"/>
        </w:rPr>
        <w:t xml:space="preserve">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w:t>
      </w:r>
    </w:p>
    <w:p w:rsidR="007A2284" w:rsidRPr="00684447" w:rsidRDefault="007A2284" w:rsidP="00CF39CA">
      <w:pPr>
        <w:pStyle w:val="af3"/>
        <w:numPr>
          <w:ilvl w:val="0"/>
          <w:numId w:val="39"/>
        </w:numPr>
        <w:spacing w:after="0" w:line="240" w:lineRule="auto"/>
        <w:jc w:val="both"/>
        <w:rPr>
          <w:rFonts w:ascii="Times New Roman" w:hAnsi="Times New Roman" w:cs="Times New Roman"/>
          <w:sz w:val="22"/>
          <w:szCs w:val="22"/>
        </w:rPr>
      </w:pPr>
      <w:r w:rsidRPr="00684447">
        <w:rPr>
          <w:rFonts w:ascii="Times New Roman" w:hAnsi="Times New Roman" w:cs="Times New Roman"/>
        </w:rPr>
        <w:lastRenderedPageBreak/>
        <w:t>Пересилка документації здійснюється за рахунок Постачальника.</w:t>
      </w:r>
    </w:p>
    <w:p w:rsidR="007A2284" w:rsidRPr="00684447" w:rsidRDefault="007A2284" w:rsidP="007A2284">
      <w:pPr>
        <w:tabs>
          <w:tab w:val="left" w:pos="426"/>
        </w:tabs>
        <w:jc w:val="both"/>
        <w:rPr>
          <w:rFonts w:ascii="Times New Roman" w:hAnsi="Times New Roman" w:cs="Times New Roman"/>
          <w:highlight w:val="yellow"/>
          <w:lang w:val="uk-UA"/>
        </w:rPr>
      </w:pPr>
    </w:p>
    <w:p w:rsidR="007A2284" w:rsidRPr="00684447" w:rsidRDefault="007A2284" w:rsidP="007A2284">
      <w:pPr>
        <w:spacing w:line="264" w:lineRule="exact"/>
        <w:ind w:firstLine="320"/>
        <w:jc w:val="both"/>
        <w:rPr>
          <w:rFonts w:ascii="Times New Roman" w:hAnsi="Times New Roman" w:cs="Times New Roman"/>
          <w:bCs/>
          <w:i/>
          <w:iCs/>
          <w:color w:val="000000"/>
          <w:lang w:val="uk-UA" w:bidi="uk-UA"/>
        </w:rPr>
      </w:pPr>
      <w:r w:rsidRPr="00684447">
        <w:rPr>
          <w:rStyle w:val="100"/>
          <w:rFonts w:eastAsiaTheme="minorHAnsi"/>
        </w:rPr>
        <w:t xml:space="preserve">Товар, що є предметом закупівлі, має чітко відповідати переліченим у цьому додатку технічним вимогам. </w:t>
      </w:r>
      <w:r w:rsidRPr="00684447">
        <w:rPr>
          <w:rStyle w:val="100"/>
          <w:rFonts w:eastAsiaTheme="minorHAnsi"/>
          <w:bCs w:val="0"/>
        </w:rPr>
        <w:t>Якщо пропозиція учасника не відповідає Технічним вимогам, то пропозиція буде відхилена, як така, що не відповідає вимогам тендерної документації.</w:t>
      </w:r>
    </w:p>
    <w:p w:rsidR="007A2284" w:rsidRPr="00684447" w:rsidRDefault="007A2284" w:rsidP="007A2284">
      <w:pPr>
        <w:tabs>
          <w:tab w:val="left" w:pos="426"/>
        </w:tabs>
        <w:jc w:val="both"/>
        <w:rPr>
          <w:rFonts w:ascii="Times New Roman" w:hAnsi="Times New Roman" w:cs="Times New Roman"/>
          <w:highlight w:val="yellow"/>
          <w:shd w:val="clear" w:color="auto" w:fill="FFFFFF"/>
          <w:lang w:val="uk-UA"/>
        </w:rPr>
      </w:pPr>
    </w:p>
    <w:p w:rsidR="007A2284" w:rsidRPr="00684447" w:rsidRDefault="007A2284" w:rsidP="007A2284">
      <w:pPr>
        <w:tabs>
          <w:tab w:val="left" w:pos="426"/>
        </w:tabs>
        <w:jc w:val="both"/>
        <w:rPr>
          <w:rFonts w:ascii="Times New Roman" w:hAnsi="Times New Roman" w:cs="Times New Roman"/>
          <w:lang w:val="uk-UA"/>
        </w:rPr>
      </w:pPr>
      <w:r w:rsidRPr="00684447">
        <w:rPr>
          <w:rFonts w:ascii="Times New Roman" w:hAnsi="Times New Roman" w:cs="Times New Roman"/>
          <w:lang w:val="uk-UA"/>
        </w:rPr>
        <w:t>Уповноважена особа</w:t>
      </w:r>
      <w:r w:rsidRPr="00684447">
        <w:rPr>
          <w:rFonts w:ascii="Times New Roman" w:hAnsi="Times New Roman" w:cs="Times New Roman"/>
          <w:lang w:val="uk-UA"/>
        </w:rPr>
        <w:tab/>
      </w:r>
      <w:r w:rsidRPr="00684447">
        <w:rPr>
          <w:rFonts w:ascii="Times New Roman" w:hAnsi="Times New Roman" w:cs="Times New Roman"/>
          <w:lang w:val="uk-UA"/>
        </w:rPr>
        <w:tab/>
      </w:r>
      <w:r w:rsidRPr="00684447">
        <w:rPr>
          <w:rFonts w:ascii="Times New Roman" w:hAnsi="Times New Roman" w:cs="Times New Roman"/>
          <w:lang w:val="uk-UA"/>
        </w:rPr>
        <w:tab/>
        <w:t xml:space="preserve">         ___________ </w:t>
      </w:r>
      <w:r w:rsidRPr="00684447">
        <w:rPr>
          <w:rFonts w:ascii="Times New Roman" w:hAnsi="Times New Roman" w:cs="Times New Roman"/>
          <w:lang w:val="uk-UA"/>
        </w:rPr>
        <w:tab/>
        <w:t xml:space="preserve">               __________________</w:t>
      </w:r>
    </w:p>
    <w:p w:rsidR="007A2284" w:rsidRPr="00684447" w:rsidRDefault="007A2284" w:rsidP="007A2284">
      <w:pPr>
        <w:ind w:firstLine="708"/>
        <w:jc w:val="both"/>
        <w:rPr>
          <w:rFonts w:ascii="Times New Roman" w:hAnsi="Times New Roman" w:cs="Times New Roman"/>
          <w:lang w:val="uk-UA"/>
        </w:rPr>
      </w:pPr>
      <w:r w:rsidRPr="00684447">
        <w:rPr>
          <w:rFonts w:ascii="Times New Roman" w:hAnsi="Times New Roman" w:cs="Times New Roman"/>
          <w:lang w:val="uk-UA"/>
        </w:rPr>
        <w:tab/>
      </w:r>
      <w:r w:rsidRPr="00684447">
        <w:rPr>
          <w:rFonts w:ascii="Times New Roman" w:hAnsi="Times New Roman" w:cs="Times New Roman"/>
          <w:lang w:val="uk-UA"/>
        </w:rPr>
        <w:tab/>
      </w:r>
      <w:r w:rsidRPr="00684447">
        <w:rPr>
          <w:rFonts w:ascii="Times New Roman" w:hAnsi="Times New Roman" w:cs="Times New Roman"/>
          <w:lang w:val="uk-UA"/>
        </w:rPr>
        <w:tab/>
      </w:r>
      <w:r w:rsidRPr="00684447">
        <w:rPr>
          <w:rFonts w:ascii="Times New Roman" w:hAnsi="Times New Roman" w:cs="Times New Roman"/>
          <w:lang w:val="uk-UA"/>
        </w:rPr>
        <w:tab/>
      </w:r>
      <w:r w:rsidRPr="00684447">
        <w:rPr>
          <w:rFonts w:ascii="Times New Roman" w:hAnsi="Times New Roman" w:cs="Times New Roman"/>
          <w:lang w:val="uk-UA"/>
        </w:rPr>
        <w:tab/>
        <w:t xml:space="preserve">             (підпис)                   (ініціали та прізвище)</w:t>
      </w:r>
    </w:p>
    <w:p w:rsidR="00882B96" w:rsidRPr="00684447" w:rsidRDefault="00882B96" w:rsidP="007A2284">
      <w:pPr>
        <w:ind w:firstLine="708"/>
        <w:jc w:val="both"/>
        <w:rPr>
          <w:rFonts w:ascii="Times New Roman" w:hAnsi="Times New Roman" w:cs="Times New Roman"/>
          <w:lang w:val="uk-UA"/>
        </w:rPr>
      </w:pPr>
    </w:p>
    <w:sectPr w:rsidR="00882B96" w:rsidRPr="00684447" w:rsidSect="002200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numFmt w:val="bullet"/>
      <w:lvlText w:val="-"/>
      <w:lvlJc w:val="left"/>
      <w:pPr>
        <w:ind w:left="349" w:hanging="360"/>
      </w:pPr>
      <w:rPr>
        <w:rFonts w:ascii="Times New Roman" w:eastAsia="Times New Roman" w:hAnsi="Times New Roman"/>
      </w:rPr>
    </w:lvl>
    <w:lvl w:ilvl="1">
      <w:start w:val="1"/>
      <w:numFmt w:val="bullet"/>
      <w:lvlText w:val="o"/>
      <w:lvlJc w:val="left"/>
      <w:pPr>
        <w:ind w:left="1069" w:hanging="360"/>
      </w:pPr>
      <w:rPr>
        <w:rFonts w:ascii="Courier New" w:eastAsia="Times New Roman" w:hAnsi="Courier New"/>
      </w:rPr>
    </w:lvl>
    <w:lvl w:ilvl="2">
      <w:start w:val="1"/>
      <w:numFmt w:val="bullet"/>
      <w:lvlText w:val=""/>
      <w:lvlJc w:val="left"/>
      <w:pPr>
        <w:ind w:left="1789" w:hanging="360"/>
      </w:pPr>
      <w:rPr>
        <w:rFonts w:ascii="Wingdings" w:eastAsia="Times New Roman" w:hAnsi="Wingdings"/>
      </w:rPr>
    </w:lvl>
    <w:lvl w:ilvl="3">
      <w:start w:val="1"/>
      <w:numFmt w:val="bullet"/>
      <w:lvlText w:val=""/>
      <w:lvlJc w:val="left"/>
      <w:pPr>
        <w:ind w:left="2509" w:hanging="360"/>
      </w:pPr>
      <w:rPr>
        <w:rFonts w:ascii="Symbol" w:eastAsia="Times New Roman" w:hAnsi="Symbol"/>
      </w:rPr>
    </w:lvl>
    <w:lvl w:ilvl="4">
      <w:start w:val="1"/>
      <w:numFmt w:val="bullet"/>
      <w:lvlText w:val="o"/>
      <w:lvlJc w:val="left"/>
      <w:pPr>
        <w:ind w:left="3229" w:hanging="360"/>
      </w:pPr>
      <w:rPr>
        <w:rFonts w:ascii="Courier New" w:eastAsia="Times New Roman" w:hAnsi="Courier New"/>
      </w:rPr>
    </w:lvl>
    <w:lvl w:ilvl="5">
      <w:start w:val="1"/>
      <w:numFmt w:val="bullet"/>
      <w:lvlText w:val=""/>
      <w:lvlJc w:val="left"/>
      <w:pPr>
        <w:ind w:left="3949" w:hanging="360"/>
      </w:pPr>
      <w:rPr>
        <w:rFonts w:ascii="Wingdings" w:eastAsia="Times New Roman" w:hAnsi="Wingdings"/>
      </w:rPr>
    </w:lvl>
    <w:lvl w:ilvl="6">
      <w:start w:val="1"/>
      <w:numFmt w:val="bullet"/>
      <w:lvlText w:val=""/>
      <w:lvlJc w:val="left"/>
      <w:pPr>
        <w:ind w:left="4669" w:hanging="360"/>
      </w:pPr>
      <w:rPr>
        <w:rFonts w:ascii="Symbol" w:eastAsia="Times New Roman" w:hAnsi="Symbol"/>
      </w:rPr>
    </w:lvl>
    <w:lvl w:ilvl="7">
      <w:start w:val="1"/>
      <w:numFmt w:val="bullet"/>
      <w:lvlText w:val="o"/>
      <w:lvlJc w:val="left"/>
      <w:pPr>
        <w:ind w:left="5389" w:hanging="360"/>
      </w:pPr>
      <w:rPr>
        <w:rFonts w:ascii="Courier New" w:eastAsia="Times New Roman" w:hAnsi="Courier New"/>
      </w:rPr>
    </w:lvl>
    <w:lvl w:ilvl="8">
      <w:start w:val="1"/>
      <w:numFmt w:val="bullet"/>
      <w:lvlText w:val=""/>
      <w:lvlJc w:val="left"/>
      <w:pPr>
        <w:ind w:left="6109" w:hanging="360"/>
      </w:pPr>
      <w:rPr>
        <w:rFonts w:ascii="Wingdings" w:eastAsia="Times New Roman" w:hAnsi="Wingdings"/>
      </w:rPr>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30119"/>
    <w:multiLevelType w:val="multilevel"/>
    <w:tmpl w:val="72A6BD8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090CE9"/>
    <w:multiLevelType w:val="multilevel"/>
    <w:tmpl w:val="BE0661E8"/>
    <w:lvl w:ilvl="0">
      <w:start w:val="1"/>
      <w:numFmt w:val="decimal"/>
      <w:lvlText w:val="%1."/>
      <w:lvlJc w:val="left"/>
      <w:pPr>
        <w:ind w:left="720" w:firstLine="17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E458E9"/>
    <w:multiLevelType w:val="multilevel"/>
    <w:tmpl w:val="32C0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43C2E"/>
    <w:multiLevelType w:val="hybridMultilevel"/>
    <w:tmpl w:val="08C48498"/>
    <w:lvl w:ilvl="0" w:tplc="B666EAE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C76599F"/>
    <w:multiLevelType w:val="hybridMultilevel"/>
    <w:tmpl w:val="5C8E2E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CC2581"/>
    <w:multiLevelType w:val="hybridMultilevel"/>
    <w:tmpl w:val="3DDCA766"/>
    <w:lvl w:ilvl="0" w:tplc="DB108FB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6"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342BF"/>
    <w:multiLevelType w:val="hybridMultilevel"/>
    <w:tmpl w:val="F0D01B9C"/>
    <w:lvl w:ilvl="0" w:tplc="75D26ABA">
      <w:start w:val="1"/>
      <w:numFmt w:val="decimal"/>
      <w:lvlText w:val="%1."/>
      <w:lvlJc w:val="left"/>
      <w:pPr>
        <w:ind w:left="1065" w:hanging="360"/>
      </w:pPr>
      <w:rPr>
        <w:rFonts w:ascii="Times New Roman" w:eastAsia="Times New Roman" w:hAnsi="Times New Roman" w:hint="default"/>
        <w:sz w:val="24"/>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8"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4344348"/>
    <w:multiLevelType w:val="hybridMultilevel"/>
    <w:tmpl w:val="4946714E"/>
    <w:lvl w:ilvl="0" w:tplc="233E5B4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AA2ADC"/>
    <w:multiLevelType w:val="hybridMultilevel"/>
    <w:tmpl w:val="A11C448A"/>
    <w:lvl w:ilvl="0" w:tplc="9F46DB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AF799A"/>
    <w:multiLevelType w:val="hybridMultilevel"/>
    <w:tmpl w:val="1FCA093C"/>
    <w:lvl w:ilvl="0" w:tplc="6562E3B4">
      <w:start w:val="3"/>
      <w:numFmt w:val="bullet"/>
      <w:lvlText w:val="-"/>
      <w:lvlJc w:val="left"/>
      <w:pPr>
        <w:ind w:left="420" w:hanging="360"/>
      </w:pPr>
      <w:rPr>
        <w:rFonts w:ascii="Times New Roman" w:eastAsia="Times New Roman" w:hAnsi="Times New Roman" w:cs="Times New Roman" w:hint="default"/>
        <w:b/>
        <w:i/>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9" w15:restartNumberingAfterBreak="0">
    <w:nsid w:val="5DD50050"/>
    <w:multiLevelType w:val="multilevel"/>
    <w:tmpl w:val="72A6BD86"/>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1" w15:restartNumberingAfterBreak="0">
    <w:nsid w:val="6328472E"/>
    <w:multiLevelType w:val="multilevel"/>
    <w:tmpl w:val="9250A0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D40AED"/>
    <w:multiLevelType w:val="hybridMultilevel"/>
    <w:tmpl w:val="5E7881F0"/>
    <w:lvl w:ilvl="0" w:tplc="04220001">
      <w:start w:val="1"/>
      <w:numFmt w:val="bullet"/>
      <w:lvlText w:val=""/>
      <w:lvlJc w:val="left"/>
      <w:pPr>
        <w:tabs>
          <w:tab w:val="num" w:pos="643"/>
        </w:tabs>
        <w:ind w:left="643"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F4551"/>
    <w:multiLevelType w:val="hybridMultilevel"/>
    <w:tmpl w:val="C684564A"/>
    <w:lvl w:ilvl="0" w:tplc="1E807AF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D312A"/>
    <w:multiLevelType w:val="multilevel"/>
    <w:tmpl w:val="069A93D8"/>
    <w:lvl w:ilvl="0">
      <w:start w:val="1"/>
      <w:numFmt w:val="decimal"/>
      <w:lvlText w:val="%1."/>
      <w:lvlJc w:val="left"/>
      <w:pPr>
        <w:ind w:left="0" w:firstLine="0"/>
      </w:pPr>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lang w:val="ru-RU"/>
      </w:rPr>
    </w:lvl>
    <w:lvl w:ilvl="2">
      <w:start w:val="1"/>
      <w:numFmt w:val="decimal"/>
      <w:isLgl/>
      <w:lvlText w:val="%1.%2.%3."/>
      <w:lvlJc w:val="left"/>
      <w:pPr>
        <w:ind w:left="1288" w:hanging="720"/>
      </w:pPr>
      <w:rPr>
        <w:rFonts w:hint="default"/>
        <w:b w:val="0"/>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B25FE"/>
    <w:multiLevelType w:val="multilevel"/>
    <w:tmpl w:val="8282433E"/>
    <w:lvl w:ilvl="0">
      <w:start w:val="6"/>
      <w:numFmt w:val="bullet"/>
      <w:lvlText w:val="-"/>
      <w:lvlJc w:val="left"/>
      <w:pPr>
        <w:ind w:left="394" w:hanging="360"/>
      </w:pPr>
      <w:rPr>
        <w:rFonts w:ascii="Times New Roman" w:hAnsi="Times New Roman" w:cs="Times New Roman" w:hint="default"/>
        <w:sz w:val="24"/>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Wingdings" w:hAnsi="Wingdings" w:cs="Wingdings" w:hint="default"/>
      </w:rPr>
    </w:lvl>
    <w:lvl w:ilvl="3">
      <w:start w:val="1"/>
      <w:numFmt w:val="bullet"/>
      <w:lvlText w:val=""/>
      <w:lvlJc w:val="left"/>
      <w:pPr>
        <w:ind w:left="2554" w:hanging="360"/>
      </w:pPr>
      <w:rPr>
        <w:rFonts w:ascii="Symbol" w:hAnsi="Symbol" w:cs="Symbol"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Wingdings" w:hAnsi="Wingdings" w:cs="Wingdings" w:hint="default"/>
      </w:rPr>
    </w:lvl>
    <w:lvl w:ilvl="6">
      <w:start w:val="1"/>
      <w:numFmt w:val="bullet"/>
      <w:lvlText w:val=""/>
      <w:lvlJc w:val="left"/>
      <w:pPr>
        <w:ind w:left="4714" w:hanging="360"/>
      </w:pPr>
      <w:rPr>
        <w:rFonts w:ascii="Symbol" w:hAnsi="Symbol" w:cs="Symbol"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Wingdings" w:hAnsi="Wingdings" w:cs="Wingdings" w:hint="default"/>
      </w:rPr>
    </w:lvl>
  </w:abstractNum>
  <w:abstractNum w:abstractNumId="43" w15:restartNumberingAfterBreak="0">
    <w:nsid w:val="7F827655"/>
    <w:multiLevelType w:val="hybridMultilevel"/>
    <w:tmpl w:val="5F3E6806"/>
    <w:lvl w:ilvl="0" w:tplc="5B16E3A2">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9"/>
  </w:num>
  <w:num w:numId="4">
    <w:abstractNumId w:val="26"/>
  </w:num>
  <w:num w:numId="5">
    <w:abstractNumId w:val="33"/>
  </w:num>
  <w:num w:numId="6">
    <w:abstractNumId w:val="5"/>
  </w:num>
  <w:num w:numId="7">
    <w:abstractNumId w:val="40"/>
  </w:num>
  <w:num w:numId="8">
    <w:abstractNumId w:val="4"/>
  </w:num>
  <w:num w:numId="9">
    <w:abstractNumId w:val="14"/>
  </w:num>
  <w:num w:numId="10">
    <w:abstractNumId w:val="22"/>
  </w:num>
  <w:num w:numId="11">
    <w:abstractNumId w:val="37"/>
  </w:num>
  <w:num w:numId="12">
    <w:abstractNumId w:val="30"/>
  </w:num>
  <w:num w:numId="13">
    <w:abstractNumId w:val="8"/>
  </w:num>
  <w:num w:numId="14">
    <w:abstractNumId w:val="24"/>
  </w:num>
  <w:num w:numId="15">
    <w:abstractNumId w:val="32"/>
  </w:num>
  <w:num w:numId="16">
    <w:abstractNumId w:val="16"/>
  </w:num>
  <w:num w:numId="17">
    <w:abstractNumId w:val="34"/>
  </w:num>
  <w:num w:numId="18">
    <w:abstractNumId w:val="41"/>
  </w:num>
  <w:num w:numId="19">
    <w:abstractNumId w:val="23"/>
  </w:num>
  <w:num w:numId="20">
    <w:abstractNumId w:val="6"/>
  </w:num>
  <w:num w:numId="21">
    <w:abstractNumId w:val="20"/>
  </w:num>
  <w:num w:numId="22">
    <w:abstractNumId w:val="1"/>
  </w:num>
  <w:num w:numId="23">
    <w:abstractNumId w:val="28"/>
  </w:num>
  <w:num w:numId="24">
    <w:abstractNumId w:val="11"/>
  </w:num>
  <w:num w:numId="25">
    <w:abstractNumId w:val="12"/>
  </w:num>
  <w:num w:numId="26">
    <w:abstractNumId w:val="27"/>
  </w:num>
  <w:num w:numId="27">
    <w:abstractNumId w:val="31"/>
  </w:num>
  <w:num w:numId="28">
    <w:abstractNumId w:val="13"/>
  </w:num>
  <w:num w:numId="29">
    <w:abstractNumId w:val="7"/>
  </w:num>
  <w:num w:numId="30">
    <w:abstractNumId w:val="10"/>
  </w:num>
  <w:num w:numId="31">
    <w:abstractNumId w:val="17"/>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0"/>
  </w:num>
  <w:num w:numId="35">
    <w:abstractNumId w:val="36"/>
  </w:num>
  <w:num w:numId="36">
    <w:abstractNumId w:val="35"/>
  </w:num>
  <w:num w:numId="37">
    <w:abstractNumId w:val="43"/>
  </w:num>
  <w:num w:numId="38">
    <w:abstractNumId w:val="29"/>
  </w:num>
  <w:num w:numId="39">
    <w:abstractNumId w:val="15"/>
  </w:num>
  <w:num w:numId="40">
    <w:abstractNumId w:val="19"/>
  </w:num>
  <w:num w:numId="41">
    <w:abstractNumId w:val="18"/>
  </w:num>
  <w:num w:numId="42">
    <w:abstractNumId w:val="3"/>
  </w:num>
  <w:num w:numId="43">
    <w:abstractNumId w:val="3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45D"/>
    <w:rsid w:val="0000090B"/>
    <w:rsid w:val="00002819"/>
    <w:rsid w:val="00006175"/>
    <w:rsid w:val="00010D5B"/>
    <w:rsid w:val="0002030E"/>
    <w:rsid w:val="00043F7F"/>
    <w:rsid w:val="00050F91"/>
    <w:rsid w:val="0005506E"/>
    <w:rsid w:val="00056020"/>
    <w:rsid w:val="00066EA6"/>
    <w:rsid w:val="00087BC7"/>
    <w:rsid w:val="000944C0"/>
    <w:rsid w:val="000A0415"/>
    <w:rsid w:val="000B3D23"/>
    <w:rsid w:val="000B56D9"/>
    <w:rsid w:val="000D01A3"/>
    <w:rsid w:val="000F0E92"/>
    <w:rsid w:val="001264E0"/>
    <w:rsid w:val="001307BF"/>
    <w:rsid w:val="00133C82"/>
    <w:rsid w:val="00134A54"/>
    <w:rsid w:val="001448A0"/>
    <w:rsid w:val="00145B8A"/>
    <w:rsid w:val="0015156C"/>
    <w:rsid w:val="00156D10"/>
    <w:rsid w:val="00184B06"/>
    <w:rsid w:val="001A47B8"/>
    <w:rsid w:val="001A63F6"/>
    <w:rsid w:val="001D4039"/>
    <w:rsid w:val="001E7953"/>
    <w:rsid w:val="002200C7"/>
    <w:rsid w:val="00222432"/>
    <w:rsid w:val="002374A4"/>
    <w:rsid w:val="0024081E"/>
    <w:rsid w:val="0024789C"/>
    <w:rsid w:val="00252EB4"/>
    <w:rsid w:val="00256DC1"/>
    <w:rsid w:val="00260A86"/>
    <w:rsid w:val="00267285"/>
    <w:rsid w:val="00280AF2"/>
    <w:rsid w:val="002A029A"/>
    <w:rsid w:val="002B0A49"/>
    <w:rsid w:val="002B28F9"/>
    <w:rsid w:val="002C5DD4"/>
    <w:rsid w:val="002D1DA4"/>
    <w:rsid w:val="002F4C69"/>
    <w:rsid w:val="00306D4E"/>
    <w:rsid w:val="00311598"/>
    <w:rsid w:val="00315A05"/>
    <w:rsid w:val="00345FCF"/>
    <w:rsid w:val="003547C0"/>
    <w:rsid w:val="00356A96"/>
    <w:rsid w:val="00360DF0"/>
    <w:rsid w:val="00371507"/>
    <w:rsid w:val="00374DC9"/>
    <w:rsid w:val="003767EB"/>
    <w:rsid w:val="003770D5"/>
    <w:rsid w:val="00381B0A"/>
    <w:rsid w:val="003B3001"/>
    <w:rsid w:val="003B5D7E"/>
    <w:rsid w:val="003C3680"/>
    <w:rsid w:val="003D12CE"/>
    <w:rsid w:val="003D14B3"/>
    <w:rsid w:val="0040387D"/>
    <w:rsid w:val="00422063"/>
    <w:rsid w:val="00454483"/>
    <w:rsid w:val="00465790"/>
    <w:rsid w:val="00483646"/>
    <w:rsid w:val="004941D5"/>
    <w:rsid w:val="004A2ED0"/>
    <w:rsid w:val="004B0B3B"/>
    <w:rsid w:val="004C44A3"/>
    <w:rsid w:val="004D1574"/>
    <w:rsid w:val="004D7939"/>
    <w:rsid w:val="004E54CD"/>
    <w:rsid w:val="004E5978"/>
    <w:rsid w:val="004F2773"/>
    <w:rsid w:val="004F4045"/>
    <w:rsid w:val="0050575B"/>
    <w:rsid w:val="00516F1B"/>
    <w:rsid w:val="00520F88"/>
    <w:rsid w:val="00536042"/>
    <w:rsid w:val="0057689F"/>
    <w:rsid w:val="005A0A46"/>
    <w:rsid w:val="005A4E87"/>
    <w:rsid w:val="005A69FC"/>
    <w:rsid w:val="005B6CD5"/>
    <w:rsid w:val="005C366D"/>
    <w:rsid w:val="005E337B"/>
    <w:rsid w:val="00600996"/>
    <w:rsid w:val="00610A28"/>
    <w:rsid w:val="00640D41"/>
    <w:rsid w:val="00656950"/>
    <w:rsid w:val="00657174"/>
    <w:rsid w:val="00657CD2"/>
    <w:rsid w:val="00684447"/>
    <w:rsid w:val="00684B52"/>
    <w:rsid w:val="006C0B9F"/>
    <w:rsid w:val="006C5579"/>
    <w:rsid w:val="006D1B49"/>
    <w:rsid w:val="006D799E"/>
    <w:rsid w:val="006E7FC8"/>
    <w:rsid w:val="006F561C"/>
    <w:rsid w:val="006F6878"/>
    <w:rsid w:val="007015A1"/>
    <w:rsid w:val="0070176B"/>
    <w:rsid w:val="00705952"/>
    <w:rsid w:val="00705ADA"/>
    <w:rsid w:val="007258C8"/>
    <w:rsid w:val="00745F4B"/>
    <w:rsid w:val="00751251"/>
    <w:rsid w:val="007766BF"/>
    <w:rsid w:val="007905D8"/>
    <w:rsid w:val="007945AC"/>
    <w:rsid w:val="007A2284"/>
    <w:rsid w:val="007B1453"/>
    <w:rsid w:val="007B19B7"/>
    <w:rsid w:val="007B1A7A"/>
    <w:rsid w:val="007B2EA4"/>
    <w:rsid w:val="007D3576"/>
    <w:rsid w:val="007D36AE"/>
    <w:rsid w:val="007D594B"/>
    <w:rsid w:val="007E00A0"/>
    <w:rsid w:val="007E05D2"/>
    <w:rsid w:val="007E16D1"/>
    <w:rsid w:val="007F321C"/>
    <w:rsid w:val="007F6F87"/>
    <w:rsid w:val="007F7650"/>
    <w:rsid w:val="00830B97"/>
    <w:rsid w:val="0083108A"/>
    <w:rsid w:val="00835466"/>
    <w:rsid w:val="00837927"/>
    <w:rsid w:val="00845822"/>
    <w:rsid w:val="008478E3"/>
    <w:rsid w:val="008550BC"/>
    <w:rsid w:val="00881F60"/>
    <w:rsid w:val="00882B96"/>
    <w:rsid w:val="008903D9"/>
    <w:rsid w:val="008C57D4"/>
    <w:rsid w:val="008D34DE"/>
    <w:rsid w:val="008D5F11"/>
    <w:rsid w:val="008D65E7"/>
    <w:rsid w:val="00905284"/>
    <w:rsid w:val="00911DDA"/>
    <w:rsid w:val="0092308E"/>
    <w:rsid w:val="009238DD"/>
    <w:rsid w:val="009268E2"/>
    <w:rsid w:val="00931A21"/>
    <w:rsid w:val="009321C2"/>
    <w:rsid w:val="00935BBF"/>
    <w:rsid w:val="009433B0"/>
    <w:rsid w:val="009527BA"/>
    <w:rsid w:val="00953167"/>
    <w:rsid w:val="009532A0"/>
    <w:rsid w:val="00962DCD"/>
    <w:rsid w:val="00974F0B"/>
    <w:rsid w:val="00990C3C"/>
    <w:rsid w:val="00990CDB"/>
    <w:rsid w:val="009A1688"/>
    <w:rsid w:val="009A4E4E"/>
    <w:rsid w:val="009B12F5"/>
    <w:rsid w:val="009B5437"/>
    <w:rsid w:val="009B7EA4"/>
    <w:rsid w:val="009D7BBE"/>
    <w:rsid w:val="009E3874"/>
    <w:rsid w:val="009F5CF2"/>
    <w:rsid w:val="009F6625"/>
    <w:rsid w:val="00A31709"/>
    <w:rsid w:val="00A469C2"/>
    <w:rsid w:val="00A60644"/>
    <w:rsid w:val="00A6208F"/>
    <w:rsid w:val="00A66823"/>
    <w:rsid w:val="00A71FAF"/>
    <w:rsid w:val="00A76B01"/>
    <w:rsid w:val="00A832A7"/>
    <w:rsid w:val="00A97112"/>
    <w:rsid w:val="00AA76A0"/>
    <w:rsid w:val="00AD434F"/>
    <w:rsid w:val="00AD47AA"/>
    <w:rsid w:val="00B07AA5"/>
    <w:rsid w:val="00B1203E"/>
    <w:rsid w:val="00B17BB4"/>
    <w:rsid w:val="00B209A9"/>
    <w:rsid w:val="00B36B44"/>
    <w:rsid w:val="00B43F3E"/>
    <w:rsid w:val="00B45B92"/>
    <w:rsid w:val="00B55532"/>
    <w:rsid w:val="00B56B36"/>
    <w:rsid w:val="00B63389"/>
    <w:rsid w:val="00B71E2B"/>
    <w:rsid w:val="00B90099"/>
    <w:rsid w:val="00BC0F8E"/>
    <w:rsid w:val="00BD18DF"/>
    <w:rsid w:val="00BD48E5"/>
    <w:rsid w:val="00BE24D4"/>
    <w:rsid w:val="00BF0878"/>
    <w:rsid w:val="00C25EEA"/>
    <w:rsid w:val="00C34D4F"/>
    <w:rsid w:val="00C86C23"/>
    <w:rsid w:val="00C87FCB"/>
    <w:rsid w:val="00CA23CD"/>
    <w:rsid w:val="00CB3339"/>
    <w:rsid w:val="00CB669A"/>
    <w:rsid w:val="00CC7B04"/>
    <w:rsid w:val="00CD030C"/>
    <w:rsid w:val="00CD44C3"/>
    <w:rsid w:val="00CD4E1F"/>
    <w:rsid w:val="00CE0BE3"/>
    <w:rsid w:val="00CF0D48"/>
    <w:rsid w:val="00CF39CA"/>
    <w:rsid w:val="00D30175"/>
    <w:rsid w:val="00D31937"/>
    <w:rsid w:val="00D36AF5"/>
    <w:rsid w:val="00D55C2A"/>
    <w:rsid w:val="00D61134"/>
    <w:rsid w:val="00D61359"/>
    <w:rsid w:val="00D65EF1"/>
    <w:rsid w:val="00D77E45"/>
    <w:rsid w:val="00D834A1"/>
    <w:rsid w:val="00DA28B7"/>
    <w:rsid w:val="00DA3796"/>
    <w:rsid w:val="00DB60DB"/>
    <w:rsid w:val="00DC3FDF"/>
    <w:rsid w:val="00DD10BE"/>
    <w:rsid w:val="00DE1F29"/>
    <w:rsid w:val="00E01AB2"/>
    <w:rsid w:val="00E26FD0"/>
    <w:rsid w:val="00E312F1"/>
    <w:rsid w:val="00E34F82"/>
    <w:rsid w:val="00E43EA7"/>
    <w:rsid w:val="00E50BEB"/>
    <w:rsid w:val="00E61647"/>
    <w:rsid w:val="00E6189C"/>
    <w:rsid w:val="00E64C9F"/>
    <w:rsid w:val="00E7043D"/>
    <w:rsid w:val="00E8227B"/>
    <w:rsid w:val="00E840FC"/>
    <w:rsid w:val="00E862CD"/>
    <w:rsid w:val="00E94550"/>
    <w:rsid w:val="00EC157B"/>
    <w:rsid w:val="00EC2D17"/>
    <w:rsid w:val="00EC5389"/>
    <w:rsid w:val="00EC6E34"/>
    <w:rsid w:val="00ED02D9"/>
    <w:rsid w:val="00EE6EE6"/>
    <w:rsid w:val="00EE7192"/>
    <w:rsid w:val="00F07140"/>
    <w:rsid w:val="00F109FA"/>
    <w:rsid w:val="00F21124"/>
    <w:rsid w:val="00F3457C"/>
    <w:rsid w:val="00F40CC1"/>
    <w:rsid w:val="00F411F8"/>
    <w:rsid w:val="00F4521E"/>
    <w:rsid w:val="00F514E7"/>
    <w:rsid w:val="00F56C15"/>
    <w:rsid w:val="00F56C2F"/>
    <w:rsid w:val="00F847DC"/>
    <w:rsid w:val="00F97C62"/>
    <w:rsid w:val="00FB355D"/>
    <w:rsid w:val="00FC50E2"/>
    <w:rsid w:val="00FD0DA3"/>
    <w:rsid w:val="00FD27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CC12"/>
  <w15:docId w15:val="{EF09FA9B-2E10-4B5D-88E1-A5EDABCC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link w:val="10"/>
    <w:qFormat/>
    <w:rsid w:val="008903D9"/>
    <w:pPr>
      <w:spacing w:before="100" w:beforeAutospacing="1" w:after="330"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List Paragraph,Список уровня 2,название табл/рис,Chapter10"/>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10">
    <w:name w:val="Заголовок 1 Знак"/>
    <w:basedOn w:val="a0"/>
    <w:link w:val="1"/>
    <w:rsid w:val="008903D9"/>
    <w:rPr>
      <w:rFonts w:ascii="Times New Roman" w:eastAsia="Times New Roman" w:hAnsi="Times New Roman" w:cs="Times New Roman"/>
      <w:b/>
      <w:bCs/>
      <w:kern w:val="36"/>
      <w:sz w:val="36"/>
      <w:szCs w:val="36"/>
      <w:lang w:eastAsia="ru-RU"/>
    </w:rPr>
  </w:style>
  <w:style w:type="paragraph" w:styleId="a9">
    <w:name w:val="No Spacing"/>
    <w:uiPriority w:val="1"/>
    <w:qFormat/>
    <w:rsid w:val="008903D9"/>
    <w:pPr>
      <w:spacing w:after="0" w:line="240" w:lineRule="auto"/>
    </w:pPr>
    <w:rPr>
      <w:rFonts w:ascii="Calibri" w:eastAsia="Calibri" w:hAnsi="Calibri" w:cs="Times New Roman"/>
      <w:lang w:val="uk-UA"/>
    </w:rPr>
  </w:style>
  <w:style w:type="paragraph" w:customStyle="1" w:styleId="11">
    <w:name w:val="Обычный1"/>
    <w:rsid w:val="007A2284"/>
    <w:pPr>
      <w:spacing w:after="0" w:line="276" w:lineRule="auto"/>
    </w:pPr>
    <w:rPr>
      <w:rFonts w:ascii="Arial" w:eastAsia="Arial" w:hAnsi="Arial" w:cs="Arial"/>
      <w:color w:val="000000"/>
      <w:lang w:val="uk-UA" w:eastAsia="uk-UA"/>
    </w:rPr>
  </w:style>
  <w:style w:type="paragraph" w:customStyle="1" w:styleId="LO-normal">
    <w:name w:val="LO-normal"/>
    <w:qFormat/>
    <w:rsid w:val="007A2284"/>
    <w:pPr>
      <w:spacing w:after="0" w:line="276" w:lineRule="auto"/>
    </w:pPr>
    <w:rPr>
      <w:rFonts w:ascii="Arial" w:eastAsia="Arial" w:hAnsi="Arial" w:cs="Arial"/>
      <w:color w:val="000000"/>
      <w:lang w:eastAsia="zh-CN"/>
    </w:rPr>
  </w:style>
  <w:style w:type="character" w:styleId="aa">
    <w:name w:val="Strong"/>
    <w:basedOn w:val="a0"/>
    <w:uiPriority w:val="22"/>
    <w:qFormat/>
    <w:rsid w:val="007A2284"/>
    <w:rPr>
      <w:b/>
      <w:bCs/>
    </w:rPr>
  </w:style>
  <w:style w:type="paragraph" w:styleId="ab">
    <w:name w:val="Normal (Web)"/>
    <w:basedOn w:val="a"/>
    <w:uiPriority w:val="99"/>
    <w:qFormat/>
    <w:rsid w:val="007A22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7A2284"/>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7A2284"/>
    <w:rPr>
      <w:rFonts w:cs="Times New Roman"/>
    </w:rPr>
  </w:style>
  <w:style w:type="character" w:styleId="ac">
    <w:name w:val="page number"/>
    <w:basedOn w:val="a0"/>
    <w:rsid w:val="007A2284"/>
  </w:style>
  <w:style w:type="character" w:customStyle="1" w:styleId="a5">
    <w:name w:val="Абзац списка Знак"/>
    <w:aliases w:val="Elenco Normale Знак,List Paragraph Знак,Список уровня 2 Знак,название табл/рис Знак,Chapter10 Знак"/>
    <w:link w:val="a4"/>
    <w:uiPriority w:val="34"/>
    <w:locked/>
    <w:rsid w:val="007A2284"/>
  </w:style>
  <w:style w:type="character" w:customStyle="1" w:styleId="100">
    <w:name w:val="Основний текст (10)"/>
    <w:rsid w:val="007A228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paragraph" w:styleId="HTML">
    <w:name w:val="HTML Preformatted"/>
    <w:basedOn w:val="a"/>
    <w:link w:val="HTML0"/>
    <w:uiPriority w:val="99"/>
    <w:unhideWhenUsed/>
    <w:rsid w:val="007A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A2284"/>
    <w:rPr>
      <w:rFonts w:ascii="Courier New" w:eastAsia="Times New Roman" w:hAnsi="Courier New" w:cs="Courier New"/>
      <w:sz w:val="20"/>
      <w:szCs w:val="20"/>
      <w:lang w:eastAsia="ru-RU"/>
    </w:rPr>
  </w:style>
  <w:style w:type="paragraph" w:customStyle="1" w:styleId="13">
    <w:name w:val="Абзац списка1"/>
    <w:basedOn w:val="a"/>
    <w:rsid w:val="007A228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hps">
    <w:name w:val="hps"/>
    <w:basedOn w:val="a0"/>
    <w:rsid w:val="007A2284"/>
  </w:style>
  <w:style w:type="paragraph" w:styleId="ad">
    <w:name w:val="Body Text"/>
    <w:basedOn w:val="a"/>
    <w:link w:val="ae"/>
    <w:rsid w:val="007A2284"/>
    <w:pPr>
      <w:spacing w:after="120" w:line="240" w:lineRule="auto"/>
    </w:pPr>
    <w:rPr>
      <w:rFonts w:ascii="Times New Roman" w:eastAsia="Times New Roman" w:hAnsi="Times New Roman" w:cs="Times New Roman"/>
      <w:sz w:val="24"/>
      <w:szCs w:val="24"/>
      <w:lang w:val="uk-UA" w:eastAsia="ru-RU"/>
    </w:rPr>
  </w:style>
  <w:style w:type="character" w:customStyle="1" w:styleId="ae">
    <w:name w:val="Основной текст Знак"/>
    <w:basedOn w:val="a0"/>
    <w:link w:val="ad"/>
    <w:rsid w:val="007A2284"/>
    <w:rPr>
      <w:rFonts w:ascii="Times New Roman" w:eastAsia="Times New Roman" w:hAnsi="Times New Roman" w:cs="Times New Roman"/>
      <w:sz w:val="24"/>
      <w:szCs w:val="24"/>
      <w:lang w:val="uk-UA" w:eastAsia="ru-RU"/>
    </w:rPr>
  </w:style>
  <w:style w:type="paragraph" w:styleId="2">
    <w:name w:val="Body Text 2"/>
    <w:basedOn w:val="a"/>
    <w:link w:val="20"/>
    <w:rsid w:val="007A228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A2284"/>
    <w:rPr>
      <w:rFonts w:ascii="Times New Roman" w:eastAsia="Times New Roman" w:hAnsi="Times New Roman" w:cs="Times New Roman"/>
      <w:sz w:val="24"/>
      <w:szCs w:val="24"/>
      <w:lang w:eastAsia="ru-RU"/>
    </w:rPr>
  </w:style>
  <w:style w:type="paragraph" w:customStyle="1" w:styleId="af">
    <w:name w:val="Òåêñò"/>
    <w:rsid w:val="007A228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Title"/>
    <w:basedOn w:val="a"/>
    <w:link w:val="af1"/>
    <w:qFormat/>
    <w:rsid w:val="007A2284"/>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0"/>
    <w:link w:val="af0"/>
    <w:rsid w:val="007A2284"/>
    <w:rPr>
      <w:rFonts w:ascii="Times New Roman" w:eastAsia="Times New Roman" w:hAnsi="Times New Roman" w:cs="Times New Roman"/>
      <w:sz w:val="28"/>
      <w:szCs w:val="24"/>
      <w:lang w:eastAsia="ru-RU"/>
    </w:rPr>
  </w:style>
  <w:style w:type="paragraph" w:customStyle="1" w:styleId="af2">
    <w:name w:val="Вміст таблиці"/>
    <w:basedOn w:val="a"/>
    <w:qFormat/>
    <w:rsid w:val="00360DF0"/>
    <w:pPr>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Style19">
    <w:name w:val="Style19"/>
    <w:basedOn w:val="a"/>
    <w:qFormat/>
    <w:rsid w:val="0083108A"/>
    <w:pPr>
      <w:widowControl w:val="0"/>
      <w:spacing w:after="0" w:line="278" w:lineRule="exact"/>
      <w:ind w:hanging="288"/>
      <w:jc w:val="both"/>
    </w:pPr>
    <w:rPr>
      <w:rFonts w:ascii="Times New Roman" w:eastAsia="Times New Roman" w:hAnsi="Times New Roman" w:cs="Times New Roman"/>
      <w:color w:val="00000A"/>
      <w:sz w:val="24"/>
      <w:szCs w:val="24"/>
      <w:lang w:eastAsia="ru-RU"/>
    </w:rPr>
  </w:style>
  <w:style w:type="paragraph" w:customStyle="1" w:styleId="Style43">
    <w:name w:val="Style43"/>
    <w:basedOn w:val="a"/>
    <w:qFormat/>
    <w:rsid w:val="0083108A"/>
    <w:pPr>
      <w:widowControl w:val="0"/>
      <w:spacing w:after="0" w:line="240" w:lineRule="auto"/>
    </w:pPr>
    <w:rPr>
      <w:rFonts w:ascii="Times New Roman" w:eastAsia="Times New Roman" w:hAnsi="Times New Roman" w:cs="Times New Roman"/>
      <w:color w:val="00000A"/>
      <w:sz w:val="24"/>
      <w:szCs w:val="24"/>
      <w:lang w:eastAsia="ru-RU"/>
    </w:rPr>
  </w:style>
  <w:style w:type="character" w:customStyle="1" w:styleId="FontStyle75">
    <w:name w:val="Font Style75"/>
    <w:basedOn w:val="a0"/>
    <w:qFormat/>
    <w:rsid w:val="0083108A"/>
    <w:rPr>
      <w:rFonts w:ascii="Times New Roman" w:hAnsi="Times New Roman" w:cs="Times New Roman" w:hint="default"/>
      <w:sz w:val="22"/>
      <w:szCs w:val="22"/>
    </w:rPr>
  </w:style>
  <w:style w:type="character" w:customStyle="1" w:styleId="FontStyle70">
    <w:name w:val="Font Style70"/>
    <w:basedOn w:val="a0"/>
    <w:qFormat/>
    <w:rsid w:val="0083108A"/>
    <w:rPr>
      <w:rFonts w:ascii="Times New Roman" w:hAnsi="Times New Roman" w:cs="Times New Roman" w:hint="default"/>
      <w:b/>
      <w:bCs/>
      <w:sz w:val="22"/>
      <w:szCs w:val="22"/>
    </w:rPr>
  </w:style>
  <w:style w:type="paragraph" w:customStyle="1" w:styleId="af3">
    <w:name w:val="Основний текст"/>
    <w:basedOn w:val="a"/>
    <w:rsid w:val="00882B96"/>
    <w:pPr>
      <w:suppressAutoHyphens/>
      <w:spacing w:after="140" w:line="288" w:lineRule="auto"/>
    </w:pPr>
    <w:rPr>
      <w:rFonts w:ascii="Liberation Serif" w:eastAsia="Times New Roman" w:hAnsi="Liberation Serif" w:cs="Lohit Devanagari"/>
      <w:color w:val="00000A"/>
      <w:sz w:val="24"/>
      <w:szCs w:val="24"/>
      <w:lang w:val="uk-UA" w:eastAsia="hi-IN" w:bidi="hi-IN"/>
    </w:rPr>
  </w:style>
  <w:style w:type="paragraph" w:customStyle="1" w:styleId="af4">
    <w:name w:val="拎珙恹_"/>
    <w:rsid w:val="00882B96"/>
    <w:pPr>
      <w:widowControl w:val="0"/>
      <w:autoSpaceDN w:val="0"/>
      <w:adjustRightInd w:val="0"/>
      <w:spacing w:after="0" w:line="240" w:lineRule="auto"/>
    </w:pPr>
    <w:rPr>
      <w:rFonts w:ascii="Times New Roman" w:eastAsia="Times New Roman" w:hAnsi="Times New Roman" w:cs="Times New Roman"/>
      <w:color w:val="000000"/>
      <w:kern w:val="1"/>
      <w:sz w:val="24"/>
      <w:szCs w:val="24"/>
      <w:lang w:eastAsia="ru-RU"/>
    </w:rPr>
  </w:style>
  <w:style w:type="character" w:customStyle="1" w:styleId="rvts0">
    <w:name w:val="rvts0"/>
    <w:rsid w:val="00F514E7"/>
    <w:rPr>
      <w:rFonts w:cs="Times New Roman"/>
    </w:rPr>
  </w:style>
  <w:style w:type="paragraph" w:customStyle="1" w:styleId="af5">
    <w:name w:val="Содержимое таблицы"/>
    <w:basedOn w:val="a"/>
    <w:rsid w:val="00F514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1">
    <w:name w:val="Цветной список - Акцент 11"/>
    <w:basedOn w:val="a"/>
    <w:uiPriority w:val="34"/>
    <w:qFormat/>
    <w:rsid w:val="00CD44C3"/>
    <w:pPr>
      <w:spacing w:after="200" w:line="276" w:lineRule="auto"/>
      <w:ind w:left="720"/>
      <w:contextualSpacing/>
    </w:pPr>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5108">
      <w:bodyDiv w:val="1"/>
      <w:marLeft w:val="0"/>
      <w:marRight w:val="0"/>
      <w:marTop w:val="0"/>
      <w:marBottom w:val="0"/>
      <w:divBdr>
        <w:top w:val="none" w:sz="0" w:space="0" w:color="auto"/>
        <w:left w:val="none" w:sz="0" w:space="0" w:color="auto"/>
        <w:bottom w:val="none" w:sz="0" w:space="0" w:color="auto"/>
        <w:right w:val="none" w:sz="0" w:space="0" w:color="auto"/>
      </w:divBdr>
    </w:div>
    <w:div w:id="522597970">
      <w:bodyDiv w:val="1"/>
      <w:marLeft w:val="0"/>
      <w:marRight w:val="0"/>
      <w:marTop w:val="0"/>
      <w:marBottom w:val="0"/>
      <w:divBdr>
        <w:top w:val="none" w:sz="0" w:space="0" w:color="auto"/>
        <w:left w:val="none" w:sz="0" w:space="0" w:color="auto"/>
        <w:bottom w:val="none" w:sz="0" w:space="0" w:color="auto"/>
        <w:right w:val="none" w:sz="0" w:space="0" w:color="auto"/>
      </w:divBdr>
    </w:div>
    <w:div w:id="15652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13FE-9726-4552-891C-CA739A60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6469</Words>
  <Characters>3688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Чеглатонєв АМ</cp:lastModifiedBy>
  <cp:revision>5</cp:revision>
  <cp:lastPrinted>2020-07-23T07:22:00Z</cp:lastPrinted>
  <dcterms:created xsi:type="dcterms:W3CDTF">2023-01-27T08:40:00Z</dcterms:created>
  <dcterms:modified xsi:type="dcterms:W3CDTF">2023-01-31T11:28:00Z</dcterms:modified>
</cp:coreProperties>
</file>