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24C65" w14:textId="77777777" w:rsidR="007871F9" w:rsidRPr="002D5547" w:rsidRDefault="00853120" w:rsidP="002D554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0065255"/>
      <w:r w:rsidRPr="002D55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</w:t>
      </w:r>
    </w:p>
    <w:p w14:paraId="65299B4D" w14:textId="77777777" w:rsidR="007871F9" w:rsidRPr="002D5547" w:rsidRDefault="00853120" w:rsidP="002D554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2D55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837C64C" w14:textId="77777777" w:rsidR="007871F9" w:rsidRPr="002D5547" w:rsidRDefault="00853120" w:rsidP="002D554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5EBF059C" w14:textId="77777777" w:rsidR="007871F9" w:rsidRPr="002D5547" w:rsidRDefault="007871F9" w:rsidP="002D554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14:paraId="61470DC2" w14:textId="77777777" w:rsidR="007871F9" w:rsidRPr="002D5547" w:rsidRDefault="00853120" w:rsidP="002D5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b/>
          <w:i/>
          <w:sz w:val="24"/>
          <w:szCs w:val="24"/>
        </w:rPr>
        <w:t>ТЕХНІЧНА СПЕЦИФІКАЦІЯ</w:t>
      </w:r>
    </w:p>
    <w:p w14:paraId="7DE7AE61" w14:textId="77777777" w:rsidR="007871F9" w:rsidRPr="002D5547" w:rsidRDefault="00853120" w:rsidP="002D55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3C19B673" w14:textId="77777777" w:rsidR="007871F9" w:rsidRPr="002D5547" w:rsidRDefault="007871F9" w:rsidP="002D55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1793351" w14:textId="77777777" w:rsidR="008C50E1" w:rsidRPr="002D5547" w:rsidRDefault="008C50E1" w:rsidP="002D55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Послуги, що закуповуються за результатами даної закупівлі мають відповідати наведеним нижче вимогам.</w:t>
      </w:r>
    </w:p>
    <w:p w14:paraId="61B28696" w14:textId="77777777" w:rsidR="008C50E1" w:rsidRPr="002D5547" w:rsidRDefault="008C50E1" w:rsidP="002D5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ab/>
        <w:t>Всі учасники, що виявили бажання подати свою пропозицію на участь у даній закупівлі, мають надати всі підтверджуючі документи, згідно з викладеними вимогами, на підтвердження відповідності своєї пропозиції технічним та якісним характеристикам.</w:t>
      </w:r>
      <w:r w:rsidR="004C23B6" w:rsidRPr="002D5547">
        <w:rPr>
          <w:rFonts w:ascii="Times New Roman" w:eastAsia="Times New Roman" w:hAnsi="Times New Roman" w:cs="Times New Roman"/>
          <w:sz w:val="24"/>
          <w:szCs w:val="24"/>
        </w:rPr>
        <w:t xml:space="preserve"> Пропозиція, що не відповідає вимогам до предмета закупівлі відхиляється.</w:t>
      </w:r>
    </w:p>
    <w:p w14:paraId="18E2125E" w14:textId="77777777" w:rsidR="008C50E1" w:rsidRPr="002D5547" w:rsidRDefault="008C50E1" w:rsidP="002D5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7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2"/>
        <w:gridCol w:w="7087"/>
      </w:tblGrid>
      <w:tr w:rsidR="007871F9" w:rsidRPr="002D5547" w14:paraId="0E43BAA8" w14:textId="77777777" w:rsidTr="0083533D">
        <w:trPr>
          <w:cantSplit/>
          <w:tblHeader/>
        </w:trPr>
        <w:tc>
          <w:tcPr>
            <w:tcW w:w="2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76CE0" w14:textId="77777777" w:rsidR="007871F9" w:rsidRPr="002D5547" w:rsidRDefault="00853120" w:rsidP="002D55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A737" w14:textId="09BF74E2" w:rsidR="00A65B3B" w:rsidRPr="002D5547" w:rsidRDefault="002026A8" w:rsidP="002D5547">
            <w:pPr>
              <w:pStyle w:val="1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026A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uk-UA"/>
              </w:rPr>
              <w:t>Поточний</w:t>
            </w:r>
            <w:r w:rsidR="00D904D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uk-UA"/>
              </w:rPr>
              <w:t xml:space="preserve"> ремонт з вогнезахисного обробле</w:t>
            </w:r>
            <w:bookmarkStart w:id="1" w:name="_GoBack"/>
            <w:bookmarkEnd w:id="1"/>
            <w:r w:rsidRPr="002026A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uk-UA"/>
              </w:rPr>
              <w:t>ння дерев’яних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uk-UA"/>
              </w:rPr>
              <w:t xml:space="preserve"> </w:t>
            </w:r>
            <w:r w:rsidRPr="002026A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uk-UA"/>
              </w:rPr>
              <w:t xml:space="preserve">конструкцій горищних приміщень на об’єкті: Навчальний корпус №1 (Літ. А - </w:t>
            </w:r>
            <w:proofErr w:type="spellStart"/>
            <w:r w:rsidRPr="002026A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uk-UA"/>
              </w:rPr>
              <w:t>інв</w:t>
            </w:r>
            <w:proofErr w:type="spellEnd"/>
            <w:r w:rsidRPr="002026A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uk-UA"/>
              </w:rPr>
              <w:t xml:space="preserve">. №10311001) Державного закладу «Південноукраїнський національний педагогічний університет імені К. Д. Ушинського» за </w:t>
            </w:r>
            <w:proofErr w:type="spellStart"/>
            <w:r w:rsidRPr="002026A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uk-UA"/>
              </w:rPr>
              <w:t>адресою</w:t>
            </w:r>
            <w:proofErr w:type="spellEnd"/>
            <w:r w:rsidRPr="002026A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uk-UA"/>
              </w:rPr>
              <w:t xml:space="preserve">: м. Одеса, вул. </w:t>
            </w:r>
            <w:proofErr w:type="spellStart"/>
            <w:r w:rsidRPr="002026A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uk-UA"/>
              </w:rPr>
              <w:t>Старопортофранківська</w:t>
            </w:r>
            <w:proofErr w:type="spellEnd"/>
            <w:r w:rsidRPr="002026A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uk-UA"/>
              </w:rPr>
              <w:t>, 26</w:t>
            </w:r>
          </w:p>
        </w:tc>
      </w:tr>
      <w:tr w:rsidR="007871F9" w:rsidRPr="002D5547" w14:paraId="114BF39A" w14:textId="77777777" w:rsidTr="0083533D">
        <w:trPr>
          <w:cantSplit/>
          <w:tblHeader/>
        </w:trPr>
        <w:tc>
          <w:tcPr>
            <w:tcW w:w="2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720E" w14:textId="77777777" w:rsidR="007871F9" w:rsidRPr="002D5547" w:rsidRDefault="00853120" w:rsidP="002D5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4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077AD" w14:textId="77777777" w:rsidR="007871F9" w:rsidRPr="002D5547" w:rsidRDefault="00805681" w:rsidP="002D554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bdr w:val="none" w:sz="0" w:space="0" w:color="auto" w:frame="1"/>
              </w:rPr>
            </w:pPr>
            <w:r w:rsidRPr="000C67EA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77220000-8</w:t>
            </w:r>
            <w:r w:rsidRPr="000C67EA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0C67E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Послуги з просочування деревини</w:t>
            </w:r>
          </w:p>
        </w:tc>
      </w:tr>
      <w:tr w:rsidR="007871F9" w:rsidRPr="002D5547" w14:paraId="5C7DA288" w14:textId="77777777" w:rsidTr="0083533D">
        <w:trPr>
          <w:cantSplit/>
          <w:tblHeader/>
        </w:trPr>
        <w:tc>
          <w:tcPr>
            <w:tcW w:w="2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D26ED" w14:textId="77777777" w:rsidR="007871F9" w:rsidRPr="002D5547" w:rsidRDefault="00853120" w:rsidP="002D5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47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надання послуг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B0C9E" w14:textId="77777777" w:rsidR="007871F9" w:rsidRPr="000C67EA" w:rsidRDefault="006F4533" w:rsidP="002D5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7EA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  <w:p w14:paraId="45FFDDEB" w14:textId="53AA38AE" w:rsidR="003B16EB" w:rsidRPr="000C67EA" w:rsidRDefault="003B16EB" w:rsidP="002D5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0C67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Загальна площа обробки складає</w:t>
            </w:r>
            <w:r w:rsidR="002026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="00316418" w:rsidRPr="000C67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C67EA" w:rsidRPr="000C67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2 524</w:t>
            </w:r>
            <w:r w:rsidR="00316418" w:rsidRPr="000C67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C67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0C67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2</w:t>
            </w:r>
          </w:p>
          <w:p w14:paraId="03F15605" w14:textId="77777777" w:rsidR="003B16EB" w:rsidRPr="002D5547" w:rsidRDefault="003B16EB" w:rsidP="002D5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71F9" w:rsidRPr="002D5547" w14:paraId="7D2B29F4" w14:textId="77777777" w:rsidTr="00782F7B">
        <w:trPr>
          <w:cantSplit/>
          <w:trHeight w:val="1294"/>
          <w:tblHeader/>
        </w:trPr>
        <w:tc>
          <w:tcPr>
            <w:tcW w:w="2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1565" w14:textId="77777777" w:rsidR="007871F9" w:rsidRPr="002D5547" w:rsidRDefault="00853120" w:rsidP="002D5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4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надання послу</w:t>
            </w:r>
            <w:r w:rsidR="003B16EB" w:rsidRPr="002D554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14:paraId="222EA34D" w14:textId="77777777" w:rsidR="007871F9" w:rsidRPr="002D5547" w:rsidRDefault="007871F9" w:rsidP="002D5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AF05" w14:textId="7BDA1209" w:rsidR="004412EE" w:rsidRPr="002D5547" w:rsidRDefault="002026A8" w:rsidP="00782F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02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Навчальний корпус №1 (Літ. А - </w:t>
            </w:r>
            <w:proofErr w:type="spellStart"/>
            <w:r w:rsidRPr="002026A8">
              <w:rPr>
                <w:rFonts w:ascii="Times New Roman" w:eastAsia="Times New Roman" w:hAnsi="Times New Roman" w:cs="Times New Roman"/>
                <w:sz w:val="24"/>
                <w:szCs w:val="24"/>
              </w:rPr>
              <w:t>інв</w:t>
            </w:r>
            <w:proofErr w:type="spellEnd"/>
            <w:r w:rsidRPr="00202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№10311001) Державного закладу «Південноукраїнський національний педагогічний університет імені К. Д. Ушинського» за </w:t>
            </w:r>
            <w:proofErr w:type="spellStart"/>
            <w:r w:rsidRPr="002026A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02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м. Одеса, вул. </w:t>
            </w:r>
            <w:proofErr w:type="spellStart"/>
            <w:r w:rsidRPr="002026A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Старопортофранківська</w:t>
            </w:r>
            <w:proofErr w:type="spellEnd"/>
            <w:r w:rsidRPr="002026A8">
              <w:rPr>
                <w:rFonts w:ascii="Times New Roman" w:eastAsia="Times New Roman" w:hAnsi="Times New Roman" w:cs="Times New Roman"/>
                <w:sz w:val="24"/>
                <w:szCs w:val="24"/>
              </w:rPr>
              <w:t>, 26</w:t>
            </w:r>
          </w:p>
        </w:tc>
      </w:tr>
      <w:tr w:rsidR="00782F7B" w:rsidRPr="002D5547" w14:paraId="32077C71" w14:textId="77777777" w:rsidTr="0083533D">
        <w:trPr>
          <w:cantSplit/>
          <w:tblHeader/>
        </w:trPr>
        <w:tc>
          <w:tcPr>
            <w:tcW w:w="2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858B9" w14:textId="1D926E67" w:rsidR="00782F7B" w:rsidRPr="002D5547" w:rsidRDefault="00782F7B" w:rsidP="002D5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Прооектна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документація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9DED" w14:textId="7908F0E6" w:rsidR="00782F7B" w:rsidRPr="002026A8" w:rsidRDefault="00782F7B" w:rsidP="002D55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Робочий проект</w:t>
            </w:r>
            <w:r w:rsidRPr="0078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шифр РП 03-2024 ВОД, який пройшов експертизу (експертну оцінку) у ТОВ «АГЕНТСТВО БУДІВЕЛЬНИХ ЕКСПЕРТИЗ», № СПЗ/ЕО-53-24 від 14.03.2024 року.</w:t>
            </w:r>
          </w:p>
        </w:tc>
      </w:tr>
      <w:tr w:rsidR="007871F9" w:rsidRPr="002D5547" w14:paraId="467CC639" w14:textId="77777777" w:rsidTr="0083533D">
        <w:trPr>
          <w:cantSplit/>
          <w:tblHeader/>
        </w:trPr>
        <w:tc>
          <w:tcPr>
            <w:tcW w:w="2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7F5B" w14:textId="77777777" w:rsidR="007871F9" w:rsidRPr="002D5547" w:rsidRDefault="00853120" w:rsidP="002D5547">
            <w:pPr>
              <w:widowControl w:val="0"/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4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надання послуг</w:t>
            </w:r>
          </w:p>
          <w:p w14:paraId="1423C0DE" w14:textId="77777777" w:rsidR="007871F9" w:rsidRPr="002D5547" w:rsidRDefault="007871F9" w:rsidP="002D5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D366" w14:textId="7360604C" w:rsidR="007871F9" w:rsidRPr="002D5547" w:rsidRDefault="00853120" w:rsidP="00240E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40E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240E5B" w:rsidRPr="00240E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травня</w:t>
            </w:r>
            <w:r w:rsidR="00805681" w:rsidRPr="00240E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40E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  <w:r w:rsidR="00E1556C" w:rsidRPr="00240E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0C67EA" w:rsidRPr="00240E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240E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року включно</w:t>
            </w:r>
          </w:p>
        </w:tc>
      </w:tr>
    </w:tbl>
    <w:p w14:paraId="3BCD4E33" w14:textId="77777777" w:rsidR="008C50E1" w:rsidRPr="002D5547" w:rsidRDefault="008C50E1" w:rsidP="002D5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DDE08" w14:textId="77777777" w:rsidR="007871F9" w:rsidRPr="002D5547" w:rsidRDefault="00853120" w:rsidP="002D554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законодавства.</w:t>
      </w:r>
    </w:p>
    <w:p w14:paraId="367BBB23" w14:textId="77777777" w:rsidR="00A42C57" w:rsidRPr="002D5547" w:rsidRDefault="00A42C57" w:rsidP="002D5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C70C93" w14:textId="77777777" w:rsidR="007871F9" w:rsidRPr="002D5547" w:rsidRDefault="00853120" w:rsidP="002D554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b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</w:t>
      </w:r>
      <w:r w:rsidR="0008151B" w:rsidRPr="002D554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закупівлі, що містяться в </w:t>
      </w:r>
      <w:r w:rsidRPr="002D5547">
        <w:rPr>
          <w:rFonts w:ascii="Times New Roman" w:eastAsia="Times New Roman" w:hAnsi="Times New Roman" w:cs="Times New Roman"/>
          <w:b/>
          <w:sz w:val="24"/>
          <w:szCs w:val="24"/>
        </w:rPr>
        <w:t>тендерній документації та цьому додатку, а також підтверджує можливість надання послуг відповідно до вимог, визначених згідно з умовами тендерної документації.</w:t>
      </w:r>
    </w:p>
    <w:p w14:paraId="463A3B98" w14:textId="77777777" w:rsidR="00B679FF" w:rsidRPr="002D5547" w:rsidRDefault="00B679FF" w:rsidP="002D554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D080A" w14:textId="77777777" w:rsidR="00B679FF" w:rsidRPr="002D5547" w:rsidRDefault="00B679FF" w:rsidP="002D55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lastRenderedPageBreak/>
        <w:t>1. Надання послуг повинно відповідати вимогам нормативно-правових актів та нормативних документів технічного характеру:</w:t>
      </w:r>
    </w:p>
    <w:p w14:paraId="65FA4EF5" w14:textId="77777777" w:rsidR="00B679FF" w:rsidRPr="002D5547" w:rsidRDefault="00B679FF" w:rsidP="002D5547">
      <w:pPr>
        <w:pStyle w:val="af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ДБН В.1.1.7-2016 "Пожежна безпека об'єктів будівництва. Загальні вимоги"</w:t>
      </w:r>
    </w:p>
    <w:p w14:paraId="4EB3F95A" w14:textId="77777777" w:rsidR="00B679FF" w:rsidRPr="002D5547" w:rsidRDefault="00B679FF" w:rsidP="002D5547">
      <w:pPr>
        <w:pStyle w:val="af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«Правилам з вогнезахисту», затверджених наказом МВС України від 26.12.2018 року № 1064, зареєстрованих МЮУ 14.03.2019 року № 259/33230;</w:t>
      </w:r>
    </w:p>
    <w:p w14:paraId="6971BE32" w14:textId="77777777" w:rsidR="00B679FF" w:rsidRPr="002D5547" w:rsidRDefault="00B679FF" w:rsidP="002D5547">
      <w:pPr>
        <w:pStyle w:val="af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Закону України «Про охорону праці»;</w:t>
      </w:r>
    </w:p>
    <w:p w14:paraId="4B9A6F76" w14:textId="444D5BC1" w:rsidR="00B679FF" w:rsidRPr="002D5547" w:rsidRDefault="00913615" w:rsidP="002D5547">
      <w:pPr>
        <w:pStyle w:val="af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Кодексу </w:t>
      </w:r>
      <w:proofErr w:type="spellStart"/>
      <w:r w:rsidRPr="002D5547">
        <w:rPr>
          <w:rFonts w:ascii="Times New Roman" w:eastAsia="Times New Roman" w:hAnsi="Times New Roman" w:cs="Times New Roman"/>
          <w:sz w:val="24"/>
          <w:szCs w:val="24"/>
          <w:lang w:val="ru-RU"/>
        </w:rPr>
        <w:t>цивільного</w:t>
      </w:r>
      <w:proofErr w:type="spellEnd"/>
      <w:r w:rsidRPr="002D55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5547">
        <w:rPr>
          <w:rFonts w:ascii="Times New Roman" w:eastAsia="Times New Roman" w:hAnsi="Times New Roman" w:cs="Times New Roman"/>
          <w:sz w:val="24"/>
          <w:szCs w:val="24"/>
          <w:lang w:val="ru-RU"/>
        </w:rPr>
        <w:t>захисту</w:t>
      </w:r>
      <w:proofErr w:type="spellEnd"/>
      <w:r w:rsidRPr="002D55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5547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2026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B679FF" w:rsidRPr="002D5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B2DFE6" w14:textId="77777777" w:rsidR="00B679FF" w:rsidRPr="002D5547" w:rsidRDefault="00B679FF" w:rsidP="002D5547">
      <w:pPr>
        <w:pStyle w:val="af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ТИПОВОГО ПОЛОЖЕННЯ про порядок проведення навчання і перевірки знань з питань охорони праці (НПАОП 0.00-4.12-05), затвердженого Наказом Державного комітету України з нагляду за охороною праці 26.01.2005 № 15 та зареєстрованого в Міністерстві юстиції України 15 лютого 2005 р. за № 231/10511;</w:t>
      </w:r>
    </w:p>
    <w:p w14:paraId="2F44792F" w14:textId="77777777" w:rsidR="00B679FF" w:rsidRPr="002D5547" w:rsidRDefault="00B679FF" w:rsidP="002D5547">
      <w:pPr>
        <w:pStyle w:val="af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правил пожежної безпеки в Україні. НАПБ А.01-001-2014;</w:t>
      </w:r>
    </w:p>
    <w:p w14:paraId="70E9D903" w14:textId="77777777" w:rsidR="00B679FF" w:rsidRPr="002D5547" w:rsidRDefault="00B679FF" w:rsidP="002D5547">
      <w:pPr>
        <w:pStyle w:val="af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правил охорони праці під час роботи з інструментом та пристроями</w:t>
      </w:r>
      <w:r w:rsidR="00345E73" w:rsidRPr="002D5547">
        <w:rPr>
          <w:rFonts w:ascii="Times New Roman" w:eastAsia="Times New Roman" w:hAnsi="Times New Roman" w:cs="Times New Roman"/>
          <w:sz w:val="24"/>
          <w:szCs w:val="24"/>
        </w:rPr>
        <w:br/>
      </w:r>
      <w:r w:rsidRPr="002D5547">
        <w:rPr>
          <w:rFonts w:ascii="Times New Roman" w:eastAsia="Times New Roman" w:hAnsi="Times New Roman" w:cs="Times New Roman"/>
          <w:sz w:val="24"/>
          <w:szCs w:val="24"/>
        </w:rPr>
        <w:t>НПАОП 0.00-1.71-13;</w:t>
      </w:r>
    </w:p>
    <w:p w14:paraId="5637393B" w14:textId="77777777" w:rsidR="00B679FF" w:rsidRPr="002D5547" w:rsidRDefault="00B679FF" w:rsidP="002D5547">
      <w:pPr>
        <w:pStyle w:val="af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правил охорони праці під час виконання робіт на висоті НПАОП 0.00-1.15-07;</w:t>
      </w:r>
    </w:p>
    <w:p w14:paraId="1F9B7111" w14:textId="77777777" w:rsidR="00B679FF" w:rsidRPr="002D5547" w:rsidRDefault="00B679FF" w:rsidP="002D5547">
      <w:pPr>
        <w:pStyle w:val="af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ДСТУ 8829:2019 «</w:t>
      </w:r>
      <w:proofErr w:type="spellStart"/>
      <w:r w:rsidRPr="002D5547">
        <w:rPr>
          <w:rFonts w:ascii="Times New Roman" w:eastAsia="Times New Roman" w:hAnsi="Times New Roman" w:cs="Times New Roman"/>
          <w:sz w:val="24"/>
          <w:szCs w:val="24"/>
        </w:rPr>
        <w:t>Пожежовибухонебезпечність</w:t>
      </w:r>
      <w:proofErr w:type="spellEnd"/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 речовин і матеріалів. Номенклатура показників і методи їх</w:t>
      </w:r>
      <w:r w:rsidR="00BD2571" w:rsidRPr="002D5547">
        <w:rPr>
          <w:rFonts w:ascii="Times New Roman" w:eastAsia="Times New Roman" w:hAnsi="Times New Roman" w:cs="Times New Roman"/>
          <w:sz w:val="24"/>
          <w:szCs w:val="24"/>
        </w:rPr>
        <w:t>нього визначення. Класифікація»;</w:t>
      </w:r>
    </w:p>
    <w:p w14:paraId="294D4A7B" w14:textId="77777777" w:rsidR="00BD2571" w:rsidRPr="002D5547" w:rsidRDefault="00BD2571" w:rsidP="002D5547">
      <w:pPr>
        <w:pStyle w:val="af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</w:rPr>
        <w:t>ГОСТ 16363-98</w:t>
      </w:r>
      <w:r w:rsidR="008F13B5" w:rsidRPr="002D5547">
        <w:rPr>
          <w:rFonts w:ascii="Times New Roman" w:eastAsia="Times New Roman" w:hAnsi="Times New Roman" w:cs="Times New Roman"/>
          <w:sz w:val="24"/>
        </w:rPr>
        <w:t xml:space="preserve"> Засоби вогнезахисні для деревини. Методи визначення вогнезахисних властивостей</w:t>
      </w:r>
      <w:r w:rsidR="00101380" w:rsidRPr="002D5547">
        <w:rPr>
          <w:rFonts w:ascii="Times New Roman" w:eastAsia="Times New Roman" w:hAnsi="Times New Roman" w:cs="Times New Roman"/>
          <w:sz w:val="24"/>
        </w:rPr>
        <w:t>.</w:t>
      </w:r>
    </w:p>
    <w:p w14:paraId="09CE4883" w14:textId="77777777" w:rsidR="004A5648" w:rsidRPr="002D5547" w:rsidRDefault="004A5648" w:rsidP="002D55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2D5547">
        <w:rPr>
          <w:rFonts w:ascii="Times New Roman" w:eastAsia="Times New Roman" w:hAnsi="Times New Roman" w:cs="Times New Roman"/>
          <w:sz w:val="24"/>
          <w:szCs w:val="24"/>
        </w:rPr>
        <w:t>Вогнебіозахисний</w:t>
      </w:r>
      <w:proofErr w:type="spellEnd"/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 просочувальний засіб (далі – Матеріал), що буде застосовуватись для просочення дерев’яних конструкцій горищних покриттів (крокв, лат) та інших виробів з деревини має бути сертифікованим в акредитованому Національним агентством з акредитації України (НААУ) ООВ (органу оцінки відповідності) та мати гарантійний термін вогнезахисної дії 5 і більше років.</w:t>
      </w:r>
    </w:p>
    <w:p w14:paraId="4055BB16" w14:textId="29FDD482" w:rsidR="004A5648" w:rsidRPr="002D5547" w:rsidRDefault="004A5648" w:rsidP="002D55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3. Гарантійний термін експлуатації деревини, що просочена матеріалом в належних умовах експлуатації підтверджується завіреною виробником копією протоколу кліматичних або періодичних випробувань від акредитованої Національним агентством з акредитації України (НААУ) лабораторії ДСНС України, що має у своїй сфері ГОСТ 16363-98.</w:t>
      </w:r>
    </w:p>
    <w:p w14:paraId="249FA258" w14:textId="4A51D498" w:rsidR="004A5648" w:rsidRPr="002D5547" w:rsidRDefault="004A5648" w:rsidP="002D55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4. Витрата робочого розчину просочувальної </w:t>
      </w:r>
      <w:proofErr w:type="spellStart"/>
      <w:r w:rsidRPr="002D5547">
        <w:rPr>
          <w:rFonts w:ascii="Times New Roman" w:eastAsia="Times New Roman" w:hAnsi="Times New Roman" w:cs="Times New Roman"/>
          <w:sz w:val="24"/>
          <w:szCs w:val="24"/>
        </w:rPr>
        <w:t>вогнебіозахисної</w:t>
      </w:r>
      <w:proofErr w:type="spellEnd"/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 речовини має складати не більше 250 г/м2 та наноситись не більше 2 (двох) разів способом «поверхневого просочення».</w:t>
      </w:r>
    </w:p>
    <w:p w14:paraId="2D05366D" w14:textId="44208CAE" w:rsidR="004A5648" w:rsidRPr="002D5547" w:rsidRDefault="004A5648" w:rsidP="002D55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5. Якість матеріалу, згідно з сертифікатом відповідності має відповідати вимогам п. 6.23 ДБН В.1.1.7-2016 «Пожежна безпека об'єктів будівництва. Загальні вимоги» та </w:t>
      </w:r>
      <w:proofErr w:type="spellStart"/>
      <w:r w:rsidRPr="002D5547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2D5547">
        <w:rPr>
          <w:rFonts w:ascii="Times New Roman" w:eastAsia="Times New Roman" w:hAnsi="Times New Roman" w:cs="Times New Roman"/>
          <w:sz w:val="24"/>
          <w:szCs w:val="24"/>
        </w:rPr>
        <w:t>. 3.4.1, 3.4.2, 3.4.4, 3.4.5 ГОСТ 30219-95 «</w:t>
      </w:r>
      <w:r w:rsidR="000C67EA" w:rsidRPr="000C67EA">
        <w:rPr>
          <w:rFonts w:ascii="Times New Roman" w:eastAsia="Times New Roman" w:hAnsi="Times New Roman" w:cs="Times New Roman"/>
          <w:sz w:val="24"/>
          <w:szCs w:val="24"/>
        </w:rPr>
        <w:t xml:space="preserve">Деревина </w:t>
      </w:r>
      <w:proofErr w:type="spellStart"/>
      <w:r w:rsidR="000C67EA" w:rsidRPr="000C67EA">
        <w:rPr>
          <w:rFonts w:ascii="Times New Roman" w:eastAsia="Times New Roman" w:hAnsi="Times New Roman" w:cs="Times New Roman"/>
          <w:sz w:val="24"/>
          <w:szCs w:val="24"/>
        </w:rPr>
        <w:t>вогнезахищена</w:t>
      </w:r>
      <w:proofErr w:type="spellEnd"/>
      <w:r w:rsidR="000C67EA" w:rsidRPr="000C67EA">
        <w:rPr>
          <w:rFonts w:ascii="Times New Roman" w:eastAsia="Times New Roman" w:hAnsi="Times New Roman" w:cs="Times New Roman"/>
          <w:sz w:val="24"/>
          <w:szCs w:val="24"/>
        </w:rPr>
        <w:t>. Загальні технічні вимоги. Методи випробувань. Транспортування і зберігання</w:t>
      </w:r>
      <w:r w:rsidRPr="002D5547">
        <w:rPr>
          <w:rFonts w:ascii="Times New Roman" w:eastAsia="Times New Roman" w:hAnsi="Times New Roman" w:cs="Times New Roman"/>
          <w:sz w:val="24"/>
          <w:szCs w:val="24"/>
        </w:rPr>
        <w:t>» щодо І (першої) групи вогнезахисної ефективності (підгрупа 1А) та індексу поширення полум’я по поверхні (І=0).</w:t>
      </w:r>
    </w:p>
    <w:p w14:paraId="723507BD" w14:textId="2694942C" w:rsidR="004A5648" w:rsidRPr="002D5547" w:rsidRDefault="004A5648" w:rsidP="002D55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6. Виробником розчину, з метою підтвердження якісних характеристик має бути визначено: групи горючості, групу займистості, димоутворювальну здатність, токсичність продуктів горіння, температуру займання та самозаймання просоченої деревини згідно з </w:t>
      </w:r>
      <w:proofErr w:type="spellStart"/>
      <w:r w:rsidRPr="002D5547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2D5547">
        <w:rPr>
          <w:rFonts w:ascii="Times New Roman" w:eastAsia="Times New Roman" w:hAnsi="Times New Roman" w:cs="Times New Roman"/>
          <w:sz w:val="24"/>
          <w:szCs w:val="24"/>
        </w:rPr>
        <w:t>. 6.1.3, 7.8, 7.10, 7.19, 7.21 ДСТУ 8829:2019 «</w:t>
      </w:r>
      <w:proofErr w:type="spellStart"/>
      <w:r w:rsidRPr="002D5547">
        <w:rPr>
          <w:rFonts w:ascii="Times New Roman" w:eastAsia="Times New Roman" w:hAnsi="Times New Roman" w:cs="Times New Roman"/>
          <w:sz w:val="24"/>
          <w:szCs w:val="24"/>
        </w:rPr>
        <w:t>Пожежовибухонебезпечність</w:t>
      </w:r>
      <w:proofErr w:type="spellEnd"/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 речовин і матеріалів. Номенклатура показників і методи їх визначення. Класифікація» та п. 5.1 ДСТУ Б В.1.1-2-97 «Матеріали будівельні. Метод випробування на займистість».</w:t>
      </w:r>
    </w:p>
    <w:p w14:paraId="5DF8EFCF" w14:textId="6406C15D" w:rsidR="004A5648" w:rsidRPr="002D5547" w:rsidRDefault="004A5648" w:rsidP="002D55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7. Для підтвердження якості складу матеріалу вимогам п. 6.23 ДБН В.1.1.7-2016, ГОСТ 16363-98 та </w:t>
      </w:r>
      <w:proofErr w:type="spellStart"/>
      <w:r w:rsidRPr="002D5547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2D5547">
        <w:rPr>
          <w:rFonts w:ascii="Times New Roman" w:eastAsia="Times New Roman" w:hAnsi="Times New Roman" w:cs="Times New Roman"/>
          <w:sz w:val="24"/>
          <w:szCs w:val="24"/>
        </w:rPr>
        <w:t>. 3.4.1, 3.4.2, 3.4.4, 3.4.5 ГОСТ 30219-95 Учасник зобов'язаний надати в складі тендерної документації надати сертифікат відповідності від акредитованого НААУ органу сертифікації (органу оцінки відповідності).</w:t>
      </w:r>
    </w:p>
    <w:p w14:paraId="46D4E68F" w14:textId="767F9E62" w:rsidR="004A5648" w:rsidRPr="002D5547" w:rsidRDefault="004A5648" w:rsidP="002D55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8. Для підтвердження якісних характеристик матеріалу </w:t>
      </w:r>
      <w:proofErr w:type="spellStart"/>
      <w:r w:rsidRPr="002D5547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2D5547">
        <w:rPr>
          <w:rFonts w:ascii="Times New Roman" w:eastAsia="Times New Roman" w:hAnsi="Times New Roman" w:cs="Times New Roman"/>
          <w:sz w:val="24"/>
          <w:szCs w:val="24"/>
        </w:rPr>
        <w:t>. 6.1.3, 7.3, 7.8, 7.10, 7.19, 7.21 ДСТУ 8829:2019 та п. 5.1 ДСТУ Б В.1.1-2-97 «Матеріали будівельні. Метод випробування на займистість», Учасник зобов'язаний надати в складі тендерної документації надати протокол сертифікаційних випробувань щодо визначення температури самозаймання (не менше 450 ˚С), протоколи випробувань щодо: визначення температури займання (не менше 330 ˚С), визначення групи горючості (не більше Г 1), визначення групи горючості (</w:t>
      </w:r>
      <w:proofErr w:type="spellStart"/>
      <w:r w:rsidRPr="002D5547">
        <w:rPr>
          <w:rFonts w:ascii="Times New Roman" w:eastAsia="Times New Roman" w:hAnsi="Times New Roman" w:cs="Times New Roman"/>
          <w:sz w:val="24"/>
          <w:szCs w:val="24"/>
        </w:rPr>
        <w:t>важкогорючий</w:t>
      </w:r>
      <w:proofErr w:type="spellEnd"/>
      <w:r w:rsidRPr="002D5547">
        <w:rPr>
          <w:rFonts w:ascii="Times New Roman" w:eastAsia="Times New Roman" w:hAnsi="Times New Roman" w:cs="Times New Roman"/>
          <w:sz w:val="24"/>
          <w:szCs w:val="24"/>
        </w:rPr>
        <w:t>), визначення групи займистості (не більше В 1) визначення димоутворювальної здатності (не більше Д2), визначення токсичності продуктів горіння (не більше Т1). Вищезазначені протоколи мають бути від акредитованої НААУ випробувальної лабораторії/випробувального центру, що має у своїй сфері ДСТУ 8829:2019.</w:t>
      </w:r>
    </w:p>
    <w:p w14:paraId="0EB7950C" w14:textId="4222A9B2" w:rsidR="00D44415" w:rsidRPr="002D5547" w:rsidRDefault="00D44415" w:rsidP="002D55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2D5547">
        <w:rPr>
          <w:rFonts w:ascii="Times New Roman" w:eastAsia="Times New Roman" w:hAnsi="Times New Roman" w:cs="Times New Roman"/>
          <w:sz w:val="24"/>
        </w:rPr>
        <w:lastRenderedPageBreak/>
        <w:t xml:space="preserve">9. При наданні послуг, які є предметом закупівлі, учасники можуть заподіяти шкоду життю та/або здоров’ю та/або працездатності собі та/або працівникам Замовника та майну Замовника. Для захисту своїх майнових інтересів пов’язаних із обов’язком відшкодовувати збитки, заподіяні життю та/або здоров’ю та/або працездатності та майну третіх осіб (Замовника), учасники повинні мати </w:t>
      </w:r>
      <w:r w:rsidRPr="002D5547">
        <w:rPr>
          <w:rFonts w:ascii="Times New Roman" w:eastAsia="Times New Roman" w:hAnsi="Times New Roman" w:cs="Times New Roman"/>
          <w:iCs/>
          <w:sz w:val="24"/>
        </w:rPr>
        <w:t>страховий поліс або договір про добровільне страхування відповідальності перед третіми особами.</w:t>
      </w:r>
    </w:p>
    <w:p w14:paraId="33DDB67E" w14:textId="77777777" w:rsidR="00D44415" w:rsidRPr="002D5547" w:rsidRDefault="00D44415" w:rsidP="002D55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5BAEBE0A" w14:textId="4EE05CBE" w:rsidR="006F5319" w:rsidRPr="002D5547" w:rsidRDefault="00D44415" w:rsidP="002D55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2D5547">
        <w:rPr>
          <w:rFonts w:ascii="Times New Roman" w:eastAsia="Times New Roman" w:hAnsi="Times New Roman" w:cs="Times New Roman"/>
          <w:sz w:val="24"/>
        </w:rPr>
        <w:t>10</w:t>
      </w:r>
      <w:r w:rsidR="004B7960" w:rsidRPr="002D5547">
        <w:rPr>
          <w:rFonts w:ascii="Times New Roman" w:eastAsia="Times New Roman" w:hAnsi="Times New Roman" w:cs="Times New Roman"/>
          <w:sz w:val="24"/>
        </w:rPr>
        <w:t xml:space="preserve">. </w:t>
      </w:r>
      <w:r w:rsidR="006F5319" w:rsidRPr="002D5547">
        <w:rPr>
          <w:rFonts w:ascii="Times New Roman" w:eastAsia="Times New Roman" w:hAnsi="Times New Roman" w:cs="Times New Roman"/>
          <w:sz w:val="24"/>
        </w:rPr>
        <w:t>Учасник у складі пропозиції надає відповідний гарантійний лист від виробника (-</w:t>
      </w:r>
      <w:proofErr w:type="spellStart"/>
      <w:r w:rsidR="006F5319" w:rsidRPr="002D5547">
        <w:rPr>
          <w:rFonts w:ascii="Times New Roman" w:eastAsia="Times New Roman" w:hAnsi="Times New Roman" w:cs="Times New Roman"/>
          <w:sz w:val="24"/>
        </w:rPr>
        <w:t>ів</w:t>
      </w:r>
      <w:proofErr w:type="spellEnd"/>
      <w:r w:rsidR="006F5319" w:rsidRPr="002D5547">
        <w:rPr>
          <w:rFonts w:ascii="Times New Roman" w:eastAsia="Times New Roman" w:hAnsi="Times New Roman" w:cs="Times New Roman"/>
          <w:sz w:val="24"/>
        </w:rPr>
        <w:t>) вогнезахисної суміші (яка буде використовуватися для надання послуг) або представництва (-</w:t>
      </w:r>
      <w:r w:rsidR="00B925E4">
        <w:rPr>
          <w:rFonts w:ascii="Times New Roman" w:eastAsia="Times New Roman" w:hAnsi="Times New Roman" w:cs="Times New Roman"/>
          <w:sz w:val="24"/>
        </w:rPr>
        <w:t>в</w:t>
      </w:r>
      <w:r w:rsidR="006F5319" w:rsidRPr="002D5547">
        <w:rPr>
          <w:rFonts w:ascii="Times New Roman" w:eastAsia="Times New Roman" w:hAnsi="Times New Roman" w:cs="Times New Roman"/>
          <w:sz w:val="24"/>
        </w:rPr>
        <w:t>) чи філії виробника (-</w:t>
      </w:r>
      <w:proofErr w:type="spellStart"/>
      <w:r w:rsidR="006F5319" w:rsidRPr="002D5547">
        <w:rPr>
          <w:rFonts w:ascii="Times New Roman" w:eastAsia="Times New Roman" w:hAnsi="Times New Roman" w:cs="Times New Roman"/>
          <w:sz w:val="24"/>
        </w:rPr>
        <w:t>ів</w:t>
      </w:r>
      <w:proofErr w:type="spellEnd"/>
      <w:r w:rsidR="006F5319" w:rsidRPr="002D5547">
        <w:rPr>
          <w:rFonts w:ascii="Times New Roman" w:eastAsia="Times New Roman" w:hAnsi="Times New Roman" w:cs="Times New Roman"/>
          <w:sz w:val="24"/>
        </w:rPr>
        <w:t>) – якщо їх відповідні повноваження поширюються на територію або імпортера (-</w:t>
      </w:r>
      <w:proofErr w:type="spellStart"/>
      <w:r w:rsidR="006F5319" w:rsidRPr="002D5547">
        <w:rPr>
          <w:rFonts w:ascii="Times New Roman" w:eastAsia="Times New Roman" w:hAnsi="Times New Roman" w:cs="Times New Roman"/>
          <w:sz w:val="24"/>
        </w:rPr>
        <w:t>ів</w:t>
      </w:r>
      <w:proofErr w:type="spellEnd"/>
      <w:r w:rsidR="006F5319" w:rsidRPr="002D5547">
        <w:rPr>
          <w:rFonts w:ascii="Times New Roman" w:eastAsia="Times New Roman" w:hAnsi="Times New Roman" w:cs="Times New Roman"/>
          <w:sz w:val="24"/>
        </w:rPr>
        <w:t>)), в якому виробник (-и) (або представництво (-а) чи філія виробника (-</w:t>
      </w:r>
      <w:proofErr w:type="spellStart"/>
      <w:r w:rsidR="006F5319" w:rsidRPr="002D5547">
        <w:rPr>
          <w:rFonts w:ascii="Times New Roman" w:eastAsia="Times New Roman" w:hAnsi="Times New Roman" w:cs="Times New Roman"/>
          <w:sz w:val="24"/>
        </w:rPr>
        <w:t>ів</w:t>
      </w:r>
      <w:proofErr w:type="spellEnd"/>
      <w:r w:rsidR="006F5319" w:rsidRPr="002D5547">
        <w:rPr>
          <w:rFonts w:ascii="Times New Roman" w:eastAsia="Times New Roman" w:hAnsi="Times New Roman" w:cs="Times New Roman"/>
          <w:sz w:val="24"/>
        </w:rPr>
        <w:t xml:space="preserve">) – якщо їх відповідні повноваження поширюються на територію України або імпортер підтверджують гарантовану поставку учаснику якісної вогнезахисної суміші в строк та в обсягах, необхідних для надання послуг, передбачених цим оголошенням із зазначенням номеру оголошення в електронній системі </w:t>
      </w:r>
      <w:proofErr w:type="spellStart"/>
      <w:r w:rsidR="006F5319" w:rsidRPr="002D5547">
        <w:rPr>
          <w:rFonts w:ascii="Times New Roman" w:eastAsia="Times New Roman" w:hAnsi="Times New Roman" w:cs="Times New Roman"/>
          <w:sz w:val="24"/>
        </w:rPr>
        <w:t>закупівель</w:t>
      </w:r>
      <w:proofErr w:type="spellEnd"/>
      <w:r w:rsidR="004A5648" w:rsidRPr="002D5547">
        <w:rPr>
          <w:rFonts w:ascii="Times New Roman" w:eastAsia="Times New Roman" w:hAnsi="Times New Roman" w:cs="Times New Roman"/>
          <w:sz w:val="24"/>
        </w:rPr>
        <w:t xml:space="preserve"> із зазначенням ідентифікатора закупівлі.</w:t>
      </w:r>
    </w:p>
    <w:p w14:paraId="59BD5D4C" w14:textId="77777777" w:rsidR="004B7960" w:rsidRPr="002D5547" w:rsidRDefault="004B7960" w:rsidP="002D55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Послуги з </w:t>
      </w:r>
      <w:r w:rsidRPr="002D5547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вогнезахисного обробляння дерев’яних конструкцій горищних приміщень та в</w:t>
      </w:r>
      <w:r w:rsidRPr="002D5547">
        <w:rPr>
          <w:rFonts w:ascii="Times New Roman" w:eastAsia="Times New Roman" w:hAnsi="Times New Roman" w:cs="Times New Roman"/>
          <w:color w:val="000000"/>
          <w:sz w:val="24"/>
          <w:szCs w:val="24"/>
        </w:rPr>
        <w:t>огнезахисний матеріал, який буде використовуватись для надання послуг, повинні відповідати проектно-кошторисній документації Замовника.</w:t>
      </w:r>
    </w:p>
    <w:p w14:paraId="50B11A61" w14:textId="77777777" w:rsidR="004B7960" w:rsidRPr="002D5547" w:rsidRDefault="006F5319" w:rsidP="002D55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4415" w:rsidRPr="002D554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7960" w:rsidRPr="002D5547">
        <w:rPr>
          <w:rFonts w:ascii="Times New Roman" w:eastAsia="Times New Roman" w:hAnsi="Times New Roman" w:cs="Times New Roman"/>
          <w:sz w:val="24"/>
          <w:szCs w:val="24"/>
        </w:rPr>
        <w:t>Гарантійний лист, яким учасник гарантує замовнику виконати послуги якісно в обсягах, кількості та терміни, встановлені замовником, з обов’язковим зазначенням того, що будівельні матеріали та вироби, від яких залежить якість будівельної продукції, відповідатимуть вимогам проекту, ДБН, ДСТУ та іншим нормативно-правовим актам у сфері будівництва.</w:t>
      </w:r>
    </w:p>
    <w:p w14:paraId="354DD90D" w14:textId="77777777" w:rsidR="004B7960" w:rsidRPr="002D5547" w:rsidRDefault="006F5319" w:rsidP="002D55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4415" w:rsidRPr="002D554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7960" w:rsidRPr="002D5547">
        <w:rPr>
          <w:rFonts w:ascii="Times New Roman" w:eastAsia="Times New Roman" w:hAnsi="Times New Roman" w:cs="Times New Roman"/>
          <w:sz w:val="24"/>
          <w:szCs w:val="24"/>
        </w:rPr>
        <w:t>Учасник повинен надати копію чинного(ї) договору (ліцензії), яким(</w:t>
      </w:r>
      <w:proofErr w:type="spellStart"/>
      <w:r w:rsidR="004B7960" w:rsidRPr="002D5547">
        <w:rPr>
          <w:rFonts w:ascii="Times New Roman" w:eastAsia="Times New Roman" w:hAnsi="Times New Roman" w:cs="Times New Roman"/>
          <w:sz w:val="24"/>
          <w:szCs w:val="24"/>
        </w:rPr>
        <w:t>ою</w:t>
      </w:r>
      <w:proofErr w:type="spellEnd"/>
      <w:r w:rsidR="004B7960" w:rsidRPr="002D5547">
        <w:rPr>
          <w:rFonts w:ascii="Times New Roman" w:eastAsia="Times New Roman" w:hAnsi="Times New Roman" w:cs="Times New Roman"/>
          <w:sz w:val="24"/>
          <w:szCs w:val="24"/>
        </w:rPr>
        <w:t xml:space="preserve">) учаснику надано право на використання ПК «АВК-5» або КП «ІВК» або іншого програмного комплексу. </w:t>
      </w:r>
    </w:p>
    <w:p w14:paraId="068C8B16" w14:textId="77777777" w:rsidR="006F5319" w:rsidRPr="002D5547" w:rsidRDefault="006F5319" w:rsidP="002D55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4415" w:rsidRPr="002D5547">
        <w:rPr>
          <w:rFonts w:ascii="Times New Roman" w:eastAsia="Times New Roman" w:hAnsi="Times New Roman" w:cs="Times New Roman"/>
          <w:sz w:val="24"/>
          <w:szCs w:val="24"/>
        </w:rPr>
        <w:t>3</w:t>
      </w:r>
      <w:r w:rsidR="00B679FF" w:rsidRPr="002D5547">
        <w:rPr>
          <w:rFonts w:ascii="Times New Roman" w:eastAsia="Times New Roman" w:hAnsi="Times New Roman" w:cs="Times New Roman"/>
          <w:sz w:val="24"/>
          <w:szCs w:val="24"/>
        </w:rPr>
        <w:t>. При наданні послуг учасники обов’язково мають передбачати заходи з захисту довкілля, а сміття та відходи, які виникатимуть під час надання послуг не повинні складуватись на території замовника, а одр</w:t>
      </w:r>
      <w:r w:rsidR="00AD1970" w:rsidRPr="002D5547">
        <w:rPr>
          <w:rFonts w:ascii="Times New Roman" w:eastAsia="Times New Roman" w:hAnsi="Times New Roman" w:cs="Times New Roman"/>
          <w:sz w:val="24"/>
          <w:szCs w:val="24"/>
        </w:rPr>
        <w:t>азу вивозитися та утилізуватися</w:t>
      </w:r>
      <w:r w:rsidRPr="002D5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C089C8" w14:textId="77777777" w:rsidR="008362DD" w:rsidRPr="002D5547" w:rsidRDefault="008362DD" w:rsidP="002D55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14. Технічне завдання встановлюється у відповідності до положень ст. 23 Закону України «Про публічні закупівлі», в тому числі з урахуванням положень ч. 5 даної статті в частині сертифікатів. Процес надання послуг, передбачених технічним завданням, повинен відповідати якісним, екологічним</w:t>
      </w:r>
      <w:r w:rsidR="00145976" w:rsidRPr="002D5547">
        <w:rPr>
          <w:rFonts w:ascii="Times New Roman" w:eastAsia="Times New Roman" w:hAnsi="Times New Roman" w:cs="Times New Roman"/>
          <w:sz w:val="24"/>
          <w:szCs w:val="24"/>
        </w:rPr>
        <w:t>, соціальним</w:t>
      </w: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 та іншим стандартам, прийнятим в Україні. Критерії управління якістю, екологічного</w:t>
      </w:r>
      <w:r w:rsidR="00145976" w:rsidRPr="002D5547">
        <w:rPr>
          <w:rFonts w:ascii="Times New Roman" w:eastAsia="Times New Roman" w:hAnsi="Times New Roman" w:cs="Times New Roman"/>
          <w:sz w:val="24"/>
          <w:szCs w:val="24"/>
        </w:rPr>
        <w:t xml:space="preserve"> управління</w:t>
      </w: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, забезпечення охорони праці, соціальної відповідальності організації перед персоналом і всім суспільством, дотримання вимог пожежної безпеки повинні повністю узгоджуватись з державними стандартами. На підтвердження якості виконання вимог предмету закупівлі Учасник повинен надати підтверджуючі документи видані на його ім’я у формі: </w:t>
      </w:r>
    </w:p>
    <w:p w14:paraId="6D729FBC" w14:textId="21FD105A" w:rsidR="008362DD" w:rsidRPr="002D5547" w:rsidRDefault="008362DD" w:rsidP="002D55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- Копія сертифікату про відповідність Учасника вимогам стандарту ДСТУ ISO 9001:2015 та/або іншого чинного сертифікату стандарту ДСТУ ISO 9001, виданого </w:t>
      </w:r>
      <w:r w:rsidR="00D940E0" w:rsidRPr="002D5547">
        <w:rPr>
          <w:rFonts w:ascii="Times New Roman" w:eastAsia="Times New Roman" w:hAnsi="Times New Roman" w:cs="Times New Roman"/>
          <w:sz w:val="24"/>
          <w:szCs w:val="24"/>
        </w:rPr>
        <w:t xml:space="preserve">акредитованим </w:t>
      </w:r>
      <w:r w:rsidRPr="002D5547">
        <w:rPr>
          <w:rFonts w:ascii="Times New Roman" w:eastAsia="Times New Roman" w:hAnsi="Times New Roman" w:cs="Times New Roman"/>
          <w:sz w:val="24"/>
          <w:szCs w:val="24"/>
        </w:rPr>
        <w:t>органом сертифікації;</w:t>
      </w:r>
    </w:p>
    <w:p w14:paraId="6166E695" w14:textId="77777777" w:rsidR="008362DD" w:rsidRPr="002D5547" w:rsidRDefault="008362DD" w:rsidP="002D55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- Копія сертифікату про відповідність Учасника вимогам стандарту ДСТУ ISO 14001:2015 та/або іншого чинного сертифікату стандарту ДСТУ ISO 14001, виданого органом сертифікації;</w:t>
      </w:r>
    </w:p>
    <w:p w14:paraId="3C3CDF63" w14:textId="77777777" w:rsidR="008362DD" w:rsidRPr="002D5547" w:rsidRDefault="008362DD" w:rsidP="002D55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- Копія сертифікату про відповідність Учасника вимогам стандарту ДСТУ ISO 45001:2019 та/або іншого чинного сертифікату стандарту ДСТУ ISO 45001, виданого органом сертифікації;</w:t>
      </w:r>
    </w:p>
    <w:p w14:paraId="0652A0FA" w14:textId="43901E64" w:rsidR="008362DD" w:rsidRPr="002D5547" w:rsidRDefault="008362DD" w:rsidP="002D55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- Копія сертифікату про відповідність Учасника вимогам стандарту </w:t>
      </w:r>
      <w:r w:rsidRPr="002D5547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 8000:2014 та/або іншого чинного сертифікату стандарту </w:t>
      </w:r>
      <w:r w:rsidRPr="002D5547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 8000, виданого органом сертифікації.</w:t>
      </w:r>
    </w:p>
    <w:p w14:paraId="0AEAB474" w14:textId="0929DCB0" w:rsidR="00310798" w:rsidRPr="002D5547" w:rsidRDefault="00310798" w:rsidP="002D55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Копія сертифікату про відповідність Учасника вимогам стандарту </w:t>
      </w:r>
      <w:r w:rsidRPr="002D5547">
        <w:rPr>
          <w:rFonts w:ascii="Times New Roman" w:hAnsi="Times New Roman"/>
          <w:bCs/>
          <w:sz w:val="24"/>
          <w:szCs w:val="24"/>
        </w:rPr>
        <w:t>ДСТУ 8965:2019 «Система управління пожежною безпекою об’єкта захисту. Загальні положення»</w:t>
      </w:r>
    </w:p>
    <w:p w14:paraId="2265A0BA" w14:textId="2603F261" w:rsidR="00310798" w:rsidRPr="002D5547" w:rsidRDefault="00310798" w:rsidP="002D55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Копія сертифікату про відповідність Учасника вимогам стандарту </w:t>
      </w:r>
      <w:r w:rsidRPr="002D5547">
        <w:rPr>
          <w:rFonts w:ascii="Times New Roman" w:hAnsi="Times New Roman"/>
          <w:bCs/>
          <w:sz w:val="24"/>
          <w:szCs w:val="24"/>
        </w:rPr>
        <w:t>ДСТУ ISO 23932:2018 «Інжиніринг пожежної безпеки. Загальні принципи» (ISO 23932:2009, IDT)</w:t>
      </w:r>
    </w:p>
    <w:p w14:paraId="2AF6394A" w14:textId="77777777" w:rsidR="008362DD" w:rsidRPr="002D5547" w:rsidRDefault="008362DD" w:rsidP="002D55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Сертифікати/свідоцтва, зазначені в цьому пункті, повинні бути чинними на кінцеву дату подання пропозицій, а тому у разі отримання сертифікату більше, ніж за рік відносно кінцевої дати подання пропозицій – обов’язкове додавання наглядового або проміжного звіту органу </w:t>
      </w:r>
      <w:r w:rsidRPr="002D5547">
        <w:rPr>
          <w:rFonts w:ascii="Times New Roman" w:eastAsia="Times New Roman" w:hAnsi="Times New Roman" w:cs="Times New Roman"/>
          <w:sz w:val="24"/>
          <w:szCs w:val="24"/>
        </w:rPr>
        <w:lastRenderedPageBreak/>
        <w:t>сертифікації.</w:t>
      </w:r>
    </w:p>
    <w:p w14:paraId="430094A3" w14:textId="77777777" w:rsidR="00B679FF" w:rsidRPr="002D5547" w:rsidRDefault="006F5319" w:rsidP="002D55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62DD" w:rsidRPr="002D554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79FF" w:rsidRPr="002D5547">
        <w:rPr>
          <w:rFonts w:ascii="Times New Roman" w:eastAsia="Times New Roman" w:hAnsi="Times New Roman" w:cs="Times New Roman"/>
          <w:sz w:val="24"/>
          <w:szCs w:val="24"/>
        </w:rPr>
        <w:t>Обов’язкові документи, які надаються учасником в складі тендерної пропозиції:</w:t>
      </w:r>
    </w:p>
    <w:p w14:paraId="0853195E" w14:textId="77777777" w:rsidR="00B679FF" w:rsidRPr="002D5547" w:rsidRDefault="006F5319" w:rsidP="002D5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9FF" w:rsidRPr="002D5547">
        <w:rPr>
          <w:rFonts w:ascii="Times New Roman" w:eastAsia="Times New Roman" w:hAnsi="Times New Roman" w:cs="Times New Roman"/>
          <w:sz w:val="24"/>
          <w:szCs w:val="24"/>
        </w:rPr>
        <w:t xml:space="preserve"> Учасник у складі тендерної пропозиції надає гарантійний лист або інший підписаний документ у довільній формі із гарантією якості вогнезахисної речовини.</w:t>
      </w:r>
    </w:p>
    <w:p w14:paraId="7700F10E" w14:textId="77777777" w:rsidR="00B679FF" w:rsidRPr="002D5547" w:rsidRDefault="006F5319" w:rsidP="002D5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79FF" w:rsidRPr="002D5547">
        <w:rPr>
          <w:rFonts w:ascii="Times New Roman" w:eastAsia="Times New Roman" w:hAnsi="Times New Roman" w:cs="Times New Roman"/>
          <w:sz w:val="24"/>
          <w:szCs w:val="24"/>
        </w:rPr>
        <w:t>Гарантійний термін на надані послуги повинен складати протягом 12 місяців з дати підписання Замовником Акту здачі-приймання виконаних робіт</w:t>
      </w:r>
      <w:r w:rsidR="0087581D" w:rsidRPr="002D5547">
        <w:rPr>
          <w:rFonts w:ascii="Times New Roman" w:eastAsia="Times New Roman" w:hAnsi="Times New Roman" w:cs="Times New Roman"/>
          <w:sz w:val="24"/>
          <w:szCs w:val="24"/>
        </w:rPr>
        <w:t>/наданих послуг</w:t>
      </w:r>
      <w:r w:rsidR="00B679FF" w:rsidRPr="002D5547">
        <w:rPr>
          <w:rFonts w:ascii="Times New Roman" w:eastAsia="Times New Roman" w:hAnsi="Times New Roman" w:cs="Times New Roman"/>
          <w:sz w:val="24"/>
          <w:szCs w:val="24"/>
        </w:rPr>
        <w:t>, про що учасники надають гарантійний лист.</w:t>
      </w:r>
    </w:p>
    <w:p w14:paraId="7A2C91FB" w14:textId="77777777" w:rsidR="00B679FF" w:rsidRPr="002D5547" w:rsidRDefault="006F5319" w:rsidP="002D5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79FF" w:rsidRPr="002D5547">
        <w:rPr>
          <w:rFonts w:ascii="Times New Roman" w:eastAsia="Times New Roman" w:hAnsi="Times New Roman" w:cs="Times New Roman"/>
          <w:sz w:val="24"/>
          <w:szCs w:val="24"/>
        </w:rPr>
        <w:t>Виконавець виконує усі види робіт/послуг відповідно до технічної специфікації та вимог чинного законодавства.</w:t>
      </w:r>
    </w:p>
    <w:p w14:paraId="1AE9399B" w14:textId="77777777" w:rsidR="00B679FF" w:rsidRPr="002D5547" w:rsidRDefault="006F5319" w:rsidP="002D5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79FF" w:rsidRPr="002D5547">
        <w:rPr>
          <w:rFonts w:ascii="Times New Roman" w:eastAsia="Times New Roman" w:hAnsi="Times New Roman" w:cs="Times New Roman"/>
          <w:sz w:val="24"/>
          <w:szCs w:val="24"/>
        </w:rPr>
        <w:t>Технологія та якість виконуваних робіт/послуг, якість застосованих матеріалів повинні відповідати вимогам діючих державних стандартів, будівельних, протипожежних та санітарних норм і правил, встановлених для даних видів робіт/послуг. Учасник повинен виконати роботи/надати послуги, якість яких відповідає умовам чинного законодавства, нормативно-правовим актам з питань дотримання вимог санітарних норм та охорони навколишнього природного середовища (захисту довкілля).</w:t>
      </w:r>
    </w:p>
    <w:p w14:paraId="0053A6AF" w14:textId="77777777" w:rsidR="00B679FF" w:rsidRPr="002D5547" w:rsidRDefault="00B679FF" w:rsidP="002D5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Під час виконання робіт/наданн</w:t>
      </w:r>
      <w:r w:rsidR="006828D6" w:rsidRPr="002D554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 послуг необхідно застосовувати заходи із захисту довкілля, зокрема:</w:t>
      </w:r>
    </w:p>
    <w:p w14:paraId="242E43F8" w14:textId="77777777" w:rsidR="00B679FF" w:rsidRPr="002D5547" w:rsidRDefault="00B679FF" w:rsidP="002D5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- не допускати розливу нафтопродуктів, мастил та інших хімічних речовин на ґрунт, асфальтове покриття;</w:t>
      </w:r>
    </w:p>
    <w:p w14:paraId="1DF24402" w14:textId="77777777" w:rsidR="00B679FF" w:rsidRPr="002D5547" w:rsidRDefault="00B679FF" w:rsidP="002D5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- під час експлуатації автотранспорту викид відпрацьованих газів не повинен перевищувати допустимі норми;</w:t>
      </w:r>
    </w:p>
    <w:p w14:paraId="7227CA74" w14:textId="77777777" w:rsidR="00B679FF" w:rsidRPr="002D5547" w:rsidRDefault="00B679FF" w:rsidP="002D5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- не допускати складування сміття у несанкціонованих місцях;</w:t>
      </w:r>
    </w:p>
    <w:p w14:paraId="7B8EBA26" w14:textId="77777777" w:rsidR="00B679FF" w:rsidRPr="002D5547" w:rsidRDefault="00B679FF" w:rsidP="002D5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- компенсувати шкоду, заподіяну в разі забруднення або іншого негативного впливу на природне середовище.</w:t>
      </w:r>
    </w:p>
    <w:p w14:paraId="2D88474E" w14:textId="77777777" w:rsidR="00B679FF" w:rsidRPr="002D5547" w:rsidRDefault="00B679FF" w:rsidP="002D5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Для виконання робіт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інші необхідні заходи із захисту довкілля.</w:t>
      </w:r>
    </w:p>
    <w:p w14:paraId="60244CC8" w14:textId="77777777" w:rsidR="00B679FF" w:rsidRPr="002D5547" w:rsidRDefault="00B679FF" w:rsidP="002D5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Способом документального підтвердження Учасником застосовування зазначених вище заходів із захисту довкілля під час виконання робіт є довідка, складена Учасником у довільній формі, в якій Учасник гарантує застосування цих заходів.</w:t>
      </w:r>
    </w:p>
    <w:p w14:paraId="6BA27F80" w14:textId="77777777" w:rsidR="008C12BC" w:rsidRPr="002D5547" w:rsidRDefault="006F5319" w:rsidP="002D5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12BC" w:rsidRPr="002D5547">
        <w:rPr>
          <w:rFonts w:ascii="Times New Roman" w:eastAsia="Times New Roman" w:hAnsi="Times New Roman" w:cs="Times New Roman"/>
          <w:sz w:val="24"/>
          <w:szCs w:val="24"/>
        </w:rPr>
        <w:t>Копія діючої ліцензії</w:t>
      </w:r>
      <w:r w:rsidR="00DB6E5A" w:rsidRPr="002D5547">
        <w:rPr>
          <w:rFonts w:ascii="Times New Roman" w:eastAsia="Times New Roman" w:hAnsi="Times New Roman" w:cs="Times New Roman"/>
          <w:sz w:val="24"/>
          <w:szCs w:val="24"/>
        </w:rPr>
        <w:t xml:space="preserve"> або документа дозвільного характеру</w:t>
      </w:r>
      <w:r w:rsidR="008C12BC" w:rsidRPr="002D5547">
        <w:rPr>
          <w:rFonts w:ascii="Times New Roman" w:eastAsia="Times New Roman" w:hAnsi="Times New Roman" w:cs="Times New Roman"/>
          <w:sz w:val="24"/>
          <w:szCs w:val="24"/>
        </w:rPr>
        <w:t xml:space="preserve"> (паперова чи електронна форма) на провадження господарської діяльності щодо предмету даної закупівлі.</w:t>
      </w:r>
    </w:p>
    <w:p w14:paraId="54025273" w14:textId="77777777" w:rsidR="00D67823" w:rsidRPr="002D5547" w:rsidRDefault="006F5319" w:rsidP="002D5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7823" w:rsidRPr="002D5547">
        <w:rPr>
          <w:rFonts w:ascii="Times New Roman" w:eastAsia="Times New Roman" w:hAnsi="Times New Roman" w:cs="Times New Roman"/>
          <w:sz w:val="24"/>
          <w:szCs w:val="24"/>
        </w:rPr>
        <w:t xml:space="preserve">Учасники процедури </w:t>
      </w:r>
      <w:r w:rsidR="00C25631" w:rsidRPr="002D554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r w:rsidR="00D67823" w:rsidRPr="002D5547">
        <w:rPr>
          <w:rFonts w:ascii="Times New Roman" w:eastAsia="Times New Roman" w:hAnsi="Times New Roman" w:cs="Times New Roman"/>
          <w:sz w:val="24"/>
          <w:szCs w:val="24"/>
        </w:rPr>
        <w:t xml:space="preserve"> повинні надати в складі тендерної пропозиції документи, які підтверджують відповідність тендерної пропозиції учасника технічним, якісним, </w:t>
      </w:r>
      <w:r w:rsidR="00C25631" w:rsidRPr="002D5547">
        <w:rPr>
          <w:rFonts w:ascii="Times New Roman" w:eastAsia="Times New Roman" w:hAnsi="Times New Roman" w:cs="Times New Roman"/>
          <w:sz w:val="24"/>
          <w:szCs w:val="24"/>
        </w:rPr>
        <w:t>кількісним</w:t>
      </w:r>
      <w:r w:rsidR="00D67823" w:rsidRPr="002D5547">
        <w:rPr>
          <w:rFonts w:ascii="Times New Roman" w:eastAsia="Times New Roman" w:hAnsi="Times New Roman" w:cs="Times New Roman"/>
          <w:sz w:val="24"/>
          <w:szCs w:val="24"/>
        </w:rPr>
        <w:t xml:space="preserve"> та іншим вимогам до предмета </w:t>
      </w:r>
      <w:r w:rsidR="00C25631" w:rsidRPr="002D554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r w:rsidR="00D67823" w:rsidRPr="002D5547">
        <w:rPr>
          <w:rFonts w:ascii="Times New Roman" w:eastAsia="Times New Roman" w:hAnsi="Times New Roman" w:cs="Times New Roman"/>
          <w:sz w:val="24"/>
          <w:szCs w:val="24"/>
        </w:rPr>
        <w:t xml:space="preserve">, встановленим замовником. Ціна тендерної пропозиції, ціна пропозиції Учасника означає суму, за яку Учасник передбачає виконати замовлення на надання всіх видів послуг, передбачених у технічному завданні Замовника. </w:t>
      </w:r>
      <w:r w:rsidR="00C25631" w:rsidRPr="002D5547">
        <w:rPr>
          <w:rFonts w:ascii="Times New Roman" w:eastAsia="Times New Roman" w:hAnsi="Times New Roman" w:cs="Times New Roman"/>
          <w:sz w:val="24"/>
          <w:szCs w:val="24"/>
        </w:rPr>
        <w:t>Ціна</w:t>
      </w:r>
      <w:r w:rsidR="00D67823" w:rsidRPr="002D5547">
        <w:rPr>
          <w:rFonts w:ascii="Times New Roman" w:eastAsia="Times New Roman" w:hAnsi="Times New Roman" w:cs="Times New Roman"/>
          <w:sz w:val="24"/>
          <w:szCs w:val="24"/>
        </w:rPr>
        <w:t xml:space="preserve"> пропозиції, за яку Учасник згоден виконати замовлення, розраховується відповідно до технічного завдання. В ціні пропозиції учасник визначає вартість </w:t>
      </w:r>
      <w:proofErr w:type="spellStart"/>
      <w:r w:rsidRPr="002D554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67823" w:rsidRPr="002D5547">
        <w:rPr>
          <w:rFonts w:ascii="Times New Roman" w:eastAsia="Times New Roman" w:hAnsi="Times New Roman" w:cs="Times New Roman"/>
          <w:sz w:val="24"/>
          <w:szCs w:val="24"/>
        </w:rPr>
        <w:t>cix</w:t>
      </w:r>
      <w:proofErr w:type="spellEnd"/>
      <w:r w:rsidR="00D67823" w:rsidRPr="002D5547">
        <w:rPr>
          <w:rFonts w:ascii="Times New Roman" w:eastAsia="Times New Roman" w:hAnsi="Times New Roman" w:cs="Times New Roman"/>
          <w:sz w:val="24"/>
          <w:szCs w:val="24"/>
        </w:rPr>
        <w:t xml:space="preserve"> запропонованих до виконання послуг з урахуванням послуг, що виконуються субпідрядними організаціями, вартість податків та зборів, а також інших обов’язкових платежів згідно з чинним законодавством. Ціну пропозиції слід розраховувати відповідно до термінів надання послуг, відповідно до умов технічного завдання та технології надання послуг.</w:t>
      </w:r>
    </w:p>
    <w:p w14:paraId="7821F6D7" w14:textId="77777777" w:rsidR="00D67823" w:rsidRPr="002D5547" w:rsidRDefault="00D67823" w:rsidP="002D5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Учасник визначає ціну на послуги, які він пропонує виконати за договором, з урахуванням вартості матеріалів, податків i зборів, що сплачуються або мають бути сплачені, витрат на транспортування, навантаження, розвантаження</w:t>
      </w:r>
      <w:r w:rsidR="00A007AF" w:rsidRPr="002D554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 сплату митних тарифів, витрат представників третьої сторони, </w:t>
      </w:r>
      <w:proofErr w:type="spellStart"/>
      <w:r w:rsidR="006F5319" w:rsidRPr="002D55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5547">
        <w:rPr>
          <w:rFonts w:ascii="Times New Roman" w:eastAsia="Times New Roman" w:hAnsi="Times New Roman" w:cs="Times New Roman"/>
          <w:sz w:val="24"/>
          <w:szCs w:val="24"/>
        </w:rPr>
        <w:t>cix</w:t>
      </w:r>
      <w:proofErr w:type="spellEnd"/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 інших витрат.</w:t>
      </w:r>
    </w:p>
    <w:p w14:paraId="4A0799FB" w14:textId="77777777" w:rsidR="00D67823" w:rsidRPr="002D5547" w:rsidRDefault="00D67823" w:rsidP="002D5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До ціни тендерної пропозиції мають бути надані підтверджуючі розрахунки, виконані у ліцензійному програмному комплексі, за статтями витрат договірної ціни:</w:t>
      </w:r>
    </w:p>
    <w:p w14:paraId="20AB0009" w14:textId="77777777" w:rsidR="00D67823" w:rsidRPr="002D5547" w:rsidRDefault="00D67823" w:rsidP="002D5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- Зведений кошторисний розрахунок вартості об’єкта будівництва;</w:t>
      </w:r>
    </w:p>
    <w:p w14:paraId="5B2D288B" w14:textId="77777777" w:rsidR="00D67823" w:rsidRPr="002D5547" w:rsidRDefault="00D67823" w:rsidP="002D5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- Локальний кошторис на будівельні роботи;</w:t>
      </w:r>
    </w:p>
    <w:p w14:paraId="6E793D13" w14:textId="77777777" w:rsidR="00D67823" w:rsidRPr="002D5547" w:rsidRDefault="00D67823" w:rsidP="002D5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- Відомість ресурсів до локального кошторису;</w:t>
      </w:r>
    </w:p>
    <w:p w14:paraId="3C290746" w14:textId="77777777" w:rsidR="00D67823" w:rsidRPr="002D5547" w:rsidRDefault="00D67823" w:rsidP="002D5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- Відомість ресурсів до зведеного кошторисного розрахунку вартості будівництва; </w:t>
      </w:r>
    </w:p>
    <w:p w14:paraId="0D08EE8F" w14:textId="77777777" w:rsidR="00D67823" w:rsidRPr="002D5547" w:rsidRDefault="00D67823" w:rsidP="002D5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0CB4" w:rsidRPr="002D554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D5547">
        <w:rPr>
          <w:rFonts w:ascii="Times New Roman" w:eastAsia="Times New Roman" w:hAnsi="Times New Roman" w:cs="Times New Roman"/>
          <w:sz w:val="24"/>
          <w:szCs w:val="24"/>
        </w:rPr>
        <w:t>ідсумкову відомість ресурсів;</w:t>
      </w:r>
    </w:p>
    <w:p w14:paraId="2AB4AD88" w14:textId="77777777" w:rsidR="00D67823" w:rsidRPr="002D5547" w:rsidRDefault="00D67823" w:rsidP="002D5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- Договірна ціна;</w:t>
      </w:r>
    </w:p>
    <w:p w14:paraId="7071FC1E" w14:textId="77777777" w:rsidR="00D67823" w:rsidRPr="002D5547" w:rsidRDefault="00D67823" w:rsidP="002D5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lastRenderedPageBreak/>
        <w:t>- Дефектний акт;</w:t>
      </w:r>
    </w:p>
    <w:p w14:paraId="5FE1F033" w14:textId="77777777" w:rsidR="00D67823" w:rsidRPr="002D5547" w:rsidRDefault="00D67823" w:rsidP="002D5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- Пояснювальна записка до зведеного кошторису;</w:t>
      </w:r>
    </w:p>
    <w:p w14:paraId="79C8C48B" w14:textId="77777777" w:rsidR="00B679FF" w:rsidRPr="002D5547" w:rsidRDefault="00D67823" w:rsidP="002D5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>- Розрахунок загальновиробничих витрат до локального кошторису.</w:t>
      </w:r>
    </w:p>
    <w:p w14:paraId="2628F78B" w14:textId="77777777" w:rsidR="00D83DA1" w:rsidRPr="002D5547" w:rsidRDefault="00D44415" w:rsidP="002D5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D5547">
        <w:rPr>
          <w:rFonts w:ascii="Times New Roman" w:eastAsia="Times New Roman" w:hAnsi="Times New Roman" w:cs="Times New Roman"/>
          <w:sz w:val="24"/>
          <w:szCs w:val="24"/>
        </w:rPr>
        <w:t xml:space="preserve">Кошторисні розрахунки повинні бути завірені підписом та печаткою Учасника та підписом та печаткою інженера – проектувальника в частині кошторисної документації (в складі пропозиції надати діючий кваліфікаційний сертифікат такого інженера – проектувальника та документи, які підтверджують працевлаштування інженера – проектувальника). Ціна тверда. </w:t>
      </w:r>
      <w:r w:rsidRPr="002D5547">
        <w:rPr>
          <w:rFonts w:ascii="Times New Roman" w:eastAsia="Times New Roman" w:hAnsi="Times New Roman" w:cs="Times New Roman"/>
          <w:color w:val="FF0000"/>
          <w:sz w:val="24"/>
          <w:szCs w:val="24"/>
        </w:rPr>
        <w:t>Кошти на покриття додаткових витрат, пов’язаних з інфляційними процесами/ризиками кошторисною документацією не передбачаються Учасником</w:t>
      </w:r>
      <w:r w:rsidRPr="002D5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AD4A78" w14:textId="77777777" w:rsidR="00B679FF" w:rsidRPr="002D5547" w:rsidRDefault="009C7F80" w:rsidP="002D55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547">
        <w:rPr>
          <w:rFonts w:ascii="Times New Roman" w:hAnsi="Times New Roman"/>
          <w:sz w:val="24"/>
          <w:szCs w:val="24"/>
        </w:rPr>
        <w:t>Деревина, що підлягає вогнезахисній обробці, повинна відповідати вимогам ГОСТ 30219-95. Вологість деревини відповідно до ГОСТ 20022.6-93 не повинна перевищувати 15%.</w:t>
      </w:r>
    </w:p>
    <w:p w14:paraId="6F0E8F32" w14:textId="77777777" w:rsidR="009C7F80" w:rsidRPr="002D5547" w:rsidRDefault="009C7F80" w:rsidP="002D55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547">
        <w:rPr>
          <w:rFonts w:ascii="Times New Roman" w:hAnsi="Times New Roman"/>
          <w:sz w:val="24"/>
          <w:szCs w:val="24"/>
        </w:rPr>
        <w:t>Не припускається обробляння мерзлої деревини, деревини на поверхні якої наявні лакофарбові покриття, жирні плями, напливи смоли, які слід видалити перед обробкою за допомогою скребків, а при потребі зняти поверхневий шар. Бруд та пил можна очистити щіткою або шляхом обдування стисненим повітрям.</w:t>
      </w:r>
    </w:p>
    <w:p w14:paraId="1C985472" w14:textId="77777777" w:rsidR="009C7F80" w:rsidRPr="002D5547" w:rsidRDefault="009C7F80" w:rsidP="002D55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547">
        <w:rPr>
          <w:rFonts w:ascii="Times New Roman" w:hAnsi="Times New Roman"/>
          <w:sz w:val="24"/>
          <w:szCs w:val="24"/>
        </w:rPr>
        <w:t>Допускається обробка поверхонь, що раніше були оброблені іншими вогнезахисними просочувальними речовинами.</w:t>
      </w:r>
    </w:p>
    <w:p w14:paraId="1AEC66D1" w14:textId="77777777" w:rsidR="009C7F80" w:rsidRDefault="009C7F80" w:rsidP="002D55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547">
        <w:rPr>
          <w:rFonts w:ascii="Times New Roman" w:hAnsi="Times New Roman"/>
          <w:sz w:val="24"/>
          <w:szCs w:val="24"/>
        </w:rPr>
        <w:t xml:space="preserve">Засіб може бути нанесений </w:t>
      </w:r>
      <w:r w:rsidR="00D44415" w:rsidRPr="002D5547">
        <w:rPr>
          <w:rFonts w:ascii="Times New Roman" w:hAnsi="Times New Roman"/>
          <w:sz w:val="24"/>
          <w:szCs w:val="24"/>
        </w:rPr>
        <w:t>як вручну (кісточка, валик), так і механізованим способом за допомогою агрегатів розпилення.</w:t>
      </w:r>
    </w:p>
    <w:p w14:paraId="613872FB" w14:textId="77777777" w:rsidR="000C67EA" w:rsidRDefault="000C67EA" w:rsidP="002D55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9E75096" w14:textId="77777777" w:rsidR="000C67EA" w:rsidRDefault="000C67EA" w:rsidP="002D55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896" w:type="dxa"/>
        <w:tblInd w:w="108" w:type="dxa"/>
        <w:tblLook w:val="04A0" w:firstRow="1" w:lastRow="0" w:firstColumn="1" w:lastColumn="0" w:noHBand="0" w:noVBand="1"/>
      </w:tblPr>
      <w:tblGrid>
        <w:gridCol w:w="614"/>
        <w:gridCol w:w="4632"/>
        <w:gridCol w:w="991"/>
        <w:gridCol w:w="1276"/>
        <w:gridCol w:w="1279"/>
        <w:gridCol w:w="1104"/>
      </w:tblGrid>
      <w:tr w:rsidR="000C67EA" w:rsidRPr="000C67EA" w14:paraId="5BB47977" w14:textId="77777777" w:rsidTr="002026A8">
        <w:trPr>
          <w:gridAfter w:val="1"/>
          <w:wAfter w:w="1104" w:type="dxa"/>
          <w:trHeight w:val="360"/>
        </w:trPr>
        <w:tc>
          <w:tcPr>
            <w:tcW w:w="8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B0179" w14:textId="77777777" w:rsidR="000C67EA" w:rsidRPr="000C67EA" w:rsidRDefault="000C67EA" w:rsidP="000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C67E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ДЕФЕКТНИЙ АКТ</w:t>
            </w:r>
          </w:p>
        </w:tc>
      </w:tr>
      <w:tr w:rsidR="000C67EA" w:rsidRPr="000C67EA" w14:paraId="527559E1" w14:textId="77777777" w:rsidTr="002026A8">
        <w:trPr>
          <w:gridAfter w:val="1"/>
          <w:wAfter w:w="1104" w:type="dxa"/>
          <w:trHeight w:val="297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4A379" w14:textId="77777777" w:rsidR="000C67EA" w:rsidRPr="000C67EA" w:rsidRDefault="000C67EA" w:rsidP="000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01940" w14:textId="77777777" w:rsidR="000C67EA" w:rsidRPr="000C67EA" w:rsidRDefault="000C67EA" w:rsidP="000C67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C67EA" w:rsidRPr="000C67EA" w14:paraId="2FFAC471" w14:textId="77777777" w:rsidTr="002026A8">
        <w:trPr>
          <w:gridAfter w:val="1"/>
          <w:wAfter w:w="1104" w:type="dxa"/>
          <w:trHeight w:val="882"/>
        </w:trPr>
        <w:tc>
          <w:tcPr>
            <w:tcW w:w="8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5FE54" w14:textId="041F7D9F" w:rsidR="000C67EA" w:rsidRPr="000C67EA" w:rsidRDefault="002026A8" w:rsidP="002026A8">
            <w:pPr>
              <w:keepLines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2026A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uk-UA"/>
              </w:rPr>
              <w:t>Поточний ремонт з вогнезахисного обробляння дерев’яних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uk-UA"/>
              </w:rPr>
              <w:t xml:space="preserve"> </w:t>
            </w:r>
            <w:r w:rsidRPr="002026A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uk-UA"/>
              </w:rPr>
              <w:t xml:space="preserve">конструкцій горищних приміщень на об’єкті: Навчальний корпус №1 (Літ. А - </w:t>
            </w:r>
            <w:proofErr w:type="spellStart"/>
            <w:r w:rsidRPr="002026A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uk-UA"/>
              </w:rPr>
              <w:t>інв</w:t>
            </w:r>
            <w:proofErr w:type="spellEnd"/>
            <w:r w:rsidRPr="002026A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uk-UA"/>
              </w:rPr>
              <w:t xml:space="preserve">. №10311001) Державного закладу «Південноукраїнський національний педагогічний університет імені К. Д. Ушинського» за </w:t>
            </w:r>
            <w:proofErr w:type="spellStart"/>
            <w:r w:rsidRPr="002026A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uk-UA"/>
              </w:rPr>
              <w:t>адресою</w:t>
            </w:r>
            <w:proofErr w:type="spellEnd"/>
            <w:r w:rsidRPr="002026A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uk-UA"/>
              </w:rPr>
              <w:t xml:space="preserve">: м. Одеса, вул. </w:t>
            </w:r>
            <w:proofErr w:type="spellStart"/>
            <w:r w:rsidRPr="002026A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uk-UA"/>
              </w:rPr>
              <w:t>Старопортофранківська</w:t>
            </w:r>
            <w:proofErr w:type="spellEnd"/>
            <w:r w:rsidRPr="002026A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uk-UA"/>
              </w:rPr>
              <w:t>, 26</w:t>
            </w:r>
          </w:p>
        </w:tc>
      </w:tr>
      <w:tr w:rsidR="000C67EA" w:rsidRPr="000C67EA" w14:paraId="0FDC3364" w14:textId="77777777" w:rsidTr="002026A8">
        <w:trPr>
          <w:gridAfter w:val="1"/>
          <w:wAfter w:w="1104" w:type="dxa"/>
          <w:trHeight w:val="297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EFA7E" w14:textId="77777777" w:rsidR="000C67EA" w:rsidRPr="000C67EA" w:rsidRDefault="000C67EA" w:rsidP="000C6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C8CA3" w14:textId="77777777" w:rsidR="000C67EA" w:rsidRPr="000C67EA" w:rsidRDefault="000C67EA" w:rsidP="000C67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C67EA" w:rsidRPr="000C67EA" w14:paraId="6AA990F7" w14:textId="77777777" w:rsidTr="002026A8">
        <w:trPr>
          <w:gridAfter w:val="1"/>
          <w:wAfter w:w="1104" w:type="dxa"/>
          <w:trHeight w:val="297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C45A5" w14:textId="77777777" w:rsidR="000C67EA" w:rsidRPr="000C67EA" w:rsidRDefault="000C67EA" w:rsidP="000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874E7" w14:textId="77777777" w:rsidR="000C67EA" w:rsidRPr="000C67EA" w:rsidRDefault="000C67EA" w:rsidP="000C67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C67EA" w:rsidRPr="000C67EA" w14:paraId="452081F0" w14:textId="77777777" w:rsidTr="002026A8">
        <w:trPr>
          <w:gridAfter w:val="1"/>
          <w:wAfter w:w="1104" w:type="dxa"/>
          <w:trHeight w:val="297"/>
        </w:trPr>
        <w:tc>
          <w:tcPr>
            <w:tcW w:w="8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B45C6" w14:textId="77777777" w:rsidR="000C67EA" w:rsidRPr="000C67EA" w:rsidRDefault="000C67EA" w:rsidP="000C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Об'єми</w:t>
            </w:r>
            <w:proofErr w:type="spellEnd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робіт</w:t>
            </w:r>
            <w:proofErr w:type="spellEnd"/>
          </w:p>
        </w:tc>
      </w:tr>
      <w:tr w:rsidR="000C67EA" w:rsidRPr="000C67EA" w14:paraId="0E52268C" w14:textId="77777777" w:rsidTr="002026A8">
        <w:trPr>
          <w:trHeight w:val="859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B932" w14:textId="77777777" w:rsidR="000C67EA" w:rsidRPr="000C67EA" w:rsidRDefault="000C67EA" w:rsidP="000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</w:t>
            </w:r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Ч.ч</w:t>
            </w:r>
            <w:proofErr w:type="spellEnd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E60F2" w14:textId="77777777" w:rsidR="000C67EA" w:rsidRPr="000C67EA" w:rsidRDefault="000C67EA" w:rsidP="000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Найменування</w:t>
            </w:r>
            <w:proofErr w:type="spellEnd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робіт</w:t>
            </w:r>
            <w:proofErr w:type="spellEnd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і </w:t>
            </w: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витрат</w:t>
            </w:r>
            <w:proofErr w:type="spellEnd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9FD15" w14:textId="77777777" w:rsidR="000C67EA" w:rsidRPr="000C67EA" w:rsidRDefault="000C67EA" w:rsidP="000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Одиниця</w:t>
            </w:r>
            <w:proofErr w:type="spellEnd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виміру</w:t>
            </w:r>
            <w:proofErr w:type="spellEnd"/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C7F3" w14:textId="77777777" w:rsidR="000C67EA" w:rsidRPr="000C67EA" w:rsidRDefault="000C67EA" w:rsidP="000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Кількість</w:t>
            </w:r>
            <w:proofErr w:type="spellEnd"/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98D65" w14:textId="77777777" w:rsidR="000C67EA" w:rsidRPr="000C67EA" w:rsidRDefault="000C67EA" w:rsidP="000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Примітка</w:t>
            </w:r>
            <w:proofErr w:type="spellEnd"/>
          </w:p>
        </w:tc>
      </w:tr>
      <w:tr w:rsidR="000C67EA" w:rsidRPr="000C67EA" w14:paraId="4CDFECFB" w14:textId="77777777" w:rsidTr="002026A8">
        <w:trPr>
          <w:trHeight w:val="308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8DF3" w14:textId="77777777" w:rsidR="000C67EA" w:rsidRPr="000C67EA" w:rsidRDefault="000C67EA" w:rsidP="000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B4286" w14:textId="77777777" w:rsidR="000C67EA" w:rsidRPr="000C67EA" w:rsidRDefault="000C67EA" w:rsidP="000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3DEB4" w14:textId="77777777" w:rsidR="000C67EA" w:rsidRPr="000C67EA" w:rsidRDefault="000C67EA" w:rsidP="000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38464" w14:textId="77777777" w:rsidR="000C67EA" w:rsidRPr="000C67EA" w:rsidRDefault="000C67EA" w:rsidP="000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AEAD6" w14:textId="77777777" w:rsidR="000C67EA" w:rsidRPr="000C67EA" w:rsidRDefault="000C67EA" w:rsidP="000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0C67EA" w:rsidRPr="000C67EA" w14:paraId="70802A6E" w14:textId="77777777" w:rsidTr="002026A8">
        <w:trPr>
          <w:trHeight w:val="884"/>
        </w:trPr>
        <w:tc>
          <w:tcPr>
            <w:tcW w:w="61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933FD6" w14:textId="77777777" w:rsidR="000C67EA" w:rsidRPr="000C67EA" w:rsidRDefault="000C67EA" w:rsidP="000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56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D04C8BD" w14:textId="3D626C59" w:rsidR="000C67EA" w:rsidRPr="000C67EA" w:rsidRDefault="000C67EA" w:rsidP="000C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Нанесення</w:t>
            </w:r>
            <w:proofErr w:type="spellEnd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механізованим</w:t>
            </w:r>
            <w:proofErr w:type="spellEnd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способом в один шар</w:t>
            </w:r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покриття</w:t>
            </w:r>
            <w:proofErr w:type="spellEnd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з </w:t>
            </w: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вогнезахисного</w:t>
            </w:r>
            <w:proofErr w:type="spellEnd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матеріалу</w:t>
            </w:r>
            <w:proofErr w:type="spellEnd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горизонтальні</w:t>
            </w:r>
            <w:proofErr w:type="spellEnd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і</w:t>
            </w:r>
            <w:r w:rsidR="002026A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вертикальні</w:t>
            </w:r>
            <w:proofErr w:type="spellEnd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поверхні</w:t>
            </w:r>
            <w:proofErr w:type="spellEnd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дерев'яних</w:t>
            </w:r>
            <w:proofErr w:type="spellEnd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конструкцій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B95C5E3" w14:textId="77777777" w:rsidR="000C67EA" w:rsidRPr="000C67EA" w:rsidRDefault="000C67EA" w:rsidP="000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D57D64" w14:textId="7A1917CD" w:rsidR="000C67EA" w:rsidRPr="000C67EA" w:rsidRDefault="002026A8" w:rsidP="000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026A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2 524</w:t>
            </w:r>
          </w:p>
        </w:tc>
        <w:tc>
          <w:tcPr>
            <w:tcW w:w="11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8383CC6" w14:textId="77777777" w:rsidR="000C67EA" w:rsidRPr="000C67EA" w:rsidRDefault="000C67EA" w:rsidP="000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C67EA" w:rsidRPr="000C67EA" w14:paraId="02832AF8" w14:textId="77777777" w:rsidTr="002026A8">
        <w:trPr>
          <w:trHeight w:val="8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A821" w14:textId="77777777" w:rsidR="000C67EA" w:rsidRPr="000C67EA" w:rsidRDefault="000C67EA" w:rsidP="000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5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870907" w14:textId="1E226C22" w:rsidR="000C67EA" w:rsidRPr="000C67EA" w:rsidRDefault="000C67EA" w:rsidP="000C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 </w:t>
            </w: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кожний</w:t>
            </w:r>
            <w:proofErr w:type="spellEnd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наступний</w:t>
            </w:r>
            <w:proofErr w:type="spellEnd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шар </w:t>
            </w: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нанесення</w:t>
            </w:r>
            <w:proofErr w:type="spellEnd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механізованим</w:t>
            </w:r>
            <w:proofErr w:type="spellEnd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способом </w:t>
            </w: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покриття</w:t>
            </w:r>
            <w:proofErr w:type="spellEnd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з </w:t>
            </w: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вогнезахисного</w:t>
            </w:r>
            <w:proofErr w:type="spellEnd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матеріалу</w:t>
            </w:r>
            <w:proofErr w:type="spellEnd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додавати</w:t>
            </w:r>
            <w:proofErr w:type="spellEnd"/>
            <w:r w:rsidR="002026A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до </w:t>
            </w:r>
            <w:proofErr w:type="spellStart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норми</w:t>
            </w:r>
            <w:proofErr w:type="spellEnd"/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13-74-1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7221F1" w14:textId="77777777" w:rsidR="000C67EA" w:rsidRPr="000C67EA" w:rsidRDefault="000C67EA" w:rsidP="000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8CF093" w14:textId="19868F18" w:rsidR="000C67EA" w:rsidRPr="000C67EA" w:rsidRDefault="002026A8" w:rsidP="000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026A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2 524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F5D898" w14:textId="77777777" w:rsidR="000C67EA" w:rsidRPr="000C67EA" w:rsidRDefault="000C67EA" w:rsidP="000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67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</w:tbl>
    <w:p w14:paraId="6EE1A768" w14:textId="77777777" w:rsidR="000C67EA" w:rsidRPr="000C67EA" w:rsidRDefault="000C67EA" w:rsidP="002D55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bookmarkEnd w:id="0"/>
    <w:p w14:paraId="20D55FEB" w14:textId="77777777" w:rsidR="00B679FF" w:rsidRPr="002D5547" w:rsidRDefault="00B679FF" w:rsidP="002D554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CD6FDF" w14:textId="77777777" w:rsidR="00B679FF" w:rsidRPr="002D5547" w:rsidRDefault="00B679FF" w:rsidP="002D554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498C03" w14:textId="77777777" w:rsidR="00D954B9" w:rsidRPr="002D5547" w:rsidRDefault="00D954B9" w:rsidP="002D554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8D2C4D" w14:textId="77777777" w:rsidR="00D954B9" w:rsidRPr="002D5547" w:rsidRDefault="00D954B9" w:rsidP="002D554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E95E50" w14:textId="77777777" w:rsidR="00B679FF" w:rsidRPr="002D5547" w:rsidRDefault="00B679FF" w:rsidP="002D554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D2698" w14:textId="121CEA16" w:rsidR="00B82C3A" w:rsidRDefault="00B82C3A" w:rsidP="002D5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82C3A" w:rsidSect="00635B53">
      <w:pgSz w:w="11906" w:h="16838"/>
      <w:pgMar w:top="568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367F"/>
    <w:multiLevelType w:val="multilevel"/>
    <w:tmpl w:val="AD508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222B7C"/>
    <w:multiLevelType w:val="hybridMultilevel"/>
    <w:tmpl w:val="C8E45B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77E96"/>
    <w:multiLevelType w:val="hybridMultilevel"/>
    <w:tmpl w:val="68E6D62C"/>
    <w:lvl w:ilvl="0" w:tplc="2FCAA8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F9"/>
    <w:rsid w:val="000147B6"/>
    <w:rsid w:val="0002160C"/>
    <w:rsid w:val="00042A34"/>
    <w:rsid w:val="00065B1C"/>
    <w:rsid w:val="0008151B"/>
    <w:rsid w:val="00082CC2"/>
    <w:rsid w:val="00085C35"/>
    <w:rsid w:val="00097C78"/>
    <w:rsid w:val="000A3269"/>
    <w:rsid w:val="000A6060"/>
    <w:rsid w:val="000B0B27"/>
    <w:rsid w:val="000B5899"/>
    <w:rsid w:val="000C67EA"/>
    <w:rsid w:val="000D7BC9"/>
    <w:rsid w:val="00101380"/>
    <w:rsid w:val="001052AD"/>
    <w:rsid w:val="001079DA"/>
    <w:rsid w:val="00130FB4"/>
    <w:rsid w:val="00145976"/>
    <w:rsid w:val="00153A51"/>
    <w:rsid w:val="00197DB6"/>
    <w:rsid w:val="001A09CA"/>
    <w:rsid w:val="001B53A1"/>
    <w:rsid w:val="001D546A"/>
    <w:rsid w:val="001F639C"/>
    <w:rsid w:val="00201D6D"/>
    <w:rsid w:val="002026A8"/>
    <w:rsid w:val="0021160E"/>
    <w:rsid w:val="00221A70"/>
    <w:rsid w:val="00231D59"/>
    <w:rsid w:val="00240E5B"/>
    <w:rsid w:val="002415CF"/>
    <w:rsid w:val="00244919"/>
    <w:rsid w:val="002750D4"/>
    <w:rsid w:val="002753F9"/>
    <w:rsid w:val="0028146D"/>
    <w:rsid w:val="00294708"/>
    <w:rsid w:val="002957E6"/>
    <w:rsid w:val="002C3EE3"/>
    <w:rsid w:val="002C504C"/>
    <w:rsid w:val="002D5547"/>
    <w:rsid w:val="002D6B7D"/>
    <w:rsid w:val="002E2AAD"/>
    <w:rsid w:val="002E612B"/>
    <w:rsid w:val="00303EF3"/>
    <w:rsid w:val="00310798"/>
    <w:rsid w:val="00316418"/>
    <w:rsid w:val="00324651"/>
    <w:rsid w:val="00344FC3"/>
    <w:rsid w:val="0034548A"/>
    <w:rsid w:val="00345E73"/>
    <w:rsid w:val="0035785D"/>
    <w:rsid w:val="00361A44"/>
    <w:rsid w:val="003A0FD8"/>
    <w:rsid w:val="003B16EB"/>
    <w:rsid w:val="003B7802"/>
    <w:rsid w:val="003C150E"/>
    <w:rsid w:val="003C3EDB"/>
    <w:rsid w:val="003D34A6"/>
    <w:rsid w:val="003E7236"/>
    <w:rsid w:val="003F5E72"/>
    <w:rsid w:val="00412865"/>
    <w:rsid w:val="0043640F"/>
    <w:rsid w:val="004412EE"/>
    <w:rsid w:val="00451211"/>
    <w:rsid w:val="00451441"/>
    <w:rsid w:val="00451E4E"/>
    <w:rsid w:val="004A0CB4"/>
    <w:rsid w:val="004A5648"/>
    <w:rsid w:val="004A6501"/>
    <w:rsid w:val="004B7960"/>
    <w:rsid w:val="004C136F"/>
    <w:rsid w:val="004C23B6"/>
    <w:rsid w:val="004E2FD1"/>
    <w:rsid w:val="00524B18"/>
    <w:rsid w:val="0052692E"/>
    <w:rsid w:val="00533B2E"/>
    <w:rsid w:val="005526C6"/>
    <w:rsid w:val="005606D6"/>
    <w:rsid w:val="00564511"/>
    <w:rsid w:val="00574CD5"/>
    <w:rsid w:val="00581714"/>
    <w:rsid w:val="00581F18"/>
    <w:rsid w:val="005903A3"/>
    <w:rsid w:val="005914F1"/>
    <w:rsid w:val="00593ECD"/>
    <w:rsid w:val="005F040E"/>
    <w:rsid w:val="005F3CBC"/>
    <w:rsid w:val="00632B65"/>
    <w:rsid w:val="00634A4C"/>
    <w:rsid w:val="00635B53"/>
    <w:rsid w:val="006373F3"/>
    <w:rsid w:val="0064543F"/>
    <w:rsid w:val="00650E55"/>
    <w:rsid w:val="00657954"/>
    <w:rsid w:val="00661389"/>
    <w:rsid w:val="006701FC"/>
    <w:rsid w:val="00672D50"/>
    <w:rsid w:val="006828D6"/>
    <w:rsid w:val="00691B10"/>
    <w:rsid w:val="00694CE7"/>
    <w:rsid w:val="006A5A77"/>
    <w:rsid w:val="006C497C"/>
    <w:rsid w:val="006C7077"/>
    <w:rsid w:val="006D2903"/>
    <w:rsid w:val="006D2946"/>
    <w:rsid w:val="006E2350"/>
    <w:rsid w:val="006F4533"/>
    <w:rsid w:val="006F5319"/>
    <w:rsid w:val="00701EC6"/>
    <w:rsid w:val="00705630"/>
    <w:rsid w:val="007438CE"/>
    <w:rsid w:val="00743AE9"/>
    <w:rsid w:val="00782F7B"/>
    <w:rsid w:val="0078478D"/>
    <w:rsid w:val="007871F9"/>
    <w:rsid w:val="0079228B"/>
    <w:rsid w:val="00792EF1"/>
    <w:rsid w:val="007C5B44"/>
    <w:rsid w:val="007D6324"/>
    <w:rsid w:val="007D790A"/>
    <w:rsid w:val="007E5A65"/>
    <w:rsid w:val="00805681"/>
    <w:rsid w:val="008346E0"/>
    <w:rsid w:val="0083533D"/>
    <w:rsid w:val="008362DD"/>
    <w:rsid w:val="00851D39"/>
    <w:rsid w:val="00853120"/>
    <w:rsid w:val="00863C35"/>
    <w:rsid w:val="00864ED3"/>
    <w:rsid w:val="0086629E"/>
    <w:rsid w:val="00871AD2"/>
    <w:rsid w:val="00872801"/>
    <w:rsid w:val="0087581D"/>
    <w:rsid w:val="00887B09"/>
    <w:rsid w:val="0089673A"/>
    <w:rsid w:val="008C12BC"/>
    <w:rsid w:val="008C50E1"/>
    <w:rsid w:val="008C5729"/>
    <w:rsid w:val="008D290C"/>
    <w:rsid w:val="008F13B5"/>
    <w:rsid w:val="00900B9A"/>
    <w:rsid w:val="0090483E"/>
    <w:rsid w:val="00911AB4"/>
    <w:rsid w:val="00913615"/>
    <w:rsid w:val="00924590"/>
    <w:rsid w:val="00932094"/>
    <w:rsid w:val="009340BC"/>
    <w:rsid w:val="009406E4"/>
    <w:rsid w:val="009432D4"/>
    <w:rsid w:val="0094701F"/>
    <w:rsid w:val="0095636C"/>
    <w:rsid w:val="00966E36"/>
    <w:rsid w:val="00975BED"/>
    <w:rsid w:val="009976C3"/>
    <w:rsid w:val="009A7AE3"/>
    <w:rsid w:val="009C5B6D"/>
    <w:rsid w:val="009C7F80"/>
    <w:rsid w:val="009D462B"/>
    <w:rsid w:val="009E16F3"/>
    <w:rsid w:val="009F2DCC"/>
    <w:rsid w:val="009F7F3A"/>
    <w:rsid w:val="00A007AF"/>
    <w:rsid w:val="00A02CC9"/>
    <w:rsid w:val="00A30974"/>
    <w:rsid w:val="00A42C57"/>
    <w:rsid w:val="00A44856"/>
    <w:rsid w:val="00A454E5"/>
    <w:rsid w:val="00A47B17"/>
    <w:rsid w:val="00A55D55"/>
    <w:rsid w:val="00A60449"/>
    <w:rsid w:val="00A65B3B"/>
    <w:rsid w:val="00A71704"/>
    <w:rsid w:val="00A738E0"/>
    <w:rsid w:val="00A81FDD"/>
    <w:rsid w:val="00A863C8"/>
    <w:rsid w:val="00AA4EBA"/>
    <w:rsid w:val="00AC7338"/>
    <w:rsid w:val="00AD1970"/>
    <w:rsid w:val="00AD51D3"/>
    <w:rsid w:val="00AF0128"/>
    <w:rsid w:val="00AF6D26"/>
    <w:rsid w:val="00B25DD8"/>
    <w:rsid w:val="00B30E79"/>
    <w:rsid w:val="00B41014"/>
    <w:rsid w:val="00B42088"/>
    <w:rsid w:val="00B42625"/>
    <w:rsid w:val="00B50454"/>
    <w:rsid w:val="00B679FF"/>
    <w:rsid w:val="00B72153"/>
    <w:rsid w:val="00B73DD0"/>
    <w:rsid w:val="00B82C3A"/>
    <w:rsid w:val="00B925E4"/>
    <w:rsid w:val="00B93F75"/>
    <w:rsid w:val="00BA38A3"/>
    <w:rsid w:val="00BB3CD9"/>
    <w:rsid w:val="00BB7D76"/>
    <w:rsid w:val="00BC361B"/>
    <w:rsid w:val="00BD2571"/>
    <w:rsid w:val="00BD3127"/>
    <w:rsid w:val="00BE2DB1"/>
    <w:rsid w:val="00BE56F6"/>
    <w:rsid w:val="00BE63F9"/>
    <w:rsid w:val="00BE72CC"/>
    <w:rsid w:val="00BF6233"/>
    <w:rsid w:val="00C119D6"/>
    <w:rsid w:val="00C13AB0"/>
    <w:rsid w:val="00C25631"/>
    <w:rsid w:val="00C740FC"/>
    <w:rsid w:val="00C7751C"/>
    <w:rsid w:val="00C83386"/>
    <w:rsid w:val="00C833C2"/>
    <w:rsid w:val="00C84457"/>
    <w:rsid w:val="00CB686D"/>
    <w:rsid w:val="00CC39A5"/>
    <w:rsid w:val="00CC4A91"/>
    <w:rsid w:val="00CC7FAA"/>
    <w:rsid w:val="00CD5729"/>
    <w:rsid w:val="00CE56F6"/>
    <w:rsid w:val="00CF211E"/>
    <w:rsid w:val="00CF6E1C"/>
    <w:rsid w:val="00D01D42"/>
    <w:rsid w:val="00D06A75"/>
    <w:rsid w:val="00D31787"/>
    <w:rsid w:val="00D44415"/>
    <w:rsid w:val="00D451C6"/>
    <w:rsid w:val="00D67823"/>
    <w:rsid w:val="00D83DA1"/>
    <w:rsid w:val="00D904DF"/>
    <w:rsid w:val="00D940E0"/>
    <w:rsid w:val="00D954B9"/>
    <w:rsid w:val="00DB452B"/>
    <w:rsid w:val="00DB6E5A"/>
    <w:rsid w:val="00DC45F1"/>
    <w:rsid w:val="00E079BC"/>
    <w:rsid w:val="00E1556C"/>
    <w:rsid w:val="00E35707"/>
    <w:rsid w:val="00E633C1"/>
    <w:rsid w:val="00EA750D"/>
    <w:rsid w:val="00EB4D59"/>
    <w:rsid w:val="00F13C4C"/>
    <w:rsid w:val="00F31209"/>
    <w:rsid w:val="00F4399F"/>
    <w:rsid w:val="00F51AFE"/>
    <w:rsid w:val="00F76351"/>
    <w:rsid w:val="00F83373"/>
    <w:rsid w:val="00F969FB"/>
    <w:rsid w:val="00FB4564"/>
    <w:rsid w:val="00FE3C87"/>
    <w:rsid w:val="00FE4231"/>
    <w:rsid w:val="00FE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64C6"/>
  <w15:docId w15:val="{CEB416A5-764C-4489-A602-1E8C44ED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7871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871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871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871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871F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871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871F9"/>
  </w:style>
  <w:style w:type="table" w:customStyle="1" w:styleId="TableNormal">
    <w:name w:val="Table Normal"/>
    <w:rsid w:val="007871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871F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7871F9"/>
  </w:style>
  <w:style w:type="table" w:customStyle="1" w:styleId="TableNormal0">
    <w:name w:val="Table Normal"/>
    <w:rsid w:val="007871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871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7871F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7871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7871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7871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7871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7871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7871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7871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B679FF"/>
    <w:pPr>
      <w:ind w:left="720"/>
      <w:contextualSpacing/>
    </w:pPr>
  </w:style>
  <w:style w:type="character" w:customStyle="1" w:styleId="qaclassifierdescr">
    <w:name w:val="qa_classifier_descr"/>
    <w:basedOn w:val="a0"/>
    <w:rsid w:val="00805681"/>
  </w:style>
  <w:style w:type="character" w:customStyle="1" w:styleId="qaclassifierdescrcode">
    <w:name w:val="qa_classifier_descr_code"/>
    <w:basedOn w:val="a0"/>
    <w:rsid w:val="00805681"/>
  </w:style>
  <w:style w:type="character" w:customStyle="1" w:styleId="qaclassifierdescrprimary">
    <w:name w:val="qa_classifier_descr_primary"/>
    <w:basedOn w:val="a0"/>
    <w:rsid w:val="0080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10378</Words>
  <Characters>5916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16262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10</cp:revision>
  <cp:lastPrinted>2024-03-27T09:30:00Z</cp:lastPrinted>
  <dcterms:created xsi:type="dcterms:W3CDTF">2024-03-18T10:13:00Z</dcterms:created>
  <dcterms:modified xsi:type="dcterms:W3CDTF">2024-03-28T07:41:00Z</dcterms:modified>
</cp:coreProperties>
</file>