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87" w:rsidRPr="004825B0" w:rsidRDefault="00562FB6" w:rsidP="00371A4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u w:val="single"/>
        </w:rPr>
      </w:pPr>
      <w:bookmarkStart w:id="0" w:name="_GoBack"/>
      <w:bookmarkEnd w:id="0"/>
      <w:r w:rsidRPr="004825B0">
        <w:rPr>
          <w:rFonts w:ascii="Times New Roman" w:eastAsia="Times New Roman" w:hAnsi="Times New Roman" w:cs="Times New Roman"/>
          <w:b/>
          <w:i/>
          <w:color w:val="4A86E8"/>
        </w:rPr>
        <w:tab/>
      </w:r>
    </w:p>
    <w:p w:rsidR="00624387" w:rsidRPr="004825B0" w:rsidRDefault="0062438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</w:p>
    <w:p w:rsidR="00624387" w:rsidRPr="004825B0" w:rsidRDefault="0062438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</w:p>
    <w:p w:rsidR="00624387" w:rsidRPr="004825B0" w:rsidRDefault="00562FB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:rsidR="00624387" w:rsidRPr="004825B0" w:rsidRDefault="00562FB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624387" w:rsidRPr="004825B0" w:rsidRDefault="00562FB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624387" w:rsidRPr="004825B0" w:rsidRDefault="00562FB6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624387" w:rsidRPr="004825B0" w:rsidRDefault="006243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</w:rPr>
      </w:pPr>
    </w:p>
    <w:p w:rsidR="00624387" w:rsidRPr="004825B0" w:rsidRDefault="00562FB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b/>
          <w:i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490"/>
        <w:gridCol w:w="2273"/>
        <w:gridCol w:w="6856"/>
      </w:tblGrid>
      <w:tr w:rsidR="00624387" w:rsidRPr="004825B0" w:rsidTr="00371A44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4387" w:rsidRPr="004825B0" w:rsidRDefault="00562FB6" w:rsidP="00371A4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4825B0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387" w:rsidRPr="004825B0" w:rsidRDefault="00562FB6" w:rsidP="00371A4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387" w:rsidRPr="004825B0" w:rsidRDefault="00562FB6" w:rsidP="00371A4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Документи та </w:t>
            </w:r>
            <w:r w:rsidRPr="004825B0"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 які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 відповідність Учасника кваліфікаційним критеріям**</w:t>
            </w:r>
          </w:p>
        </w:tc>
      </w:tr>
      <w:tr w:rsidR="007F30B7" w:rsidRPr="004825B0" w:rsidTr="00371A4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0B7" w:rsidRPr="004825B0" w:rsidRDefault="00992535" w:rsidP="0037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FA" w:rsidRPr="00371A44" w:rsidRDefault="00421FFA" w:rsidP="0042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421FFA" w:rsidRPr="00371A44" w:rsidRDefault="00421FFA" w:rsidP="0042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A4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371A4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371A4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371A4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7F30B7" w:rsidRPr="004825B0" w:rsidRDefault="007F30B7" w:rsidP="00371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35" w:rsidRPr="005378A7" w:rsidRDefault="00992535" w:rsidP="00992535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(Згідно Таблиці 1)</w:t>
            </w:r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наявність обладнання, матеріально-технічної бази  необхідних для надання послуг</w:t>
            </w:r>
            <w:proofErr w:type="gramStart"/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</w:t>
            </w: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Таблиця 1</w:t>
            </w: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3"/>
              <w:gridCol w:w="2273"/>
              <w:gridCol w:w="1328"/>
              <w:gridCol w:w="1328"/>
              <w:gridCol w:w="1329"/>
            </w:tblGrid>
            <w:tr w:rsidR="00992535" w:rsidRPr="002C753F" w:rsidTr="00493979">
              <w:tc>
                <w:tcPr>
                  <w:tcW w:w="38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27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Правова підстава володіння/користування</w:t>
                  </w:r>
                </w:p>
              </w:tc>
              <w:tc>
                <w:tcPr>
                  <w:tcW w:w="1329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Примітка</w:t>
                  </w:r>
                </w:p>
              </w:tc>
            </w:tr>
            <w:tr w:rsidR="00992535" w:rsidRPr="002C753F" w:rsidTr="00493979">
              <w:tc>
                <w:tcPr>
                  <w:tcW w:w="38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5378A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9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535" w:rsidRPr="002C753F" w:rsidTr="00493979">
              <w:tc>
                <w:tcPr>
                  <w:tcW w:w="38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73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8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9" w:type="dxa"/>
                </w:tcPr>
                <w:p w:rsidR="00992535" w:rsidRPr="005378A7" w:rsidRDefault="00992535" w:rsidP="00493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92535" w:rsidRDefault="00992535" w:rsidP="00992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92535" w:rsidRDefault="00992535" w:rsidP="00992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посада, прізвище, ініціали уповноваженої особи учасника</w:t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(підпис)</w:t>
            </w: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М.П. </w:t>
            </w: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92535" w:rsidRPr="005378A7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92535" w:rsidRPr="007F45B8" w:rsidRDefault="00992535" w:rsidP="00992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Ця довідка повинна відображати основні машини, механізми, обладнання, передбачені кошторисом учасника («</w:t>
            </w:r>
            <w:r w:rsidRPr="005378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Підсумкова відомість ресурсів» розділ ІІ «Будівельні машини і механізми</w:t>
            </w:r>
          </w:p>
          <w:p w:rsidR="00992535" w:rsidRPr="007F45B8" w:rsidRDefault="00992535" w:rsidP="0099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7F30B7" w:rsidRPr="004825B0" w:rsidRDefault="007F30B7" w:rsidP="006B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F9124B" w:rsidRPr="004825B0" w:rsidTr="00371A4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24B" w:rsidRDefault="00F9124B" w:rsidP="0037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A78" w:rsidRPr="001B7602" w:rsidRDefault="00B56A78" w:rsidP="00B5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6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 w:rsidRPr="001B76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1B76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B56A78" w:rsidRPr="001B7602" w:rsidRDefault="00B56A78" w:rsidP="00B5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6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1B76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1B76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</w:t>
            </w:r>
            <w:r w:rsidRPr="001B76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</w:t>
            </w:r>
            <w:proofErr w:type="gramStart"/>
            <w:r w:rsidRPr="001B76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B56A78" w:rsidRPr="001B7602" w:rsidRDefault="00B56A78" w:rsidP="00B5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24B" w:rsidRPr="00371A44" w:rsidRDefault="00F9124B" w:rsidP="0042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450" w:rsidRPr="00D52D1C" w:rsidRDefault="00D72450" w:rsidP="00D7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D72450" w:rsidRPr="00D52D1C" w:rsidRDefault="00D72450" w:rsidP="00D7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Таблиця 1</w:t>
            </w:r>
            <w:r w:rsidRPr="00F1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tbl>
            <w:tblPr>
              <w:tblW w:w="62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00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D72450" w:rsidTr="00663402">
              <w:trPr>
                <w:cantSplit/>
                <w:tblHeader/>
              </w:trPr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450" w:rsidRPr="00F17020" w:rsidRDefault="00D72450" w:rsidP="006634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70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Довідка про наявність працівників </w:t>
                  </w:r>
                  <w:proofErr w:type="gramStart"/>
                  <w:r w:rsidRPr="00F170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F170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D72450" w:rsidTr="00663402">
              <w:trPr>
                <w:cantSplit/>
                <w:tblHeader/>
              </w:trPr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450" w:rsidRPr="00F17020" w:rsidRDefault="00D72450" w:rsidP="0066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170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F170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450" w:rsidRPr="00F17020" w:rsidRDefault="00D72450" w:rsidP="0066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70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Кваліфікація/</w:t>
                  </w:r>
                </w:p>
                <w:p w:rsidR="00D72450" w:rsidRPr="00F17020" w:rsidRDefault="00D72450" w:rsidP="0066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70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450" w:rsidRPr="00F17020" w:rsidRDefault="00D72450" w:rsidP="0066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70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450" w:rsidRPr="00F17020" w:rsidRDefault="00D72450" w:rsidP="0066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70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Праці</w:t>
                  </w:r>
                  <w:proofErr w:type="gramStart"/>
                  <w:r w:rsidRPr="00F170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вник учасника/</w:t>
                  </w:r>
                  <w:r w:rsidRPr="00F1702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***працівник</w:t>
                  </w:r>
                  <w:proofErr w:type="gramEnd"/>
                  <w:r w:rsidRPr="00F1702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450" w:rsidRPr="00F17020" w:rsidRDefault="00D72450" w:rsidP="0066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70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***Назва </w:t>
                  </w:r>
                  <w:r w:rsidRPr="00F1702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субпідрядника/ співвиконавця</w:t>
                  </w:r>
                </w:p>
              </w:tc>
            </w:tr>
            <w:tr w:rsidR="00D72450" w:rsidTr="00663402">
              <w:trPr>
                <w:cantSplit/>
                <w:tblHeader/>
              </w:trPr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450" w:rsidRPr="00F17020" w:rsidRDefault="00D72450" w:rsidP="0066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450" w:rsidRPr="00F17020" w:rsidRDefault="00D72450" w:rsidP="0066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450" w:rsidRPr="00F17020" w:rsidRDefault="00D72450" w:rsidP="0066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450" w:rsidRPr="00F17020" w:rsidRDefault="00D72450" w:rsidP="0066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450" w:rsidRPr="00F17020" w:rsidRDefault="00D72450" w:rsidP="0066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72450" w:rsidRDefault="00D72450" w:rsidP="00D7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</w:pPr>
            <w:r w:rsidRPr="00F1702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 w:rsidRPr="00F1702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в</w:t>
            </w:r>
            <w:proofErr w:type="gramEnd"/>
            <w:r w:rsidRPr="00F1702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  <w:p w:rsidR="00D72450" w:rsidRPr="007D186F" w:rsidRDefault="00D72450" w:rsidP="00D7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72450" w:rsidRPr="005378A7" w:rsidRDefault="00D72450" w:rsidP="00D7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посада, прізвище, ініціали уповноваженої особи учасника</w:t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(підпис)</w:t>
            </w:r>
          </w:p>
          <w:p w:rsidR="00D72450" w:rsidRPr="005378A7" w:rsidRDefault="00D72450" w:rsidP="00D7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78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М.П. </w:t>
            </w:r>
          </w:p>
          <w:p w:rsidR="00D72450" w:rsidRPr="005378A7" w:rsidRDefault="00D72450" w:rsidP="00D7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72450" w:rsidRPr="00F17020" w:rsidRDefault="00D72450" w:rsidP="00D7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450" w:rsidRDefault="00D72450" w:rsidP="00D7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До довідки додати документ на кожного працівника </w:t>
            </w:r>
            <w:r w:rsidRPr="007E7EC2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(у документі має бути зазначено </w:t>
            </w:r>
            <w:proofErr w:type="gramStart"/>
            <w:r w:rsidRPr="007E7EC2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</w:t>
            </w:r>
            <w:proofErr w:type="gramEnd"/>
            <w:r w:rsidRPr="007E7EC2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ізвище та ім’я працівника або прізвище та ініціали працівника, або прізвище, ім’я, по батькові працівника)</w:t>
            </w:r>
            <w:r w:rsidRPr="007E7EC2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F1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азначеного в довідці, який засвідчує можливість використання праці такого працівника учасником / </w:t>
            </w:r>
            <w:r w:rsidRPr="00F170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субпідрядником / співвиконавцем </w:t>
            </w:r>
            <w:r w:rsidRPr="00F1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(наприклад: штатний розпис / трудовий догові</w:t>
            </w:r>
            <w:proofErr w:type="gramStart"/>
            <w:r w:rsidRPr="00F1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1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договір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 w:rsidRPr="00F17020">
              <w:rPr>
                <w:rFonts w:ascii="Times New Roman" w:eastAsia="Times New Roman" w:hAnsi="Times New Roman" w:cs="Times New Roman"/>
                <w:sz w:val="20"/>
                <w:szCs w:val="20"/>
              </w:rPr>
              <w:t>няття</w:t>
            </w:r>
            <w:r w:rsidRPr="00F1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роботу) / інший документ).</w:t>
            </w:r>
          </w:p>
          <w:p w:rsidR="00D72450" w:rsidRDefault="00D72450" w:rsidP="00D7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2450" w:rsidRPr="00CB06DE" w:rsidRDefault="00D72450" w:rsidP="00D7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B06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Обов’язкова наявність в учасника  інженера – кошторисника (який повинен підписати кошторисну документацію), інформація про якого підтверджується шляхом подання в складі тендерної пропозиції: кваліфікаційного сертифікату.</w:t>
            </w:r>
          </w:p>
          <w:p w:rsidR="00D72450" w:rsidRPr="00CB06DE" w:rsidRDefault="00D72450" w:rsidP="00D7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24B" w:rsidRPr="005378A7" w:rsidRDefault="00F9124B" w:rsidP="00F9124B">
            <w:pPr>
              <w:pStyle w:val="a6"/>
              <w:shd w:val="clear" w:color="auto" w:fill="FFFFFF"/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24387" w:rsidRPr="004825B0" w:rsidTr="00371A4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992535" w:rsidRDefault="00F9124B" w:rsidP="0037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Наявність документально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3.1. На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color w:val="00000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і договору (договорів)  (не менше одного договору).</w:t>
            </w:r>
          </w:p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Аналогічним вважається догові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4825B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на вионання поточного чи капітального ремонтів вулиць(тротуарного покриття), доріг з використаням будівельних матеріалів таких як бетонна плитка </w:t>
            </w:r>
            <w:r w:rsidR="009925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(бруківка)</w:t>
            </w:r>
            <w:r w:rsidRPr="004825B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</w:t>
            </w:r>
          </w:p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3.1.2. не менше 1 копії договору, зазначеного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в</w:t>
            </w:r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 дов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ідці </w:t>
            </w:r>
            <w:r w:rsidRPr="004825B0">
              <w:rPr>
                <w:rFonts w:ascii="Times New Roman" w:eastAsia="Times New Roman" w:hAnsi="Times New Roman" w:cs="Times New Roman"/>
              </w:rPr>
              <w:t>в</w:t>
            </w:r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 повному обсязі,</w:t>
            </w:r>
          </w:p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color w:val="000000"/>
              </w:rPr>
              <w:t>3.1.3. копії/ю документів/</w:t>
            </w:r>
            <w:r w:rsidRPr="004825B0">
              <w:rPr>
                <w:rFonts w:ascii="Times New Roman" w:eastAsia="Times New Roman" w:hAnsi="Times New Roman" w:cs="Times New Roman"/>
              </w:rPr>
              <w:t>а</w:t>
            </w:r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ідтвердження виконання не менше ніж одного договору, заз</w:t>
            </w:r>
            <w:r w:rsidRPr="004825B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наченого в наданій Учасником довідці. </w:t>
            </w:r>
          </w:p>
          <w:p w:rsidR="00F47F0E" w:rsidRPr="004825B0" w:rsidRDefault="00F47F0E" w:rsidP="00F4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</w:rPr>
            </w:pPr>
          </w:p>
          <w:p w:rsidR="00F47F0E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Аналогічний догові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р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624387" w:rsidRPr="004825B0" w:rsidRDefault="00F47F0E" w:rsidP="00F4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i/>
                <w:color w:val="00000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  <w:color w:val="000000"/>
              </w:rPr>
              <w:t>р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  <w:color w:val="000000"/>
              </w:rPr>
              <w:t>, дія якого не закінчена.</w:t>
            </w:r>
          </w:p>
        </w:tc>
      </w:tr>
      <w:tr w:rsidR="00D47C6A" w:rsidRPr="004825B0" w:rsidTr="00371A4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C6A" w:rsidRDefault="00D47C6A" w:rsidP="0037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C6A" w:rsidRPr="001B7602" w:rsidRDefault="00D47C6A" w:rsidP="00D4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6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фінансової спроможності*</w:t>
            </w:r>
          </w:p>
          <w:p w:rsidR="00D47C6A" w:rsidRPr="004825B0" w:rsidRDefault="00D47C6A" w:rsidP="00D4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76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Замовник не  вимагає надання </w:t>
            </w:r>
            <w:proofErr w:type="gramStart"/>
            <w:r w:rsidRPr="001B76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1B76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C6A" w:rsidRPr="00870A3C" w:rsidRDefault="00D47C6A" w:rsidP="00D47C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7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4.1. </w:t>
            </w:r>
            <w:r w:rsidRPr="0087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Фінансова спроможність учасника підтверджується фінансовою звітністю за останній звітній рік. </w:t>
            </w:r>
          </w:p>
          <w:p w:rsidR="00D47C6A" w:rsidRPr="009240D4" w:rsidRDefault="00D47C6A" w:rsidP="00D4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70A3C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Учасник надає документи фінансової звітності (баланс, звіт про фінансові результати) за останній звітній рік, які підтверджують, що обсяг річного доходу (виручки) учасника закупівлі за відповідний період не є меншим ніж 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11 </w:t>
            </w:r>
            <w:r w:rsidRPr="009240D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240D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0</w:t>
            </w:r>
            <w:r w:rsidRPr="009240D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0 .00</w:t>
            </w:r>
            <w:r w:rsidRPr="00870A3C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  <w:p w:rsidR="00D47C6A" w:rsidRPr="00870A3C" w:rsidRDefault="00D47C6A" w:rsidP="00D47C6A">
            <w:pPr>
              <w:widowControl w:val="0"/>
              <w:tabs>
                <w:tab w:val="left" w:pos="709"/>
              </w:tabs>
              <w:suppressAutoHyphens/>
              <w:spacing w:after="0" w:line="20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70A3C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Звітним періодом для складання фінансової звітності є календарний рік. У разі якщо на момент подання Учасником тендерної пропозиції кінцевий термін для подання фінансової звітності за відповідний рік не настав, Учасники можуть подати документи фінансової звітності за попередній рік.  </w:t>
            </w:r>
          </w:p>
          <w:p w:rsidR="00D47C6A" w:rsidRPr="004825B0" w:rsidRDefault="00D47C6A" w:rsidP="00D4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A3C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Ті учасники, що працюють менше одного року надають документи на підтвердження фінансової спроможності за період роботи (з дня державної реєстрації створення Учасника і до дня оголошення цієї процедури закупівлі включно).</w:t>
            </w:r>
          </w:p>
        </w:tc>
      </w:tr>
    </w:tbl>
    <w:p w:rsidR="00624387" w:rsidRPr="004825B0" w:rsidRDefault="00562FB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i/>
          <w:color w:val="000000"/>
        </w:rPr>
        <w:t xml:space="preserve">**У разі участі об’єднання учасників </w:t>
      </w:r>
      <w:proofErr w:type="gramStart"/>
      <w:r w:rsidRPr="004825B0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i/>
          <w:color w:val="00000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24387" w:rsidRPr="004825B0" w:rsidRDefault="00562FB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4825B0">
        <w:rPr>
          <w:rFonts w:ascii="Times New Roman" w:eastAsia="Times New Roman" w:hAnsi="Times New Roman" w:cs="Times New Roman"/>
          <w:b/>
        </w:rPr>
        <w:lastRenderedPageBreak/>
        <w:t xml:space="preserve">2.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УЧАСНИКА </w:t>
      </w:r>
      <w:r w:rsidRPr="004825B0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4825B0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624387" w:rsidRPr="004825B0" w:rsidRDefault="00562FB6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4825B0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4825B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4825B0">
        <w:rPr>
          <w:rFonts w:ascii="Times New Roman" w:eastAsia="Times New Roman" w:hAnsi="Times New Roman" w:cs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</w:t>
      </w:r>
      <w:proofErr w:type="gramStart"/>
      <w:r w:rsidRPr="004825B0">
        <w:rPr>
          <w:rFonts w:ascii="Times New Roman" w:eastAsia="Times New Roman" w:hAnsi="Times New Roman" w:cs="Times New Roman"/>
          <w:highlight w:val="white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highlight w:val="white"/>
        </w:rPr>
        <w:t>ідстав учасником процедури закупівлі відповідно до абзацу шістнадцятого пункту 47 Особливостей.</w:t>
      </w:r>
    </w:p>
    <w:p w:rsidR="00624387" w:rsidRPr="004825B0" w:rsidRDefault="00562FB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highlight w:val="white"/>
        </w:rPr>
      </w:pPr>
      <w:r w:rsidRPr="004825B0">
        <w:rPr>
          <w:rFonts w:ascii="Times New Roman" w:eastAsia="Times New Roman" w:hAnsi="Times New Roman" w:cs="Times New Roman"/>
          <w:highlight w:val="white"/>
        </w:rPr>
        <w:t>Учасник процедури закупі</w:t>
      </w:r>
      <w:proofErr w:type="gramStart"/>
      <w:r w:rsidRPr="004825B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4825B0">
        <w:rPr>
          <w:rFonts w:ascii="Times New Roman" w:eastAsia="Times New Roman" w:hAnsi="Times New Roman" w:cs="Times New Roman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</w:t>
      </w:r>
      <w:r w:rsidRPr="004825B0">
        <w:rPr>
          <w:rFonts w:ascii="Times New Roman" w:eastAsia="Times New Roman" w:hAnsi="Times New Roman" w:cs="Times New Roman"/>
          <w:color w:val="00B050"/>
          <w:highlight w:val="white"/>
        </w:rPr>
        <w:t>ї.</w:t>
      </w:r>
    </w:p>
    <w:p w:rsidR="00624387" w:rsidRPr="004825B0" w:rsidRDefault="00562FB6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4825B0">
        <w:rPr>
          <w:rFonts w:ascii="Times New Roman" w:eastAsia="Times New Roman" w:hAnsi="Times New Roman" w:cs="Times New Roman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4825B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4825B0">
        <w:rPr>
          <w:rFonts w:ascii="Times New Roman" w:eastAsia="Times New Roman" w:hAnsi="Times New Roman" w:cs="Times New Roman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624387" w:rsidRPr="004825B0" w:rsidRDefault="00562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</w:rPr>
        <w:t xml:space="preserve">Учасник  повинен надати </w:t>
      </w:r>
      <w:r w:rsidRPr="004825B0">
        <w:rPr>
          <w:rFonts w:ascii="Times New Roman" w:eastAsia="Times New Roman" w:hAnsi="Times New Roman" w:cs="Times New Roman"/>
          <w:b/>
        </w:rPr>
        <w:t>довідку у довільній формі</w:t>
      </w:r>
      <w:r w:rsidRPr="004825B0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4825B0">
        <w:rPr>
          <w:rFonts w:ascii="Times New Roman" w:eastAsia="Times New Roman" w:hAnsi="Times New Roman" w:cs="Times New Roman"/>
        </w:rPr>
        <w:t>п</w:t>
      </w:r>
      <w:proofErr w:type="gramEnd"/>
      <w:r w:rsidRPr="004825B0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4825B0">
        <w:rPr>
          <w:rFonts w:ascii="Times New Roman" w:eastAsia="Times New Roman" w:hAnsi="Times New Roman" w:cs="Times New Roman"/>
          <w:highlight w:val="white"/>
        </w:rPr>
        <w:t>47</w:t>
      </w:r>
      <w:r w:rsidRPr="004825B0">
        <w:rPr>
          <w:rFonts w:ascii="Times New Roman" w:eastAsia="Times New Roman" w:hAnsi="Times New Roman" w:cs="Times New Roman"/>
        </w:rPr>
        <w:t>Особливостей. Учасник процедури закупі</w:t>
      </w:r>
      <w:proofErr w:type="gramStart"/>
      <w:r w:rsidRPr="004825B0">
        <w:rPr>
          <w:rFonts w:ascii="Times New Roman" w:eastAsia="Times New Roman" w:hAnsi="Times New Roman" w:cs="Times New Roman"/>
        </w:rPr>
        <w:t>вл</w:t>
      </w:r>
      <w:proofErr w:type="gramEnd"/>
      <w:r w:rsidRPr="004825B0">
        <w:rPr>
          <w:rFonts w:ascii="Times New Roman" w:eastAsia="Times New Roman" w:hAnsi="Times New Roman" w:cs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</w:t>
      </w:r>
      <w:proofErr w:type="gramStart"/>
      <w:r w:rsidRPr="004825B0">
        <w:rPr>
          <w:rFonts w:ascii="Times New Roman" w:eastAsia="Times New Roman" w:hAnsi="Times New Roman" w:cs="Times New Roman"/>
        </w:rPr>
        <w:t>п</w:t>
      </w:r>
      <w:proofErr w:type="gramEnd"/>
      <w:r w:rsidRPr="004825B0">
        <w:rPr>
          <w:rFonts w:ascii="Times New Roman" w:eastAsia="Times New Roman" w:hAnsi="Times New Roman" w:cs="Times New Roman"/>
        </w:rPr>
        <w:t xml:space="preserve">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4825B0">
        <w:rPr>
          <w:rFonts w:ascii="Times New Roman" w:eastAsia="Times New Roman" w:hAnsi="Times New Roman" w:cs="Times New Roman"/>
        </w:rPr>
        <w:t>п</w:t>
      </w:r>
      <w:proofErr w:type="gramEnd"/>
      <w:r w:rsidRPr="004825B0">
        <w:rPr>
          <w:rFonts w:ascii="Times New Roman" w:eastAsia="Times New Roman" w:hAnsi="Times New Roman" w:cs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624387" w:rsidRPr="004825B0" w:rsidRDefault="00562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4825B0">
        <w:rPr>
          <w:rFonts w:ascii="Times New Roman" w:eastAsia="Times New Roman" w:hAnsi="Times New Roman" w:cs="Times New Roman"/>
          <w:i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4825B0">
        <w:rPr>
          <w:rFonts w:ascii="Times New Roman" w:eastAsia="Times New Roman" w:hAnsi="Times New Roman" w:cs="Times New Roman"/>
          <w:i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i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624387" w:rsidRPr="004825B0" w:rsidRDefault="00562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4825B0">
        <w:rPr>
          <w:rFonts w:ascii="Times New Roman" w:eastAsia="Times New Roman" w:hAnsi="Times New Roman" w:cs="Times New Roman"/>
        </w:rPr>
        <w:t>в</w:t>
      </w:r>
      <w:proofErr w:type="gramEnd"/>
      <w:r w:rsidRPr="004825B0">
        <w:rPr>
          <w:rFonts w:ascii="Times New Roman" w:eastAsia="Times New Roman" w:hAnsi="Times New Roman" w:cs="Times New Roman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4825B0">
        <w:rPr>
          <w:rFonts w:ascii="Times New Roman" w:eastAsia="Times New Roman" w:hAnsi="Times New Roman" w:cs="Times New Roman"/>
          <w:i/>
        </w:rPr>
        <w:t>(у разі застосування таких критеріїв до учасника процедури закупі</w:t>
      </w:r>
      <w:proofErr w:type="gramStart"/>
      <w:r w:rsidRPr="004825B0">
        <w:rPr>
          <w:rFonts w:ascii="Times New Roman" w:eastAsia="Times New Roman" w:hAnsi="Times New Roman" w:cs="Times New Roman"/>
          <w:i/>
        </w:rPr>
        <w:t>вл</w:t>
      </w:r>
      <w:proofErr w:type="gramEnd"/>
      <w:r w:rsidRPr="004825B0">
        <w:rPr>
          <w:rFonts w:ascii="Times New Roman" w:eastAsia="Times New Roman" w:hAnsi="Times New Roman" w:cs="Times New Roman"/>
          <w:i/>
        </w:rPr>
        <w:t>і)</w:t>
      </w:r>
      <w:r w:rsidRPr="004825B0">
        <w:rPr>
          <w:rFonts w:ascii="Times New Roman" w:eastAsia="Times New Roman" w:hAnsi="Times New Roman" w:cs="Times New Roman"/>
        </w:rPr>
        <w:t>, замовник перевіряє таких суб’єктів господарювання щодо відсутності</w:t>
      </w:r>
      <w:r w:rsidR="00BC7566" w:rsidRPr="004825B0">
        <w:rPr>
          <w:rFonts w:ascii="Times New Roman" w:eastAsia="Times New Roman" w:hAnsi="Times New Roman" w:cs="Times New Roman"/>
        </w:rPr>
        <w:t xml:space="preserve"> </w:t>
      </w:r>
      <w:r w:rsidRPr="004825B0">
        <w:rPr>
          <w:rFonts w:ascii="Times New Roman" w:eastAsia="Times New Roman" w:hAnsi="Times New Roman" w:cs="Times New Roman"/>
        </w:rPr>
        <w:t>підстав, визначених пунктом 47 Особливостей.</w:t>
      </w:r>
    </w:p>
    <w:p w:rsidR="00624387" w:rsidRPr="004825B0" w:rsidRDefault="00624387">
      <w:pPr>
        <w:spacing w:after="80"/>
        <w:jc w:val="both"/>
        <w:rPr>
          <w:rFonts w:ascii="Times New Roman" w:eastAsia="Times New Roman" w:hAnsi="Times New Roman" w:cs="Times New Roman"/>
          <w:color w:val="00B050"/>
          <w:highlight w:val="yellow"/>
        </w:rPr>
      </w:pPr>
    </w:p>
    <w:p w:rsidR="00624387" w:rsidRPr="004825B0" w:rsidRDefault="00562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4825B0">
        <w:rPr>
          <w:rFonts w:ascii="Times New Roman" w:eastAsia="Times New Roman" w:hAnsi="Times New Roman" w:cs="Times New Roman"/>
          <w:b/>
        </w:rPr>
        <w:t xml:space="preserve">3. </w:t>
      </w:r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4825B0">
        <w:rPr>
          <w:rFonts w:ascii="Times New Roman" w:eastAsia="Times New Roman" w:hAnsi="Times New Roman" w:cs="Times New Roman"/>
          <w:b/>
        </w:rPr>
        <w:t>визначеним у пун</w:t>
      </w:r>
      <w:r w:rsidRPr="004825B0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4825B0">
        <w:rPr>
          <w:rFonts w:ascii="Times New Roman" w:eastAsia="Times New Roman" w:hAnsi="Times New Roman" w:cs="Times New Roman"/>
          <w:highlight w:val="white"/>
        </w:rPr>
        <w:t>47</w:t>
      </w:r>
      <w:r w:rsidRPr="004825B0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624387" w:rsidRPr="004825B0" w:rsidRDefault="00562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4825B0">
        <w:rPr>
          <w:rFonts w:ascii="Times New Roman" w:eastAsia="Times New Roman" w:hAnsi="Times New Roman" w:cs="Times New Roman"/>
          <w:highlight w:val="white"/>
        </w:rPr>
        <w:t>Переможець процедури закупі</w:t>
      </w:r>
      <w:proofErr w:type="gramStart"/>
      <w:r w:rsidRPr="004825B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4825B0">
        <w:rPr>
          <w:rFonts w:ascii="Times New Roman" w:eastAsia="Times New Roman" w:hAnsi="Times New Roman" w:cs="Times New Roman"/>
          <w:highlight w:val="white"/>
        </w:rPr>
        <w:t xml:space="preserve">і у строк, що </w:t>
      </w:r>
      <w:r w:rsidRPr="004825B0">
        <w:rPr>
          <w:rFonts w:ascii="Times New Roman" w:eastAsia="Times New Roman" w:hAnsi="Times New Roman" w:cs="Times New Roman"/>
          <w:b/>
          <w:i/>
          <w:highlight w:val="white"/>
        </w:rPr>
        <w:t xml:space="preserve">не перевищує чотири дні </w:t>
      </w:r>
      <w:r w:rsidRPr="004825B0">
        <w:rPr>
          <w:rFonts w:ascii="Times New Roman" w:eastAsia="Times New Roman" w:hAnsi="Times New Roman" w:cs="Times New Roman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624387" w:rsidRPr="004825B0" w:rsidRDefault="00562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4825B0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624387" w:rsidRPr="004825B0" w:rsidRDefault="00624387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624387" w:rsidRPr="004825B0" w:rsidRDefault="00562F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4825B0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 w:rsidRPr="004825B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Документи, які надаються  ПЕРЕМОЖЦЕМ (юридичною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W w:w="9618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765"/>
        <w:gridCol w:w="4350"/>
        <w:gridCol w:w="4503"/>
      </w:tblGrid>
      <w:tr w:rsidR="00624387" w:rsidRPr="004825B0" w:rsidTr="00371A4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r w:rsidRPr="004825B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згідно п. 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</w:t>
            </w:r>
          </w:p>
          <w:p w:rsidR="00624387" w:rsidRPr="004825B0" w:rsidRDefault="00624387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Переможець торгів на виконання вимоги згідно п. 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 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624387" w:rsidRPr="004825B0" w:rsidTr="00371A4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63C" w:rsidRPr="004825B0" w:rsidRDefault="0000763C" w:rsidP="000076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пов’язан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учасника процедури закупівлі. </w:t>
            </w:r>
          </w:p>
          <w:p w:rsidR="0000763C" w:rsidRPr="004825B0" w:rsidRDefault="0000763C" w:rsidP="0000763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*Згідно з пунктом 47 Особливостей - Переможець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6" w:anchor="n618">
              <w:r w:rsidRPr="004825B0">
                <w:rPr>
                  <w:rFonts w:ascii="Times New Roman" w:eastAsia="Times New Roman" w:hAnsi="Times New Roman" w:cs="Times New Roman"/>
                  <w:i/>
                </w:rPr>
                <w:t>підпунктах 3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7" w:anchor="n620">
              <w:r w:rsidRPr="004825B0">
                <w:rPr>
                  <w:rFonts w:ascii="Times New Roman" w:eastAsia="Times New Roman" w:hAnsi="Times New Roman" w:cs="Times New Roman"/>
                  <w:i/>
                </w:rPr>
                <w:t>5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8" w:anchor="n621">
              <w:r w:rsidRPr="004825B0">
                <w:rPr>
                  <w:rFonts w:ascii="Times New Roman" w:eastAsia="Times New Roman" w:hAnsi="Times New Roman" w:cs="Times New Roman"/>
                  <w:i/>
                </w:rPr>
                <w:t>6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hyperlink r:id="rId9" w:anchor="n627">
              <w:r w:rsidRPr="004825B0">
                <w:rPr>
                  <w:rFonts w:ascii="Times New Roman" w:eastAsia="Times New Roman" w:hAnsi="Times New Roman" w:cs="Times New Roman"/>
                  <w:i/>
                </w:rPr>
                <w:t>12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та в </w:t>
            </w:r>
            <w:hyperlink r:id="rId10" w:anchor="n628">
              <w:r w:rsidRPr="004825B0">
                <w:rPr>
                  <w:rFonts w:ascii="Times New Roman" w:eastAsia="Times New Roman" w:hAnsi="Times New Roman" w:cs="Times New Roman"/>
                  <w:i/>
                </w:rPr>
                <w:t>абзаці чотирнадцятому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цього пункту.</w:t>
            </w:r>
          </w:p>
          <w:p w:rsidR="0000763C" w:rsidRPr="004825B0" w:rsidRDefault="0000763C" w:rsidP="0000763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Згідно з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1" w:anchor="n618">
              <w:r w:rsidRPr="004825B0">
                <w:rPr>
                  <w:rFonts w:ascii="Times New Roman" w:eastAsia="Times New Roman" w:hAnsi="Times New Roman" w:cs="Times New Roman"/>
                  <w:i/>
                </w:rPr>
                <w:t>підпунктах 3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12" w:anchor="n620">
              <w:r w:rsidRPr="004825B0">
                <w:rPr>
                  <w:rFonts w:ascii="Times New Roman" w:eastAsia="Times New Roman" w:hAnsi="Times New Roman" w:cs="Times New Roman"/>
                  <w:i/>
                </w:rPr>
                <w:t>5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13" w:anchor="n621">
              <w:r w:rsidRPr="004825B0">
                <w:rPr>
                  <w:rFonts w:ascii="Times New Roman" w:eastAsia="Times New Roman" w:hAnsi="Times New Roman" w:cs="Times New Roman"/>
                  <w:i/>
                </w:rPr>
                <w:t>6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hyperlink r:id="rId14" w:anchor="n627">
              <w:r w:rsidRPr="004825B0">
                <w:rPr>
                  <w:rFonts w:ascii="Times New Roman" w:eastAsia="Times New Roman" w:hAnsi="Times New Roman" w:cs="Times New Roman"/>
                  <w:i/>
                </w:rPr>
                <w:t>12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та в </w:t>
            </w:r>
            <w:hyperlink r:id="rId15" w:anchor="n628">
              <w:r w:rsidRPr="004825B0">
                <w:rPr>
                  <w:rFonts w:ascii="Times New Roman" w:eastAsia="Times New Roman" w:hAnsi="Times New Roman" w:cs="Times New Roman"/>
                  <w:i/>
                </w:rPr>
                <w:t>абзаці чотирнадцятому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пункту 47 Особливостей.</w:t>
            </w:r>
          </w:p>
          <w:p w:rsidR="0000763C" w:rsidRPr="004825B0" w:rsidRDefault="0000763C" w:rsidP="0000763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4825B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свою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роботу, так і відкриватись, поновлюватись у період воєнного стану.</w:t>
            </w:r>
          </w:p>
          <w:p w:rsidR="00624387" w:rsidRPr="004825B0" w:rsidRDefault="0000763C" w:rsidP="0000763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>і, надається переможцем.</w:t>
            </w:r>
          </w:p>
        </w:tc>
      </w:tr>
      <w:tr w:rsidR="00624387" w:rsidRPr="004825B0" w:rsidTr="00371A4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624387" w:rsidRPr="004825B0" w:rsidRDefault="00562FB6" w:rsidP="00371A4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6 пункт</w:t>
            </w:r>
            <w:r w:rsidRPr="004825B0"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  <w:t xml:space="preserve"> 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624387" w:rsidRPr="004825B0" w:rsidRDefault="00624387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 не більше тридцятиденної давнини від дати подання документа.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</w:p>
        </w:tc>
      </w:tr>
      <w:tr w:rsidR="00624387" w:rsidRPr="004825B0" w:rsidTr="00371A4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</w:t>
            </w:r>
            <w:r w:rsidRPr="004825B0"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  <w:t xml:space="preserve"> 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4387" w:rsidRPr="004825B0" w:rsidRDefault="00624387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4387" w:rsidRPr="004825B0" w:rsidTr="00371A4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 в довільній формі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24387" w:rsidRPr="004825B0" w:rsidRDefault="006243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24387" w:rsidRPr="004825B0" w:rsidRDefault="00562FB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b/>
          <w:color w:val="000000"/>
        </w:rPr>
        <w:t>3.2. Документи, які надаються ПЕРЕМОЖЦЕМ (фізичною особою чи фізичною особою</w:t>
      </w:r>
      <w:r w:rsidRPr="004825B0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</w:rPr>
        <w:t>ідприємцем):</w:t>
      </w: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587"/>
        <w:gridCol w:w="4427"/>
        <w:gridCol w:w="4605"/>
      </w:tblGrid>
      <w:tr w:rsidR="00624387" w:rsidRPr="004825B0" w:rsidTr="00371A4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 Особливостей</w:t>
            </w:r>
          </w:p>
          <w:p w:rsidR="00624387" w:rsidRPr="004825B0" w:rsidRDefault="00624387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торгів на виконання вимоги 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 Особ</w:t>
            </w:r>
            <w:r w:rsidRPr="004825B0">
              <w:rPr>
                <w:rFonts w:ascii="Times New Roman" w:eastAsia="Times New Roman" w:hAnsi="Times New Roman" w:cs="Times New Roman"/>
              </w:rPr>
              <w:t>ливостей</w:t>
            </w:r>
            <w:r w:rsidRPr="004825B0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624387" w:rsidRPr="004825B0" w:rsidTr="00371A4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998" w:rsidRPr="004825B0" w:rsidRDefault="00577998" w:rsidP="005779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</w:rPr>
              <w:t>пов’язан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577998" w:rsidRPr="004825B0" w:rsidRDefault="00577998" w:rsidP="005779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lastRenderedPageBreak/>
              <w:t>*Згідно з пунктом 47 Особливостей - Переможець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6" w:anchor="n618">
              <w:r w:rsidRPr="004825B0">
                <w:rPr>
                  <w:rFonts w:ascii="Times New Roman" w:eastAsia="Times New Roman" w:hAnsi="Times New Roman" w:cs="Times New Roman"/>
                  <w:i/>
                </w:rPr>
                <w:t>підпунктах 3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17" w:anchor="n620">
              <w:r w:rsidRPr="004825B0">
                <w:rPr>
                  <w:rFonts w:ascii="Times New Roman" w:eastAsia="Times New Roman" w:hAnsi="Times New Roman" w:cs="Times New Roman"/>
                  <w:i/>
                </w:rPr>
                <w:t>5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18" w:anchor="n621">
              <w:r w:rsidRPr="004825B0">
                <w:rPr>
                  <w:rFonts w:ascii="Times New Roman" w:eastAsia="Times New Roman" w:hAnsi="Times New Roman" w:cs="Times New Roman"/>
                  <w:i/>
                </w:rPr>
                <w:t>6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hyperlink r:id="rId19" w:anchor="n627">
              <w:r w:rsidRPr="004825B0">
                <w:rPr>
                  <w:rFonts w:ascii="Times New Roman" w:eastAsia="Times New Roman" w:hAnsi="Times New Roman" w:cs="Times New Roman"/>
                  <w:i/>
                </w:rPr>
                <w:t>12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та в </w:t>
            </w:r>
            <w:hyperlink r:id="rId20" w:anchor="n628">
              <w:r w:rsidRPr="004825B0">
                <w:rPr>
                  <w:rFonts w:ascii="Times New Roman" w:eastAsia="Times New Roman" w:hAnsi="Times New Roman" w:cs="Times New Roman"/>
                  <w:i/>
                </w:rPr>
                <w:t>абзаці чотирнадцятому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цього пункту.</w:t>
            </w:r>
          </w:p>
          <w:p w:rsidR="00577998" w:rsidRPr="004825B0" w:rsidRDefault="00577998" w:rsidP="0057799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Згідно з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1" w:anchor="n618">
              <w:r w:rsidRPr="004825B0">
                <w:rPr>
                  <w:rFonts w:ascii="Times New Roman" w:eastAsia="Times New Roman" w:hAnsi="Times New Roman" w:cs="Times New Roman"/>
                  <w:i/>
                </w:rPr>
                <w:t>підпунктах 3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22" w:anchor="n620">
              <w:r w:rsidRPr="004825B0">
                <w:rPr>
                  <w:rFonts w:ascii="Times New Roman" w:eastAsia="Times New Roman" w:hAnsi="Times New Roman" w:cs="Times New Roman"/>
                  <w:i/>
                </w:rPr>
                <w:t>5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hyperlink r:id="rId23" w:anchor="n621">
              <w:r w:rsidRPr="004825B0">
                <w:rPr>
                  <w:rFonts w:ascii="Times New Roman" w:eastAsia="Times New Roman" w:hAnsi="Times New Roman" w:cs="Times New Roman"/>
                  <w:i/>
                </w:rPr>
                <w:t>6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hyperlink r:id="rId24" w:anchor="n627">
              <w:r w:rsidRPr="004825B0">
                <w:rPr>
                  <w:rFonts w:ascii="Times New Roman" w:eastAsia="Times New Roman" w:hAnsi="Times New Roman" w:cs="Times New Roman"/>
                  <w:i/>
                </w:rPr>
                <w:t>12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та в </w:t>
            </w:r>
            <w:hyperlink r:id="rId25" w:anchor="n628">
              <w:r w:rsidRPr="004825B0">
                <w:rPr>
                  <w:rFonts w:ascii="Times New Roman" w:eastAsia="Times New Roman" w:hAnsi="Times New Roman" w:cs="Times New Roman"/>
                  <w:i/>
                </w:rPr>
                <w:t>абзаці чотирнадцятому</w:t>
              </w:r>
            </w:hyperlink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пункту 47 Особливостей.</w:t>
            </w:r>
          </w:p>
          <w:p w:rsidR="00577998" w:rsidRPr="004825B0" w:rsidRDefault="00577998" w:rsidP="0057799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свою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 xml:space="preserve"> роботу, так і відкриватись, поновлюватись у період воєнного стану.</w:t>
            </w:r>
          </w:p>
          <w:p w:rsidR="00624387" w:rsidRPr="004825B0" w:rsidRDefault="00577998" w:rsidP="005779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i/>
              </w:rPr>
              <w:t>і, надається переможцем.</w:t>
            </w:r>
          </w:p>
        </w:tc>
      </w:tr>
      <w:tr w:rsidR="00624387" w:rsidRPr="004825B0" w:rsidTr="00371A4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</w:t>
            </w: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щодо фізичної особи, яка є учасником процедури закупівлі. </w:t>
            </w:r>
          </w:p>
          <w:p w:rsidR="00624387" w:rsidRPr="004825B0" w:rsidRDefault="00624387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повинен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бути не більше тридцятиденної давнини від дати подання документа.</w:t>
            </w:r>
            <w:r w:rsidRPr="00482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4387" w:rsidRPr="004825B0" w:rsidTr="00371A4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4387" w:rsidRPr="004825B0" w:rsidRDefault="00624387" w:rsidP="0037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4387" w:rsidRPr="004825B0" w:rsidTr="00371A4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 w:rsidRPr="004825B0">
              <w:rPr>
                <w:rFonts w:ascii="Times New Roman" w:eastAsia="Times New Roman" w:hAnsi="Times New Roman" w:cs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(абзац 14 пункт </w:t>
            </w:r>
            <w:r w:rsidRPr="004825B0"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  <w:t>47</w:t>
            </w:r>
            <w:r w:rsidRPr="004825B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4825B0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24387" w:rsidRDefault="0062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4387" w:rsidRPr="004825B0" w:rsidRDefault="0056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 w:rsidRPr="004825B0">
        <w:rPr>
          <w:rFonts w:ascii="Times New Roman" w:eastAsia="Times New Roman" w:hAnsi="Times New Roman" w:cs="Times New Roman"/>
          <w:b/>
        </w:rPr>
        <w:t>—</w:t>
      </w:r>
      <w:r w:rsidRPr="004825B0"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 w:rsidRPr="004825B0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4825B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4825B0">
        <w:rPr>
          <w:rFonts w:ascii="Times New Roman" w:eastAsia="Times New Roman" w:hAnsi="Times New Roman" w:cs="Times New Roman"/>
          <w:b/>
          <w:color w:val="000000"/>
        </w:rPr>
        <w:t>ідприємців).</w:t>
      </w: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400"/>
        <w:gridCol w:w="9219"/>
      </w:tblGrid>
      <w:tr w:rsidR="00624387" w:rsidRPr="004825B0" w:rsidTr="00371A4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624387" w:rsidRPr="004825B0" w:rsidTr="00371A4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і юридичних осіб, фізичних осіб </w:t>
            </w:r>
            <w:r w:rsidRPr="004825B0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4825B0"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24387" w:rsidRPr="004825B0" w:rsidTr="00371A4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4825B0">
              <w:rPr>
                <w:rFonts w:ascii="Times New Roman" w:eastAsia="Times New Roman" w:hAnsi="Times New Roman" w:cs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4825B0">
              <w:rPr>
                <w:rFonts w:ascii="Times New Roman" w:eastAsia="Times New Roman" w:hAnsi="Times New Roman" w:cs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624387" w:rsidRPr="004825B0" w:rsidTr="00371A4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562FB6" w:rsidP="0037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ідставах, то учасник у складі тендерної пропозиції має надати стосовно таких осіб:</w:t>
            </w:r>
          </w:p>
          <w:p w:rsidR="00624387" w:rsidRPr="004825B0" w:rsidRDefault="00562FB6" w:rsidP="00371A44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іальній службі транспорту або Національній гвардії України,</w:t>
            </w:r>
          </w:p>
          <w:p w:rsidR="00624387" w:rsidRPr="004825B0" w:rsidRDefault="00562FB6" w:rsidP="00371A44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або</w:t>
            </w:r>
          </w:p>
          <w:p w:rsidR="00624387" w:rsidRPr="004825B0" w:rsidRDefault="00562FB6" w:rsidP="00371A44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 xml:space="preserve">посвідчення біженця чи документ, що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ідтверджує надання притулку в Україні,</w:t>
            </w:r>
          </w:p>
          <w:p w:rsidR="00624387" w:rsidRPr="004825B0" w:rsidRDefault="00562FB6" w:rsidP="00371A44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або</w:t>
            </w:r>
          </w:p>
          <w:p w:rsidR="00624387" w:rsidRPr="004825B0" w:rsidRDefault="00562FB6" w:rsidP="00371A44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 xml:space="preserve"> посвідчення особи, яка потребує додаткового захисту в Україні,</w:t>
            </w:r>
          </w:p>
          <w:p w:rsidR="00624387" w:rsidRPr="004825B0" w:rsidRDefault="00562FB6" w:rsidP="00371A44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або</w:t>
            </w:r>
          </w:p>
          <w:p w:rsidR="00624387" w:rsidRPr="004825B0" w:rsidRDefault="00562FB6" w:rsidP="00371A4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t>посвідчення особи, якій надано тимчасовий захист в Україні,</w:t>
            </w:r>
          </w:p>
          <w:p w:rsidR="00624387" w:rsidRPr="004825B0" w:rsidRDefault="00562FB6" w:rsidP="00371A44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5B0">
              <w:rPr>
                <w:rFonts w:ascii="Times New Roman" w:eastAsia="Times New Roman" w:hAnsi="Times New Roman" w:cs="Times New Roman"/>
                <w:i/>
              </w:rPr>
              <w:t>або</w:t>
            </w:r>
          </w:p>
          <w:p w:rsidR="00624387" w:rsidRPr="004825B0" w:rsidRDefault="00562FB6" w:rsidP="00371A44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825B0">
              <w:rPr>
                <w:rFonts w:ascii="Times New Roman" w:eastAsia="Times New Roman" w:hAnsi="Times New Roman" w:cs="Times New Roman"/>
              </w:rPr>
              <w:lastRenderedPageBreak/>
              <w:t xml:space="preserve">витяг із реєстру територіальної громади, що </w:t>
            </w:r>
            <w:proofErr w:type="gramStart"/>
            <w:r w:rsidRPr="004825B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825B0">
              <w:rPr>
                <w:rFonts w:ascii="Times New Roman" w:eastAsia="Times New Roman" w:hAnsi="Times New Roman" w:cs="Times New Roman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624387" w:rsidRPr="004825B0" w:rsidTr="00371A4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387" w:rsidRPr="004825B0" w:rsidRDefault="00562FB6" w:rsidP="00371A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87" w:rsidRPr="004825B0" w:rsidRDefault="00735E81" w:rsidP="00371A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highlight w:val="yellow"/>
              </w:rPr>
            </w:pPr>
            <w:r w:rsidRPr="004825B0">
              <w:rPr>
                <w:rFonts w:ascii="Times New Roman" w:eastAsia="Times New Roman" w:hAnsi="Times New Roman"/>
                <w:color w:val="000000"/>
              </w:rPr>
              <w:t>Довідка, яка містить інформацію про учасника закупі</w:t>
            </w:r>
            <w:proofErr w:type="gramStart"/>
            <w:r w:rsidRPr="004825B0">
              <w:rPr>
                <w:rFonts w:ascii="Times New Roman" w:eastAsia="Times New Roman" w:hAnsi="Times New Roman"/>
                <w:color w:val="000000"/>
              </w:rPr>
              <w:t>вл</w:t>
            </w:r>
            <w:proofErr w:type="gramEnd"/>
            <w:r w:rsidRPr="004825B0">
              <w:rPr>
                <w:rFonts w:ascii="Times New Roman" w:eastAsia="Times New Roman" w:hAnsi="Times New Roman"/>
                <w:color w:val="000000"/>
              </w:rPr>
              <w:t>і (згідно Додатку №4 до тендерної документації).</w:t>
            </w:r>
          </w:p>
        </w:tc>
      </w:tr>
      <w:tr w:rsidR="00735E81" w:rsidRPr="004825B0" w:rsidTr="00371A4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E81" w:rsidRPr="004825B0" w:rsidRDefault="00735E81" w:rsidP="00371A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4825B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793" w:rsidRPr="000B5D1D" w:rsidRDefault="00646793" w:rsidP="00646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Гарантійний  лист від Учасника  наступного змісту:</w:t>
            </w:r>
          </w:p>
          <w:p w:rsidR="00735E81" w:rsidRPr="000B5D1D" w:rsidRDefault="00646793" w:rsidP="0064679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“Даним листом підтверджуємо, що </w:t>
            </w:r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зазначити найменування Учасника</w:t>
            </w:r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не перебуває під </w:t>
            </w:r>
            <w:proofErr w:type="gramStart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</w:t>
            </w:r>
            <w:proofErr w:type="gramStart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закупівлю”. </w:t>
            </w:r>
          </w:p>
        </w:tc>
      </w:tr>
      <w:tr w:rsidR="000B5D1D" w:rsidRPr="004825B0" w:rsidTr="00371A4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D1D" w:rsidRDefault="00BA44F7" w:rsidP="00371A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1D" w:rsidRPr="000B5D1D" w:rsidRDefault="000B5D1D" w:rsidP="000B5D1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Договірна ціна має бути розрахована у програмному комплексі АВК, або іншому програмному комплексі, який взаємодіє в частині передачі (зчитування) кошторисної документації та розрахункі</w:t>
            </w:r>
            <w:proofErr w:type="gramStart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Замовника. </w:t>
            </w:r>
          </w:p>
          <w:p w:rsidR="000B5D1D" w:rsidRDefault="000B5D1D" w:rsidP="000B5D1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 повинен надати копію ліцензії програмного комплексу АВК або іншого програмного комплексу</w:t>
            </w:r>
            <w:proofErr w:type="gramStart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який взаємодіє в частині передачі (зчитування) кошторисної документації та розрахунків для Замовника. Ліцензія </w:t>
            </w:r>
            <w:proofErr w:type="gramStart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повинна</w:t>
            </w:r>
            <w:proofErr w:type="gramEnd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бути  дійсна на час подання пропозицій учасником.</w:t>
            </w:r>
          </w:p>
          <w:p w:rsidR="00007D46" w:rsidRPr="00007D46" w:rsidRDefault="00C90899" w:rsidP="000B5D1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Кошторисна документація,</w:t>
            </w:r>
            <w:r w:rsidR="00007D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розрахунки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 договірної ціни</w:t>
            </w:r>
            <w:r w:rsidR="001776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повинні бути підписані інженером-кошторисником.</w:t>
            </w:r>
          </w:p>
          <w:p w:rsidR="000B5D1D" w:rsidRPr="000B5D1D" w:rsidRDefault="000B5D1D" w:rsidP="009C2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2450" w:rsidRPr="004825B0" w:rsidTr="00371A4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50" w:rsidRPr="004825B0" w:rsidRDefault="00BA44F7" w:rsidP="00371A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450" w:rsidRPr="000B5D1D" w:rsidRDefault="00D72450" w:rsidP="009C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Скан-копія проекту договору з </w:t>
            </w:r>
            <w:proofErr w:type="gramStart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5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ідписами та печатками учасника на кожній сторінці проєкту договору подається в складі тендерної пропозиції. Кожна сторінка проєкту договору повинна бути засвідчена написом «З умовами договору згідні», підписом уповноваженої особи із зазначенням посади, ім’я та ПРІЗВИЩЕ, скріплена печаткою (за наявності).</w:t>
            </w:r>
          </w:p>
        </w:tc>
      </w:tr>
    </w:tbl>
    <w:p w:rsidR="00624387" w:rsidRPr="004825B0" w:rsidRDefault="0062438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24387" w:rsidRPr="004825B0" w:rsidSect="00CE73F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5D"/>
    <w:multiLevelType w:val="multilevel"/>
    <w:tmpl w:val="DD56BE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1D34AE"/>
    <w:multiLevelType w:val="hybridMultilevel"/>
    <w:tmpl w:val="60FAF420"/>
    <w:lvl w:ilvl="0" w:tplc="2C4E33EE">
      <w:numFmt w:val="bullet"/>
      <w:lvlText w:val="-"/>
      <w:lvlJc w:val="left"/>
      <w:pPr>
        <w:ind w:left="678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3C07806">
      <w:numFmt w:val="bullet"/>
      <w:lvlText w:val="•"/>
      <w:lvlJc w:val="left"/>
      <w:pPr>
        <w:ind w:left="1712" w:hanging="142"/>
      </w:pPr>
      <w:rPr>
        <w:lang w:val="uk-UA" w:eastAsia="en-US" w:bidi="ar-SA"/>
      </w:rPr>
    </w:lvl>
    <w:lvl w:ilvl="2" w:tplc="09BAA5B4">
      <w:numFmt w:val="bullet"/>
      <w:lvlText w:val="•"/>
      <w:lvlJc w:val="left"/>
      <w:pPr>
        <w:ind w:left="2745" w:hanging="142"/>
      </w:pPr>
      <w:rPr>
        <w:lang w:val="uk-UA" w:eastAsia="en-US" w:bidi="ar-SA"/>
      </w:rPr>
    </w:lvl>
    <w:lvl w:ilvl="3" w:tplc="9A66DD6E">
      <w:numFmt w:val="bullet"/>
      <w:lvlText w:val="•"/>
      <w:lvlJc w:val="left"/>
      <w:pPr>
        <w:ind w:left="3778" w:hanging="142"/>
      </w:pPr>
      <w:rPr>
        <w:lang w:val="uk-UA" w:eastAsia="en-US" w:bidi="ar-SA"/>
      </w:rPr>
    </w:lvl>
    <w:lvl w:ilvl="4" w:tplc="64428EDC">
      <w:numFmt w:val="bullet"/>
      <w:lvlText w:val="•"/>
      <w:lvlJc w:val="left"/>
      <w:pPr>
        <w:ind w:left="4811" w:hanging="142"/>
      </w:pPr>
      <w:rPr>
        <w:lang w:val="uk-UA" w:eastAsia="en-US" w:bidi="ar-SA"/>
      </w:rPr>
    </w:lvl>
    <w:lvl w:ilvl="5" w:tplc="FB84A6E2">
      <w:numFmt w:val="bullet"/>
      <w:lvlText w:val="•"/>
      <w:lvlJc w:val="left"/>
      <w:pPr>
        <w:ind w:left="5844" w:hanging="142"/>
      </w:pPr>
      <w:rPr>
        <w:lang w:val="uk-UA" w:eastAsia="en-US" w:bidi="ar-SA"/>
      </w:rPr>
    </w:lvl>
    <w:lvl w:ilvl="6" w:tplc="C248EFB0">
      <w:numFmt w:val="bullet"/>
      <w:lvlText w:val="•"/>
      <w:lvlJc w:val="left"/>
      <w:pPr>
        <w:ind w:left="6877" w:hanging="142"/>
      </w:pPr>
      <w:rPr>
        <w:lang w:val="uk-UA" w:eastAsia="en-US" w:bidi="ar-SA"/>
      </w:rPr>
    </w:lvl>
    <w:lvl w:ilvl="7" w:tplc="D6CCD94C">
      <w:numFmt w:val="bullet"/>
      <w:lvlText w:val="•"/>
      <w:lvlJc w:val="left"/>
      <w:pPr>
        <w:ind w:left="7910" w:hanging="142"/>
      </w:pPr>
      <w:rPr>
        <w:lang w:val="uk-UA" w:eastAsia="en-US" w:bidi="ar-SA"/>
      </w:rPr>
    </w:lvl>
    <w:lvl w:ilvl="8" w:tplc="F3DE40E8">
      <w:numFmt w:val="bullet"/>
      <w:lvlText w:val="•"/>
      <w:lvlJc w:val="left"/>
      <w:pPr>
        <w:ind w:left="8943" w:hanging="142"/>
      </w:pPr>
      <w:rPr>
        <w:lang w:val="uk-UA" w:eastAsia="en-US" w:bidi="ar-SA"/>
      </w:rPr>
    </w:lvl>
  </w:abstractNum>
  <w:abstractNum w:abstractNumId="2">
    <w:nsid w:val="085A2330"/>
    <w:multiLevelType w:val="multilevel"/>
    <w:tmpl w:val="28CEF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1330DB1"/>
    <w:multiLevelType w:val="multilevel"/>
    <w:tmpl w:val="CA049A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D4A52CE"/>
    <w:multiLevelType w:val="multilevel"/>
    <w:tmpl w:val="CB841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8841886"/>
    <w:multiLevelType w:val="multilevel"/>
    <w:tmpl w:val="078C05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05A16DA"/>
    <w:multiLevelType w:val="multilevel"/>
    <w:tmpl w:val="9A6EF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F845EFD"/>
    <w:multiLevelType w:val="multilevel"/>
    <w:tmpl w:val="CA5E2D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99D55E4"/>
    <w:multiLevelType w:val="multilevel"/>
    <w:tmpl w:val="91666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B0D7F03"/>
    <w:multiLevelType w:val="multilevel"/>
    <w:tmpl w:val="DD8C05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E6D016F"/>
    <w:multiLevelType w:val="multilevel"/>
    <w:tmpl w:val="6D34C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EBA7763"/>
    <w:multiLevelType w:val="multilevel"/>
    <w:tmpl w:val="B99889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FE02A99"/>
    <w:multiLevelType w:val="multilevel"/>
    <w:tmpl w:val="F2EA9EE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624387"/>
    <w:rsid w:val="0000763C"/>
    <w:rsid w:val="00007D46"/>
    <w:rsid w:val="000B5D1D"/>
    <w:rsid w:val="001524FF"/>
    <w:rsid w:val="001776F8"/>
    <w:rsid w:val="0024577D"/>
    <w:rsid w:val="002653CD"/>
    <w:rsid w:val="003020FC"/>
    <w:rsid w:val="00325FEA"/>
    <w:rsid w:val="00363B6C"/>
    <w:rsid w:val="00371A44"/>
    <w:rsid w:val="004168ED"/>
    <w:rsid w:val="00421FFA"/>
    <w:rsid w:val="004825B0"/>
    <w:rsid w:val="00483370"/>
    <w:rsid w:val="004B735B"/>
    <w:rsid w:val="00546646"/>
    <w:rsid w:val="00562FB6"/>
    <w:rsid w:val="00577998"/>
    <w:rsid w:val="005C6903"/>
    <w:rsid w:val="00606883"/>
    <w:rsid w:val="00623430"/>
    <w:rsid w:val="00624387"/>
    <w:rsid w:val="00646793"/>
    <w:rsid w:val="0066725A"/>
    <w:rsid w:val="0069127C"/>
    <w:rsid w:val="006B1C04"/>
    <w:rsid w:val="006C1CB0"/>
    <w:rsid w:val="006D6EBF"/>
    <w:rsid w:val="006E140B"/>
    <w:rsid w:val="00735E66"/>
    <w:rsid w:val="00735E81"/>
    <w:rsid w:val="0074236D"/>
    <w:rsid w:val="007F30B7"/>
    <w:rsid w:val="00836124"/>
    <w:rsid w:val="00975054"/>
    <w:rsid w:val="00992535"/>
    <w:rsid w:val="009C2BA3"/>
    <w:rsid w:val="00AF5AC2"/>
    <w:rsid w:val="00B170D1"/>
    <w:rsid w:val="00B53AFE"/>
    <w:rsid w:val="00B56A78"/>
    <w:rsid w:val="00B6573F"/>
    <w:rsid w:val="00BA44F7"/>
    <w:rsid w:val="00BB407A"/>
    <w:rsid w:val="00BC7566"/>
    <w:rsid w:val="00BF72D1"/>
    <w:rsid w:val="00C90899"/>
    <w:rsid w:val="00CE73FD"/>
    <w:rsid w:val="00D47C6A"/>
    <w:rsid w:val="00D72450"/>
    <w:rsid w:val="00E2607B"/>
    <w:rsid w:val="00EB37FB"/>
    <w:rsid w:val="00F47F0E"/>
    <w:rsid w:val="00F61E54"/>
    <w:rsid w:val="00F6474E"/>
    <w:rsid w:val="00F9124B"/>
    <w:rsid w:val="00FE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FD"/>
    <w:pPr>
      <w:spacing w:after="160" w:line="259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CE73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E73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E73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E73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E73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E73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73FD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E73F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E73FD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E73FD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1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CE73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CE73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CE73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semiHidden/>
    <w:unhideWhenUsed/>
    <w:rsid w:val="00F64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ий текст Знак"/>
    <w:basedOn w:val="a0"/>
    <w:link w:val="afb"/>
    <w:semiHidden/>
    <w:rsid w:val="00F6474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6B1C04"/>
    <w:pPr>
      <w:suppressAutoHyphens/>
      <w:spacing w:after="200" w:line="276" w:lineRule="auto"/>
      <w:ind w:left="360"/>
      <w:jc w:val="both"/>
    </w:pPr>
    <w:rPr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15852</Words>
  <Characters>9036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24839</CharactersWithSpaces>
  <SharedDoc>false</SharedDoc>
  <HLinks>
    <vt:vector size="120" baseType="variant">
      <vt:variant>
        <vt:i4>3342463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n628</vt:lpwstr>
      </vt:variant>
      <vt:variant>
        <vt:i4>3932287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n627</vt:lpwstr>
      </vt:variant>
      <vt:variant>
        <vt:i4>3801215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n621</vt:lpwstr>
      </vt:variant>
      <vt:variant>
        <vt:i4>3866751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n620</vt:lpwstr>
      </vt:variant>
      <vt:variant>
        <vt:i4>3342460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n618</vt:lpwstr>
      </vt:variant>
      <vt:variant>
        <vt:i4>3342463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n628</vt:lpwstr>
      </vt:variant>
      <vt:variant>
        <vt:i4>3932287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n627</vt:lpwstr>
      </vt:variant>
      <vt:variant>
        <vt:i4>3801215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n621</vt:lpwstr>
      </vt:variant>
      <vt:variant>
        <vt:i4>3866751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n620</vt:lpwstr>
      </vt:variant>
      <vt:variant>
        <vt:i4>3342460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n618</vt:lpwstr>
      </vt:variant>
      <vt:variant>
        <vt:i4>3342463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n628</vt:lpwstr>
      </vt:variant>
      <vt:variant>
        <vt:i4>3932287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n627</vt:lpwstr>
      </vt:variant>
      <vt:variant>
        <vt:i4>3801215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n621</vt:lpwstr>
      </vt:variant>
      <vt:variant>
        <vt:i4>3866751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n620</vt:lpwstr>
      </vt:variant>
      <vt:variant>
        <vt:i4>3342460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n618</vt:lpwstr>
      </vt:variant>
      <vt:variant>
        <vt:i4>3342463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n628</vt:lpwstr>
      </vt:variant>
      <vt:variant>
        <vt:i4>3932287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n627</vt:lpwstr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n621</vt:lpwstr>
      </vt:variant>
      <vt:variant>
        <vt:i4>3866751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n620</vt:lpwstr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https://zakon.rada.gov.ua/laws/show/1178-2022-%D0%BF/ed20230901</vt:lpwstr>
      </vt:variant>
      <vt:variant>
        <vt:lpwstr>n618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24</cp:revision>
  <dcterms:created xsi:type="dcterms:W3CDTF">2023-11-01T11:50:00Z</dcterms:created>
  <dcterms:modified xsi:type="dcterms:W3CDTF">2024-03-18T12:35:00Z</dcterms:modified>
</cp:coreProperties>
</file>