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F" w:rsidRDefault="009C6E7F" w:rsidP="001D4F40">
      <w:pPr>
        <w:spacing w:after="0" w:line="240" w:lineRule="auto"/>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КОМУНАЛЬНЕ ПІДПРИЄМСТВО «ХОДОСІВСЬКЕ» </w:t>
      </w:r>
      <w:r w:rsidR="001D4F40" w:rsidRPr="001D4F40">
        <w:rPr>
          <w:rFonts w:ascii="Times New Roman" w:hAnsi="Times New Roman" w:cs="Times New Roman"/>
          <w:b/>
          <w:bCs/>
          <w:color w:val="000000"/>
          <w:sz w:val="24"/>
          <w:szCs w:val="24"/>
          <w:lang w:eastAsia="uk-UA"/>
        </w:rPr>
        <w:t xml:space="preserve"> </w:t>
      </w:r>
    </w:p>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Рішення уповноваженої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від «</w:t>
      </w:r>
      <w:r w:rsidR="00607D85">
        <w:rPr>
          <w:rFonts w:ascii="Times New Roman" w:eastAsia="Times New Roman" w:hAnsi="Times New Roman" w:cs="Times New Roman"/>
          <w:sz w:val="28"/>
          <w:szCs w:val="28"/>
          <w:lang w:val="ru-RU"/>
        </w:rPr>
        <w:t>30</w:t>
      </w:r>
      <w:r w:rsidRPr="001D4F40">
        <w:rPr>
          <w:rFonts w:ascii="Times New Roman" w:eastAsia="Times New Roman" w:hAnsi="Times New Roman" w:cs="Times New Roman"/>
          <w:sz w:val="28"/>
          <w:szCs w:val="28"/>
          <w:lang w:val="ru-RU"/>
        </w:rPr>
        <w:t>»</w:t>
      </w:r>
      <w:r w:rsidR="00CA6F01">
        <w:rPr>
          <w:rFonts w:ascii="Times New Roman" w:eastAsia="Times New Roman" w:hAnsi="Times New Roman" w:cs="Times New Roman"/>
          <w:sz w:val="28"/>
          <w:szCs w:val="28"/>
          <w:lang w:val="ru-RU"/>
        </w:rPr>
        <w:t xml:space="preserve"> січ</w:t>
      </w:r>
      <w:r w:rsidR="008E6AE1">
        <w:rPr>
          <w:rFonts w:ascii="Times New Roman" w:eastAsia="Times New Roman" w:hAnsi="Times New Roman" w:cs="Times New Roman"/>
          <w:sz w:val="28"/>
          <w:szCs w:val="28"/>
          <w:lang w:val="ru-RU"/>
        </w:rPr>
        <w:t xml:space="preserve">ня </w:t>
      </w:r>
      <w:r w:rsidRPr="001D4F40">
        <w:rPr>
          <w:rFonts w:ascii="Times New Roman" w:eastAsia="Times New Roman" w:hAnsi="Times New Roman" w:cs="Times New Roman"/>
          <w:sz w:val="28"/>
          <w:szCs w:val="28"/>
          <w:lang w:val="ru-RU"/>
        </w:rPr>
        <w:t>202</w:t>
      </w:r>
      <w:r w:rsidR="00CA6F01">
        <w:rPr>
          <w:rFonts w:ascii="Times New Roman" w:eastAsia="Times New Roman" w:hAnsi="Times New Roman" w:cs="Times New Roman"/>
          <w:sz w:val="28"/>
          <w:szCs w:val="28"/>
          <w:lang w:val="ru-RU"/>
        </w:rPr>
        <w:t>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w:t>
      </w:r>
      <w:r w:rsidR="009C6E7F">
        <w:rPr>
          <w:rFonts w:ascii="Times New Roman" w:hAnsi="Times New Roman" w:cs="Times New Roman"/>
          <w:bCs/>
          <w:sz w:val="24"/>
          <w:szCs w:val="24"/>
          <w:lang w:eastAsia="en-US"/>
        </w:rPr>
        <w:t>ТОВАРУ</w:t>
      </w:r>
      <w:r w:rsidRPr="001D4F40">
        <w:rPr>
          <w:rFonts w:ascii="Times New Roman" w:hAnsi="Times New Roman" w:cs="Times New Roman"/>
          <w:bCs/>
          <w:sz w:val="24"/>
          <w:szCs w:val="24"/>
          <w:lang w:eastAsia="en-US"/>
        </w:rPr>
        <w:t>:</w:t>
      </w:r>
    </w:p>
    <w:p w:rsidR="001D4F40" w:rsidRPr="001D4F40" w:rsidRDefault="00CA6F01"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r>
        <w:rPr>
          <w:rFonts w:ascii="Times New Roman" w:eastAsia="SimSun" w:hAnsi="Times New Roman" w:cs="SimSun"/>
          <w:b/>
          <w:sz w:val="28"/>
          <w:szCs w:val="28"/>
        </w:rPr>
        <w:t>Сіль технічна</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w:t>
      </w:r>
      <w:r w:rsidRPr="009C6E7F">
        <w:rPr>
          <w:rFonts w:ascii="Times New Roman" w:hAnsi="Times New Roman" w:cs="Times New Roman"/>
          <w:i/>
          <w:sz w:val="26"/>
          <w:szCs w:val="26"/>
          <w:lang w:eastAsia="en-US"/>
        </w:rPr>
        <w:t xml:space="preserve">код </w:t>
      </w:r>
      <w:r w:rsidRPr="009C6E7F">
        <w:rPr>
          <w:rFonts w:ascii="Times New Roman" w:hAnsi="Times New Roman" w:cs="Times New Roman"/>
          <w:i/>
          <w:sz w:val="28"/>
          <w:szCs w:val="28"/>
          <w:bdr w:val="none" w:sz="0" w:space="0" w:color="auto" w:frame="1"/>
          <w:lang w:eastAsia="en-US"/>
        </w:rPr>
        <w:t>ДК 021:2015: </w:t>
      </w:r>
      <w:r w:rsidR="00CA6F01">
        <w:rPr>
          <w:rFonts w:ascii="Times New Roman" w:hAnsi="Times New Roman" w:cs="Times New Roman"/>
          <w:i/>
          <w:sz w:val="28"/>
          <w:szCs w:val="28"/>
          <w:bdr w:val="none" w:sz="0" w:space="0" w:color="auto" w:frame="1"/>
          <w:lang w:eastAsia="en-US"/>
        </w:rPr>
        <w:t>1441</w:t>
      </w:r>
      <w:r w:rsidR="009A6DE9">
        <w:rPr>
          <w:rFonts w:ascii="Times New Roman" w:hAnsi="Times New Roman" w:cs="Times New Roman"/>
          <w:i/>
          <w:sz w:val="28"/>
          <w:szCs w:val="28"/>
          <w:bdr w:val="none" w:sz="0" w:space="0" w:color="auto" w:frame="1"/>
          <w:lang w:eastAsia="en-US"/>
        </w:rPr>
        <w:t>0000-</w:t>
      </w:r>
      <w:r w:rsidR="00CA6F01">
        <w:rPr>
          <w:rFonts w:ascii="Times New Roman" w:hAnsi="Times New Roman" w:cs="Times New Roman"/>
          <w:i/>
          <w:sz w:val="28"/>
          <w:szCs w:val="28"/>
          <w:bdr w:val="none" w:sz="0" w:space="0" w:color="auto" w:frame="1"/>
          <w:lang w:eastAsia="en-US"/>
        </w:rPr>
        <w:t>8</w:t>
      </w:r>
      <w:r w:rsidR="009C6E7F" w:rsidRPr="009C6E7F">
        <w:rPr>
          <w:rFonts w:ascii="Times New Roman" w:hAnsi="Times New Roman" w:cs="Times New Roman"/>
          <w:i/>
          <w:sz w:val="28"/>
          <w:szCs w:val="28"/>
          <w:bdr w:val="none" w:sz="0" w:space="0" w:color="auto" w:frame="1"/>
          <w:lang w:eastAsia="en-US"/>
        </w:rPr>
        <w:t xml:space="preserve"> – </w:t>
      </w:r>
      <w:r w:rsidR="00607D85">
        <w:rPr>
          <w:rFonts w:ascii="Times New Roman" w:hAnsi="Times New Roman" w:cs="Times New Roman"/>
          <w:i/>
          <w:sz w:val="28"/>
          <w:szCs w:val="28"/>
          <w:bdr w:val="none" w:sz="0" w:space="0" w:color="auto" w:frame="1"/>
          <w:lang w:eastAsia="en-US"/>
        </w:rPr>
        <w:t>Кам’яна</w:t>
      </w:r>
      <w:r w:rsidR="00CA6F01">
        <w:rPr>
          <w:rFonts w:ascii="Times New Roman" w:hAnsi="Times New Roman" w:cs="Times New Roman"/>
          <w:i/>
          <w:sz w:val="28"/>
          <w:szCs w:val="28"/>
          <w:bdr w:val="none" w:sz="0" w:space="0" w:color="auto" w:frame="1"/>
          <w:lang w:eastAsia="en-US"/>
        </w:rPr>
        <w:t xml:space="preserve"> сіль</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Pr="001D4F40" w:rsidRDefault="009C6E7F"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с. Ходосівка– 202</w:t>
      </w:r>
      <w:r w:rsidR="00CA6F01">
        <w:rPr>
          <w:rFonts w:ascii="Times New Roman" w:eastAsia="SimSun" w:hAnsi="Times New Roman" w:cs="Times New Roman"/>
          <w:b/>
          <w:bCs/>
          <w:color w:val="000000"/>
          <w:sz w:val="24"/>
          <w:szCs w:val="24"/>
        </w:rPr>
        <w:t>4</w:t>
      </w:r>
      <w:r w:rsidRPr="001D4F40">
        <w:rPr>
          <w:rFonts w:ascii="Times New Roman" w:eastAsia="SimSun" w:hAnsi="Times New Roman" w:cs="Times New Roman"/>
          <w:b/>
          <w:bCs/>
          <w:color w:val="000000"/>
          <w:sz w:val="24"/>
          <w:szCs w:val="24"/>
        </w:rPr>
        <w:t xml:space="preserve"> р</w:t>
      </w:r>
      <w:r>
        <w:rPr>
          <w:rFonts w:ascii="Times New Roman" w:eastAsia="SimSun" w:hAnsi="Times New Roman" w:cs="Times New Roman"/>
          <w:b/>
          <w:bCs/>
          <w:color w:val="000000"/>
          <w:sz w:val="24"/>
          <w:szCs w:val="24"/>
        </w:rPr>
        <w:t>ік</w:t>
      </w:r>
    </w:p>
    <w:p w:rsidR="00CA6F01" w:rsidRPr="001D4F40" w:rsidRDefault="00CA6F01" w:rsidP="001D4F40">
      <w:pPr>
        <w:widowControl w:val="0"/>
        <w:spacing w:after="0" w:line="240" w:lineRule="auto"/>
        <w:jc w:val="center"/>
        <w:rPr>
          <w:rFonts w:ascii="Times New Roman" w:eastAsia="SimSun" w:hAnsi="Times New Roman" w:cs="Times New Roman"/>
          <w:b/>
          <w:bCs/>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E7310F"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Комунальне підприємство «Ходосівське»</w:t>
            </w:r>
            <w:r w:rsidR="00CE689D" w:rsidRPr="00CE689D">
              <w:rPr>
                <w:rFonts w:ascii="Times New Roman" w:eastAsia="Lucida Sans Unicode" w:hAnsi="Times New Roman" w:cs="Tahoma"/>
                <w:color w:val="000000"/>
                <w:sz w:val="24"/>
                <w:szCs w:val="24"/>
                <w:lang w:eastAsia="en-US" w:bidi="en-US"/>
              </w:rPr>
              <w:t xml:space="preserve"> </w:t>
            </w:r>
            <w:r w:rsidR="001D4F40">
              <w:rPr>
                <w:rFonts w:ascii="Times New Roman" w:eastAsia="Lucida Sans Unicode" w:hAnsi="Times New Roman" w:cs="Tahoma"/>
                <w:color w:val="000000"/>
                <w:sz w:val="24"/>
                <w:szCs w:val="24"/>
                <w:lang w:eastAsia="en-US" w:bidi="en-US"/>
              </w:rPr>
              <w:t>Феодосіївської сільської</w:t>
            </w:r>
            <w:r w:rsidR="00CE689D"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00CE689D"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Код ЄДРПОУ </w:t>
            </w:r>
            <w:r w:rsidR="00E7310F">
              <w:rPr>
                <w:rFonts w:ascii="Times New Roman" w:eastAsia="Lucida Sans Unicode" w:hAnsi="Times New Roman" w:cs="Tahoma"/>
                <w:color w:val="000000"/>
                <w:sz w:val="24"/>
                <w:szCs w:val="24"/>
                <w:lang w:eastAsia="en-US" w:bidi="en-US"/>
              </w:rPr>
              <w:t>36963962</w:t>
            </w:r>
          </w:p>
          <w:p w:rsidR="00D2131A" w:rsidRDefault="00D2131A" w:rsidP="0075366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 xml:space="preserve">Категорія Замовника: </w:t>
            </w:r>
            <w:r w:rsidR="00753660">
              <w:rPr>
                <w:rFonts w:ascii="Times New Roman" w:eastAsia="Lucida Sans Unicode" w:hAnsi="Times New Roman" w:cs="Tahoma"/>
                <w:color w:val="000000"/>
                <w:sz w:val="24"/>
                <w:szCs w:val="24"/>
                <w:lang w:eastAsia="en-US" w:bidi="en-US"/>
              </w:rPr>
              <w:t>ю</w:t>
            </w:r>
            <w:r w:rsidR="00753660" w:rsidRPr="00753660">
              <w:rPr>
                <w:rFonts w:ascii="Times New Roman" w:eastAsia="Lucida Sans Unicode" w:hAnsi="Times New Roman" w:cs="Tahoma"/>
                <w:color w:val="000000"/>
                <w:sz w:val="24"/>
                <w:szCs w:val="24"/>
                <w:lang w:eastAsia="en-US" w:bidi="en-US"/>
              </w:rPr>
              <w:t>ридична особа, яка забезпечує потреби держави або територіальної громади</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ський район, с.Ходосівка, вул.Панаса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CA6F0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Токарець Юрій Віталійович</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Е – mail:</w:t>
            </w:r>
            <w:r w:rsidRPr="00CA6F01">
              <w:rPr>
                <w:rFonts w:ascii="Times New Roman" w:hAnsi="Times New Roman" w:cs="Times New Roman"/>
                <w:sz w:val="24"/>
                <w:szCs w:val="24"/>
                <w:lang w:eastAsia="uk-UA"/>
              </w:rPr>
              <w:t xml:space="preserve"> </w:t>
            </w:r>
            <w:r w:rsidRPr="00CA6F01">
              <w:rPr>
                <w:rFonts w:ascii="Times New Roman" w:hAnsi="Times New Roman"/>
                <w:sz w:val="24"/>
                <w:szCs w:val="24"/>
                <w:lang w:val="en-US" w:eastAsia="uk-UA"/>
              </w:rPr>
              <w:t>t</w:t>
            </w:r>
            <w:r w:rsidR="00CA6F01">
              <w:rPr>
                <w:rFonts w:ascii="Times New Roman" w:hAnsi="Times New Roman"/>
                <w:sz w:val="24"/>
                <w:szCs w:val="24"/>
                <w:lang w:val="en-US" w:eastAsia="uk-UA"/>
              </w:rPr>
              <w:t>okarets</w:t>
            </w:r>
            <w:r w:rsidR="00CA6F01" w:rsidRPr="00CA6F01">
              <w:rPr>
                <w:rFonts w:ascii="Times New Roman" w:hAnsi="Times New Roman"/>
                <w:sz w:val="24"/>
                <w:szCs w:val="24"/>
                <w:lang w:eastAsia="uk-UA"/>
              </w:rPr>
              <w:t>.</w:t>
            </w:r>
            <w:r w:rsidR="00CA6F01">
              <w:rPr>
                <w:rFonts w:ascii="Times New Roman" w:hAnsi="Times New Roman"/>
                <w:sz w:val="24"/>
                <w:szCs w:val="24"/>
                <w:lang w:val="en-US" w:eastAsia="uk-UA"/>
              </w:rPr>
              <w:t>u</w:t>
            </w:r>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gmail</w:t>
            </w:r>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com</w:t>
            </w:r>
            <w:r>
              <w:rPr>
                <w:rFonts w:ascii="Times New Roman" w:hAnsi="Times New Roman" w:cs="Times New Roman"/>
                <w:sz w:val="24"/>
                <w:szCs w:val="24"/>
                <w:lang w:eastAsia="uk-UA"/>
              </w:rPr>
              <w:t xml:space="preserve"> тел. 063-</w:t>
            </w:r>
            <w:r w:rsidR="00753660">
              <w:rPr>
                <w:rFonts w:ascii="Times New Roman" w:hAnsi="Times New Roman" w:cs="Times New Roman"/>
                <w:sz w:val="24"/>
                <w:szCs w:val="24"/>
                <w:lang w:eastAsia="uk-UA"/>
              </w:rPr>
              <w:t>851-98-32</w:t>
            </w:r>
            <w:r w:rsidR="00C96893">
              <w:rPr>
                <w:rFonts w:ascii="Times New Roman" w:hAnsi="Times New Roman" w:cs="Times New Roman"/>
                <w:sz w:val="24"/>
                <w:szCs w:val="24"/>
                <w:lang w:eastAsia="uk-UA"/>
              </w:rPr>
              <w:t xml:space="preserve">, </w:t>
            </w:r>
            <w:r w:rsidR="00C96893" w:rsidRPr="00C96893">
              <w:rPr>
                <w:rFonts w:ascii="Times New Roman" w:hAnsi="Times New Roman" w:cs="Times New Roman"/>
                <w:sz w:val="24"/>
                <w:szCs w:val="24"/>
                <w:lang w:eastAsia="uk-UA"/>
              </w:rPr>
              <w:t>0638519832@ukr.net</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401E" w:rsidRPr="00CA6F01" w:rsidRDefault="00CA6F01" w:rsidP="0089401E">
            <w:pPr>
              <w:keepNext/>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Сіль технічна</w:t>
            </w:r>
          </w:p>
          <w:p w:rsidR="00914392" w:rsidRPr="00CE689D" w:rsidRDefault="0089401E" w:rsidP="0089401E">
            <w:pPr>
              <w:keepNext/>
              <w:adjustRightInd w:val="0"/>
              <w:jc w:val="both"/>
              <w:rPr>
                <w:rFonts w:ascii="Times New Roman" w:eastAsia="Times New Roman" w:hAnsi="Times New Roman" w:cs="Times New Roman"/>
                <w:sz w:val="24"/>
                <w:szCs w:val="24"/>
              </w:rPr>
            </w:pPr>
            <w:r w:rsidRPr="0089401E">
              <w:rPr>
                <w:rFonts w:ascii="Times New Roman" w:eastAsia="Times New Roman" w:hAnsi="Times New Roman" w:cs="Times New Roman"/>
                <w:sz w:val="24"/>
                <w:szCs w:val="24"/>
              </w:rPr>
              <w:t xml:space="preserve">(код ДК 021:2015: </w:t>
            </w:r>
            <w:r w:rsidR="00CA6F01">
              <w:rPr>
                <w:rFonts w:ascii="Times New Roman" w:eastAsia="Times New Roman" w:hAnsi="Times New Roman" w:cs="Times New Roman"/>
                <w:sz w:val="24"/>
                <w:szCs w:val="24"/>
              </w:rPr>
              <w:t>14410000-8 – Кам’яна сіль</w:t>
            </w:r>
            <w:r w:rsidRPr="0089401E">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CA6F01"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429</w:t>
            </w:r>
            <w:r w:rsidR="00D478B7">
              <w:rPr>
                <w:rFonts w:ascii="Times New Roman" w:eastAsia="Times New Roman" w:hAnsi="Times New Roman" w:cs="Times New Roman"/>
                <w:b/>
                <w:sz w:val="24"/>
                <w:szCs w:val="24"/>
              </w:rPr>
              <w:t xml:space="preserve"> 000,00</w:t>
            </w:r>
            <w:r w:rsidR="009059EA" w:rsidRPr="00637975">
              <w:rPr>
                <w:rFonts w:ascii="Times New Roman" w:eastAsia="Times New Roman" w:hAnsi="Times New Roman" w:cs="Times New Roman"/>
                <w:b/>
                <w:sz w:val="24"/>
                <w:szCs w:val="24"/>
              </w:rPr>
              <w:t xml:space="preserve"> грн.</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чотири</w:t>
            </w:r>
            <w:r>
              <w:rPr>
                <w:rFonts w:ascii="Times New Roman" w:eastAsia="Times New Roman" w:hAnsi="Times New Roman" w:cs="Times New Roman"/>
                <w:sz w:val="24"/>
                <w:szCs w:val="24"/>
              </w:rPr>
              <w:t xml:space="preserve">ста двадцять </w:t>
            </w:r>
            <w:r w:rsidR="00607D85">
              <w:rPr>
                <w:rFonts w:ascii="Times New Roman" w:eastAsia="Times New Roman" w:hAnsi="Times New Roman" w:cs="Times New Roman"/>
                <w:sz w:val="24"/>
                <w:szCs w:val="24"/>
              </w:rPr>
              <w:t>дев’ять</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тисяч</w:t>
            </w:r>
            <w:r w:rsidR="009059EA" w:rsidRPr="009059EA">
              <w:rPr>
                <w:rFonts w:ascii="Times New Roman" w:eastAsia="Times New Roman" w:hAnsi="Times New Roman" w:cs="Times New Roman"/>
                <w:sz w:val="24"/>
                <w:szCs w:val="24"/>
              </w:rPr>
              <w:t xml:space="preserve"> гривень </w:t>
            </w:r>
            <w:r w:rsidR="00D478B7">
              <w:rPr>
                <w:rFonts w:ascii="Times New Roman" w:eastAsia="Times New Roman" w:hAnsi="Times New Roman" w:cs="Times New Roman"/>
                <w:sz w:val="24"/>
                <w:szCs w:val="24"/>
              </w:rPr>
              <w:t>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704D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w:t>
            </w:r>
            <w:r w:rsidR="00A010D8">
              <w:rPr>
                <w:rFonts w:ascii="Times New Roman" w:eastAsia="Lucida Sans Unicode" w:hAnsi="Times New Roman" w:cs="Tahoma"/>
                <w:color w:val="000000"/>
                <w:sz w:val="24"/>
                <w:szCs w:val="24"/>
                <w:lang w:eastAsia="en-US" w:bidi="en-US"/>
              </w:rPr>
              <w:t>поставки товару</w:t>
            </w:r>
            <w:r>
              <w:rPr>
                <w:rFonts w:ascii="Times New Roman" w:eastAsia="Lucida Sans Unicode" w:hAnsi="Times New Roman" w:cs="Tahoma"/>
                <w:color w:val="000000"/>
                <w:sz w:val="24"/>
                <w:szCs w:val="24"/>
                <w:lang w:eastAsia="en-US" w:bidi="en-US"/>
              </w:rPr>
              <w:t xml:space="preserve">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rsidP="00A010D8">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 xml:space="preserve">строк </w:t>
            </w:r>
            <w:r w:rsidR="00A010D8">
              <w:rPr>
                <w:rFonts w:ascii="Times New Roman" w:eastAsia="Lucida Sans Unicode" w:hAnsi="Times New Roman" w:cs="Tahoma"/>
                <w:b/>
                <w:color w:val="000000"/>
                <w:sz w:val="24"/>
                <w:szCs w:val="24"/>
                <w:lang w:eastAsia="en-US" w:bidi="en-US"/>
              </w:rPr>
              <w:t>поставки товару</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моменту підписання Договору до </w:t>
            </w:r>
            <w:r w:rsidR="00524DA0">
              <w:rPr>
                <w:rFonts w:ascii="Times New Roman" w:eastAsia="Lucida Sans Unicode" w:hAnsi="Times New Roman" w:cs="Tahoma"/>
                <w:b/>
                <w:color w:val="000000"/>
                <w:sz w:val="24"/>
                <w:szCs w:val="24"/>
                <w:lang w:eastAsia="en-US" w:bidi="en-US"/>
              </w:rPr>
              <w:t>29</w:t>
            </w:r>
            <w:r w:rsidRPr="00D62B1C">
              <w:rPr>
                <w:rFonts w:ascii="Times New Roman" w:eastAsia="Lucida Sans Unicode" w:hAnsi="Times New Roman" w:cs="Tahoma"/>
                <w:b/>
                <w:color w:val="000000"/>
                <w:sz w:val="24"/>
                <w:szCs w:val="24"/>
                <w:lang w:eastAsia="en-US" w:bidi="en-US"/>
              </w:rPr>
              <w:t>.0</w:t>
            </w:r>
            <w:r w:rsidR="00CA6F01">
              <w:rPr>
                <w:rFonts w:ascii="Times New Roman" w:eastAsia="Lucida Sans Unicode" w:hAnsi="Times New Roman" w:cs="Tahoma"/>
                <w:b/>
                <w:color w:val="000000"/>
                <w:sz w:val="24"/>
                <w:szCs w:val="24"/>
                <w:lang w:eastAsia="en-US" w:bidi="en-US"/>
              </w:rPr>
              <w:t>2</w:t>
            </w:r>
            <w:r w:rsidRPr="00D62B1C">
              <w:rPr>
                <w:rFonts w:ascii="Times New Roman" w:eastAsia="Lucida Sans Unicode" w:hAnsi="Times New Roman" w:cs="Tahoma"/>
                <w:b/>
                <w:color w:val="000000"/>
                <w:sz w:val="24"/>
                <w:szCs w:val="24"/>
                <w:lang w:eastAsia="en-US" w:bidi="en-US"/>
              </w:rPr>
              <w:t>.202</w:t>
            </w:r>
            <w:bookmarkStart w:id="0" w:name="_GoBack"/>
            <w:bookmarkEnd w:id="0"/>
            <w:r w:rsidR="00CA6F01">
              <w:rPr>
                <w:rFonts w:ascii="Times New Roman" w:eastAsia="Lucida Sans Unicode" w:hAnsi="Times New Roman" w:cs="Tahoma"/>
                <w:b/>
                <w:color w:val="000000"/>
                <w:sz w:val="24"/>
                <w:szCs w:val="24"/>
                <w:lang w:eastAsia="en-US" w:bidi="en-US"/>
              </w:rPr>
              <w:t>4</w:t>
            </w:r>
            <w:r w:rsidRPr="00D62B1C">
              <w:rPr>
                <w:rFonts w:ascii="Times New Roman" w:eastAsia="Lucida Sans Unicode" w:hAnsi="Times New Roman" w:cs="Tahoma"/>
                <w:b/>
                <w:color w:val="000000"/>
                <w:sz w:val="24"/>
                <w:szCs w:val="24"/>
                <w:lang w:eastAsia="en-US" w:bidi="en-US"/>
              </w:rPr>
              <w:t xml:space="preserve">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r w:rsidRPr="00FB5D2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2F5886" w:rsidRDefault="00B13716" w:rsidP="002F5886">
            <w:pPr>
              <w:pStyle w:val="10"/>
              <w:jc w:val="both"/>
              <w:rPr>
                <w:lang w:val="uk-UA"/>
              </w:rPr>
            </w:pPr>
            <w:r w:rsidRPr="00FB5D2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lang w:val="uk-UA"/>
              </w:rPr>
              <w:t xml:space="preserve"> </w:t>
            </w:r>
            <w:r>
              <w:rPr>
                <w:color w:val="333333"/>
                <w:shd w:val="clear" w:color="auto"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4392">
        <w:trPr>
          <w:trHeight w:val="480"/>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8D538D">
              <w:rPr>
                <w:rFonts w:ascii="Times New Roman" w:eastAsia="Times New Roman" w:hAnsi="Times New Roman" w:cs="Times New Roman"/>
                <w:sz w:val="24"/>
                <w:szCs w:val="24"/>
                <w:lang w:val="ru-RU"/>
              </w:rPr>
              <w:t>першої</w:t>
            </w:r>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w:t>
            </w:r>
            <w:r w:rsidR="008E6AE1">
              <w:rPr>
                <w:rFonts w:ascii="Times New Roman" w:eastAsia="Times New Roman" w:hAnsi="Times New Roman" w:cs="Times New Roman"/>
                <w:sz w:val="24"/>
                <w:szCs w:val="24"/>
                <w:highlight w:val="white"/>
              </w:rPr>
              <w:t xml:space="preserve">у машинозчитувальному форматі </w:t>
            </w:r>
            <w:r>
              <w:rPr>
                <w:rFonts w:ascii="Times New Roman" w:eastAsia="Times New Roman" w:hAnsi="Times New Roman" w:cs="Times New Roman"/>
                <w:sz w:val="24"/>
                <w:szCs w:val="24"/>
                <w:highlight w:val="white"/>
              </w:rPr>
              <w:t>через електронну систему закупівель,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8E6AE1">
              <w:rPr>
                <w:rFonts w:ascii="Times New Roman" w:eastAsia="Times New Roman" w:hAnsi="Times New Roman" w:cs="Times New Roman"/>
                <w:sz w:val="24"/>
                <w:szCs w:val="24"/>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A0329">
              <w:rPr>
                <w:rFonts w:ascii="Times New Roman" w:eastAsia="Times New Roman" w:hAnsi="Times New Roman" w:cs="Times New Roman"/>
                <w:i/>
                <w:sz w:val="24"/>
                <w:szCs w:val="24"/>
              </w:rPr>
              <w:t>(у разі встановлення даної вимоги в Додатку 2),</w:t>
            </w:r>
            <w:r w:rsidRPr="00FA0329">
              <w:rPr>
                <w:rFonts w:ascii="Times New Roman" w:eastAsia="Times New Roman" w:hAnsi="Times New Roman" w:cs="Times New Roman"/>
                <w:sz w:val="24"/>
                <w:szCs w:val="24"/>
              </w:rPr>
              <w:t xml:space="preserve"> —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634DB5">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37F">
              <w:rPr>
                <w:rFonts w:ascii="Times New Roman" w:eastAsia="Times New Roman" w:hAnsi="Times New Roman" w:cs="Times New Roman"/>
                <w:sz w:val="24"/>
                <w:szCs w:val="24"/>
              </w:rPr>
              <w:t xml:space="preserve">із накладанням електронного підпису, </w:t>
            </w:r>
            <w:r w:rsidRPr="00E0637F">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34DB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3" w:name="_heading=h.hjqm8skarbdr" w:colFirst="0" w:colLast="0"/>
            <w:bookmarkEnd w:id="3"/>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4" w:name="_heading=h.ftj7vaqoric" w:colFirst="0" w:colLast="0"/>
            <w:bookmarkEnd w:id="4"/>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trPr>
          <w:trHeight w:val="913"/>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приймає рішення про відмову учаснику </w:t>
            </w:r>
            <w:r w:rsidRPr="00576050">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76050">
              <w:rPr>
                <w:rFonts w:ascii="Times New Roman" w:eastAsia="Times New Roman" w:hAnsi="Times New Roman" w:cs="Times New Roman"/>
                <w:sz w:val="24"/>
                <w:szCs w:val="24"/>
              </w:rPr>
              <w:lastRenderedPageBreak/>
              <w:t>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220" w:rsidRPr="00576050" w:rsidRDefault="00B3675F" w:rsidP="00F002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20546A" w:rsidRDefault="00665551" w:rsidP="0032497B">
            <w:pPr>
              <w:widowControl w:val="0"/>
              <w:ind w:right="120"/>
              <w:jc w:val="both"/>
              <w:rPr>
                <w:rFonts w:ascii="Times New Roman" w:eastAsia="Times New Roman" w:hAnsi="Times New Roman" w:cs="Times New Roman"/>
                <w:b/>
                <w:color w:val="000000" w:themeColor="text1"/>
                <w:sz w:val="24"/>
                <w:szCs w:val="24"/>
              </w:rPr>
            </w:pPr>
            <w:r w:rsidRPr="0020546A">
              <w:rPr>
                <w:rFonts w:ascii="Times New Roman" w:eastAsia="Times New Roman" w:hAnsi="Times New Roman" w:cs="Times New Roman"/>
                <w:b/>
                <w:color w:val="000000" w:themeColor="text1"/>
                <w:sz w:val="24"/>
                <w:szCs w:val="24"/>
              </w:rPr>
              <w:t>До 0</w:t>
            </w:r>
            <w:r w:rsidR="007871B6">
              <w:rPr>
                <w:rFonts w:ascii="Times New Roman" w:eastAsia="Times New Roman" w:hAnsi="Times New Roman" w:cs="Times New Roman"/>
                <w:b/>
                <w:color w:val="000000" w:themeColor="text1"/>
                <w:sz w:val="24"/>
                <w:szCs w:val="24"/>
              </w:rPr>
              <w:t>7.02</w:t>
            </w:r>
            <w:r w:rsidRPr="0020546A">
              <w:rPr>
                <w:rFonts w:ascii="Times New Roman" w:eastAsia="Times New Roman" w:hAnsi="Times New Roman" w:cs="Times New Roman"/>
                <w:b/>
                <w:color w:val="000000" w:themeColor="text1"/>
                <w:sz w:val="24"/>
                <w:szCs w:val="24"/>
              </w:rPr>
              <w:t>.202</w:t>
            </w:r>
            <w:r w:rsidR="007871B6">
              <w:rPr>
                <w:rFonts w:ascii="Times New Roman" w:eastAsia="Times New Roman" w:hAnsi="Times New Roman" w:cs="Times New Roman"/>
                <w:b/>
                <w:color w:val="000000" w:themeColor="text1"/>
                <w:sz w:val="24"/>
                <w:szCs w:val="24"/>
              </w:rPr>
              <w:t>4</w:t>
            </w:r>
            <w:r w:rsidRPr="0020546A">
              <w:rPr>
                <w:rFonts w:ascii="Times New Roman" w:eastAsia="Times New Roman" w:hAnsi="Times New Roman" w:cs="Times New Roman"/>
                <w:b/>
                <w:color w:val="000000" w:themeColor="text1"/>
                <w:sz w:val="24"/>
                <w:szCs w:val="24"/>
              </w:rPr>
              <w:t xml:space="preserve">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закупівель</w:t>
            </w:r>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w:t>
            </w:r>
            <w:r>
              <w:rPr>
                <w:rFonts w:ascii="Times New Roman" w:eastAsia="Times New Roman" w:hAnsi="Times New Roman" w:cs="Times New Roman"/>
                <w:color w:val="000000"/>
                <w:sz w:val="24"/>
                <w:szCs w:val="24"/>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2F56BE">
              <w:rPr>
                <w:rFonts w:ascii="Times New Roman" w:eastAsia="Times New Roman" w:hAnsi="Times New Roman" w:cs="Times New Roman"/>
                <w:b/>
                <w:sz w:val="24"/>
                <w:szCs w:val="24"/>
              </w:rPr>
              <w:t>товар</w:t>
            </w:r>
            <w:r w:rsidRPr="00383FE1">
              <w:rPr>
                <w:rFonts w:ascii="Times New Roman" w:eastAsia="Times New Roman" w:hAnsi="Times New Roman" w:cs="Times New Roman"/>
                <w:sz w:val="24"/>
                <w:szCs w:val="24"/>
              </w:rPr>
              <w:t xml:space="preserve">, що він пропонує </w:t>
            </w:r>
            <w:r w:rsidR="002F56BE">
              <w:rPr>
                <w:rFonts w:ascii="Times New Roman" w:eastAsia="Times New Roman" w:hAnsi="Times New Roman" w:cs="Times New Roman"/>
                <w:b/>
                <w:sz w:val="24"/>
                <w:szCs w:val="24"/>
              </w:rPr>
              <w:t>поставити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2F56BE">
              <w:rPr>
                <w:rFonts w:ascii="Times New Roman" w:eastAsia="Times New Roman" w:hAnsi="Times New Roman" w:cs="Times New Roman"/>
                <w:b/>
                <w:sz w:val="24"/>
                <w:szCs w:val="24"/>
              </w:rPr>
              <w:t xml:space="preserve">товару </w:t>
            </w:r>
            <w:r w:rsidRPr="00383FE1">
              <w:rPr>
                <w:rFonts w:ascii="Times New Roman" w:eastAsia="Times New Roman" w:hAnsi="Times New Roman" w:cs="Times New Roman"/>
                <w:sz w:val="24"/>
                <w:szCs w:val="24"/>
              </w:rPr>
              <w:t>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83FE1">
              <w:rPr>
                <w:rFonts w:ascii="Times New Roman" w:eastAsia="Times New Roman" w:hAnsi="Times New Roman" w:cs="Times New Roman"/>
                <w:sz w:val="24"/>
                <w:szCs w:val="24"/>
              </w:rPr>
              <w:lastRenderedPageBreak/>
              <w:t>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49505C">
              <w:rPr>
                <w:rFonts w:ascii="Times New Roman" w:eastAsia="Times New Roman" w:hAnsi="Times New Roman" w:cs="Times New Roman"/>
                <w:sz w:val="24"/>
                <w:szCs w:val="24"/>
              </w:rPr>
              <w:lastRenderedPageBreak/>
              <w:t>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w:t>
            </w:r>
            <w:r>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копію/ї роз'яснення/нь державних органів або ненакладення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r w:rsidRPr="00511EEF">
              <w:rPr>
                <w:b/>
              </w:rPr>
              <w:t>Замовник відхиляє тендерну пропозицію із зазначенням аргументації в електронній системі закупівель у разі,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1) учасник процедури закупівлі:</w:t>
            </w:r>
          </w:p>
          <w:p w:rsidR="00511EEF" w:rsidRPr="00511EEF" w:rsidRDefault="00511EEF" w:rsidP="00511EEF">
            <w:pPr>
              <w:pStyle w:val="10"/>
              <w:jc w:val="both"/>
            </w:pPr>
            <w:bookmarkStart w:id="7" w:name="n593"/>
            <w:bookmarkEnd w:id="7"/>
            <w:r>
              <w:rPr>
                <w:lang w:val="uk-UA"/>
              </w:rPr>
              <w:t xml:space="preserve">- </w:t>
            </w:r>
            <w:r w:rsidRPr="00511EEF">
              <w:t>підпадає під підстави, встановлені </w:t>
            </w:r>
            <w:hyperlink r:id="rId10" w:anchor="n615" w:history="1">
              <w:r w:rsidRPr="00511EEF">
                <w:rPr>
                  <w:color w:val="006600"/>
                  <w:u w:val="single"/>
                </w:rPr>
                <w:t>пунктом 47</w:t>
              </w:r>
            </w:hyperlink>
            <w:r w:rsidRPr="00511EEF">
              <w:t> цих особливостей;</w:t>
            </w:r>
          </w:p>
          <w:p w:rsidR="00511EEF" w:rsidRPr="00511EEF" w:rsidRDefault="00511EEF" w:rsidP="00511EEF">
            <w:pPr>
              <w:pStyle w:val="10"/>
              <w:jc w:val="both"/>
            </w:pPr>
            <w:bookmarkStart w:id="8" w:name="n594"/>
            <w:bookmarkEnd w:id="8"/>
            <w:r>
              <w:rPr>
                <w:lang w:val="uk-UA"/>
              </w:rPr>
              <w:t xml:space="preserve">- </w:t>
            </w:r>
            <w:r w:rsidRPr="00511EEF">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511EEF">
                <w:rPr>
                  <w:color w:val="006600"/>
                  <w:u w:val="single"/>
                </w:rPr>
                <w:t>абзацом першим</w:t>
              </w:r>
            </w:hyperlink>
            <w:r>
              <w:t xml:space="preserve"> пункту 42 </w:t>
            </w:r>
            <w:r>
              <w:rPr>
                <w:lang w:val="uk-UA"/>
              </w:rPr>
              <w:t>О</w:t>
            </w:r>
            <w:r w:rsidRPr="00511EEF">
              <w:t>собливостей;</w:t>
            </w:r>
          </w:p>
          <w:p w:rsidR="00511EEF" w:rsidRPr="00511EEF" w:rsidRDefault="00511EEF" w:rsidP="00511EEF">
            <w:pPr>
              <w:pStyle w:val="10"/>
              <w:jc w:val="both"/>
            </w:pPr>
            <w:bookmarkStart w:id="9" w:name="n595"/>
            <w:bookmarkEnd w:id="9"/>
            <w:r>
              <w:rPr>
                <w:lang w:val="uk-UA"/>
              </w:rPr>
              <w:t xml:space="preserve">- </w:t>
            </w:r>
            <w:r w:rsidRPr="00511EEF">
              <w:t>не надав забезпечення тендерної пропозиції, якщо таке забезпечення вимагалося замовником;</w:t>
            </w:r>
          </w:p>
          <w:p w:rsidR="00511EEF" w:rsidRPr="00511EEF" w:rsidRDefault="00511EEF" w:rsidP="00511EEF">
            <w:pPr>
              <w:pStyle w:val="10"/>
              <w:jc w:val="both"/>
            </w:pPr>
            <w:bookmarkStart w:id="10" w:name="n596"/>
            <w:bookmarkEnd w:id="10"/>
            <w:r>
              <w:rPr>
                <w:lang w:val="uk-UA"/>
              </w:rPr>
              <w:t xml:space="preserve">- </w:t>
            </w:r>
            <w:r w:rsidRPr="00511EE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1EEF" w:rsidRPr="00511EEF" w:rsidRDefault="00511EEF" w:rsidP="00511EEF">
            <w:pPr>
              <w:pStyle w:val="10"/>
              <w:jc w:val="both"/>
            </w:pPr>
            <w:bookmarkStart w:id="11" w:name="n597"/>
            <w:bookmarkEnd w:id="11"/>
            <w:r>
              <w:rPr>
                <w:lang w:val="uk-UA"/>
              </w:rPr>
              <w:t xml:space="preserve">- </w:t>
            </w:r>
            <w:r w:rsidRPr="00511EEF">
              <w:t>не надав обґрунтування аномально низької ціни тендерної пропозиції протягом строку, визначеного </w:t>
            </w:r>
            <w:hyperlink r:id="rId12" w:anchor="n1543" w:tgtFrame="_blank" w:history="1">
              <w:r w:rsidRPr="00511EEF">
                <w:rPr>
                  <w:color w:val="000099"/>
                  <w:u w:val="single"/>
                </w:rPr>
                <w:t>абзацом першим</w:t>
              </w:r>
            </w:hyperlink>
            <w:r w:rsidRPr="00511EEF">
              <w:t> частини чотирнадцятої статті 29 Закону/</w:t>
            </w:r>
            <w:hyperlink r:id="rId13" w:anchor="n581" w:history="1">
              <w:r w:rsidRPr="00511EEF">
                <w:rPr>
                  <w:color w:val="006600"/>
                  <w:u w:val="single"/>
                </w:rPr>
                <w:t>абзацом дев’ятим</w:t>
              </w:r>
            </w:hyperlink>
            <w:r w:rsidRPr="00511EEF">
              <w:t> пункту 37 цих особливостей;</w:t>
            </w:r>
          </w:p>
          <w:p w:rsidR="00511EEF" w:rsidRPr="00511EEF" w:rsidRDefault="00511EEF" w:rsidP="00511EEF">
            <w:pPr>
              <w:pStyle w:val="10"/>
              <w:jc w:val="both"/>
            </w:pPr>
            <w:bookmarkStart w:id="12" w:name="n598"/>
            <w:bookmarkEnd w:id="12"/>
            <w:r>
              <w:rPr>
                <w:lang w:val="uk-UA"/>
              </w:rPr>
              <w:t xml:space="preserve">- </w:t>
            </w:r>
            <w:r w:rsidRPr="00511EEF">
              <w:t>визначив конфіденційною інформацію, що не може бути визначена як конфіденційна відповідно до вимог </w:t>
            </w:r>
            <w:hyperlink r:id="rId14" w:anchor="n584" w:history="1">
              <w:r w:rsidRPr="00511EEF">
                <w:rPr>
                  <w:color w:val="006600"/>
                  <w:u w:val="single"/>
                </w:rPr>
                <w:t>пункту 40</w:t>
              </w:r>
            </w:hyperlink>
            <w:r w:rsidRPr="00511EEF">
              <w:t> цих особливостей;</w:t>
            </w:r>
          </w:p>
          <w:p w:rsidR="00511EEF" w:rsidRPr="00511EEF" w:rsidRDefault="00511EEF" w:rsidP="00511EEF">
            <w:pPr>
              <w:pStyle w:val="10"/>
              <w:jc w:val="both"/>
            </w:pPr>
            <w:bookmarkStart w:id="13" w:name="n599"/>
            <w:bookmarkEnd w:id="13"/>
            <w:r>
              <w:rPr>
                <w:lang w:val="uk-UA"/>
              </w:rPr>
              <w:t xml:space="preserve">- </w:t>
            </w:r>
            <w:r w:rsidRPr="00511EEF">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11EEF">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511EEF" w:rsidRDefault="00511EEF" w:rsidP="00511EEF">
            <w:pPr>
              <w:pStyle w:val="10"/>
              <w:jc w:val="both"/>
              <w:rPr>
                <w:b/>
              </w:rPr>
            </w:pPr>
            <w:bookmarkStart w:id="14" w:name="n600"/>
            <w:bookmarkEnd w:id="14"/>
            <w:r w:rsidRPr="00511EEF">
              <w:rPr>
                <w:b/>
              </w:rPr>
              <w:t>2) тендерна пропозиція:</w:t>
            </w:r>
          </w:p>
          <w:p w:rsidR="00511EEF" w:rsidRPr="00511EEF" w:rsidRDefault="00511EEF" w:rsidP="00511EEF">
            <w:pPr>
              <w:pStyle w:val="10"/>
              <w:jc w:val="both"/>
            </w:pPr>
            <w:bookmarkStart w:id="15" w:name="n601"/>
            <w:bookmarkEnd w:id="15"/>
            <w:r>
              <w:rPr>
                <w:lang w:val="uk-UA"/>
              </w:rPr>
              <w:t xml:space="preserve">- </w:t>
            </w:r>
            <w:r w:rsidRPr="00511EEF">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511EEF">
                <w:rPr>
                  <w:color w:val="006600"/>
                  <w:u w:val="single"/>
                </w:rPr>
                <w:t>пункту 43</w:t>
              </w:r>
            </w:hyperlink>
            <w:r w:rsidRPr="00511EEF">
              <w:t> цих особливостей;</w:t>
            </w:r>
          </w:p>
          <w:p w:rsidR="00511EEF" w:rsidRPr="00511EEF" w:rsidRDefault="00511EEF" w:rsidP="00511EEF">
            <w:pPr>
              <w:pStyle w:val="10"/>
              <w:jc w:val="both"/>
            </w:pPr>
            <w:bookmarkStart w:id="16" w:name="n602"/>
            <w:bookmarkEnd w:id="16"/>
            <w:r>
              <w:rPr>
                <w:lang w:val="uk-UA"/>
              </w:rPr>
              <w:t xml:space="preserve">- </w:t>
            </w:r>
            <w:r w:rsidRPr="00511EEF">
              <w:t>є такою, строк дії якої закінчився;</w:t>
            </w:r>
          </w:p>
          <w:p w:rsidR="00511EEF" w:rsidRPr="00511EEF" w:rsidRDefault="00511EEF" w:rsidP="00511EEF">
            <w:pPr>
              <w:pStyle w:val="10"/>
              <w:jc w:val="both"/>
            </w:pPr>
            <w:bookmarkStart w:id="17" w:name="n603"/>
            <w:bookmarkEnd w:id="17"/>
            <w:r>
              <w:rPr>
                <w:lang w:val="uk-UA"/>
              </w:rPr>
              <w:t xml:space="preserve">- </w:t>
            </w:r>
            <w:r w:rsidRPr="00511EE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511EEF" w:rsidRDefault="00511EEF" w:rsidP="00511EEF">
            <w:pPr>
              <w:pStyle w:val="10"/>
              <w:jc w:val="both"/>
            </w:pPr>
            <w:bookmarkStart w:id="18" w:name="n604"/>
            <w:bookmarkEnd w:id="18"/>
            <w:r>
              <w:rPr>
                <w:lang w:val="uk-UA"/>
              </w:rPr>
              <w:t xml:space="preserve">- </w:t>
            </w:r>
            <w:r w:rsidRPr="00511EEF">
              <w:t>не відповідає вимогам, установленим у тендерній документації відповідно до </w:t>
            </w:r>
            <w:hyperlink r:id="rId16" w:anchor="n1422" w:tgtFrame="_blank" w:history="1">
              <w:r w:rsidRPr="00511EEF">
                <w:rPr>
                  <w:color w:val="000099"/>
                  <w:u w:val="single"/>
                </w:rPr>
                <w:t>абзацу першого</w:t>
              </w:r>
            </w:hyperlink>
            <w:r w:rsidRPr="00511EEF">
              <w:t> частини третьої статті 22 Закону;</w:t>
            </w:r>
          </w:p>
          <w:p w:rsidR="00511EEF" w:rsidRPr="00511EEF" w:rsidRDefault="00511EEF" w:rsidP="00511EEF">
            <w:pPr>
              <w:pStyle w:val="10"/>
              <w:jc w:val="both"/>
              <w:rPr>
                <w:b/>
              </w:rPr>
            </w:pPr>
            <w:bookmarkStart w:id="19" w:name="n605"/>
            <w:bookmarkEnd w:id="19"/>
            <w:r w:rsidRPr="00511EEF">
              <w:rPr>
                <w:b/>
              </w:rPr>
              <w:t>3) переможець процедури закупівлі:</w:t>
            </w:r>
          </w:p>
          <w:p w:rsidR="00511EEF" w:rsidRPr="00511EEF" w:rsidRDefault="00511EEF" w:rsidP="00511EEF">
            <w:pPr>
              <w:pStyle w:val="10"/>
              <w:jc w:val="both"/>
            </w:pPr>
            <w:bookmarkStart w:id="20" w:name="n606"/>
            <w:bookmarkEnd w:id="20"/>
            <w:r>
              <w:rPr>
                <w:lang w:val="uk-UA"/>
              </w:rPr>
              <w:t xml:space="preserve">- </w:t>
            </w:r>
            <w:r w:rsidRPr="00511EEF">
              <w:t>відмовився від підписання договору про закупівлю відповідно до вимог тендерної документації або укладення договору про закупівлю;</w:t>
            </w:r>
          </w:p>
          <w:p w:rsidR="00511EEF" w:rsidRPr="00511EEF" w:rsidRDefault="00511EEF" w:rsidP="00511EEF">
            <w:pPr>
              <w:pStyle w:val="10"/>
              <w:jc w:val="both"/>
            </w:pPr>
            <w:bookmarkStart w:id="21" w:name="n607"/>
            <w:bookmarkEnd w:id="21"/>
            <w:r>
              <w:rPr>
                <w:lang w:val="uk-UA"/>
              </w:rPr>
              <w:t xml:space="preserve">- </w:t>
            </w:r>
            <w:r w:rsidRPr="00511EEF">
              <w:t>не надав у спосіб, зазначений в тендерній документації, документи, що підтверджують відсутність підстав, визначених у </w:t>
            </w:r>
            <w:hyperlink r:id="rId17" w:anchor="n618" w:history="1">
              <w:r w:rsidRPr="00511EEF">
                <w:rPr>
                  <w:color w:val="006600"/>
                  <w:u w:val="single"/>
                </w:rPr>
                <w:t>підпунктах 3</w:t>
              </w:r>
            </w:hyperlink>
            <w:r w:rsidRPr="00511EEF">
              <w:t>, </w:t>
            </w:r>
            <w:hyperlink r:id="rId18" w:anchor="n620" w:history="1">
              <w:r w:rsidRPr="00511EEF">
                <w:rPr>
                  <w:color w:val="006600"/>
                  <w:u w:val="single"/>
                </w:rPr>
                <w:t>5</w:t>
              </w:r>
            </w:hyperlink>
            <w:r w:rsidRPr="00511EEF">
              <w:t>, </w:t>
            </w:r>
            <w:hyperlink r:id="rId19" w:anchor="n621" w:history="1">
              <w:r w:rsidRPr="00511EEF">
                <w:rPr>
                  <w:color w:val="006600"/>
                  <w:u w:val="single"/>
                </w:rPr>
                <w:t>6</w:t>
              </w:r>
            </w:hyperlink>
            <w:r w:rsidRPr="00511EEF">
              <w:t> і </w:t>
            </w:r>
            <w:hyperlink r:id="rId20" w:anchor="n627" w:history="1">
              <w:r w:rsidRPr="00511EEF">
                <w:rPr>
                  <w:color w:val="006600"/>
                  <w:u w:val="single"/>
                </w:rPr>
                <w:t>12</w:t>
              </w:r>
            </w:hyperlink>
            <w:r w:rsidRPr="00511EEF">
              <w:t> </w:t>
            </w:r>
            <w:r>
              <w:rPr>
                <w:lang w:val="uk-UA"/>
              </w:rPr>
              <w:t xml:space="preserve"> </w:t>
            </w:r>
            <w:r w:rsidRPr="00511EEF">
              <w:t>та в </w:t>
            </w:r>
            <w:hyperlink r:id="rId21" w:anchor="n628" w:history="1">
              <w:r w:rsidRPr="00511EEF">
                <w:rPr>
                  <w:color w:val="006600"/>
                  <w:u w:val="single"/>
                </w:rPr>
                <w:t>абзаці чотирнадцятому</w:t>
              </w:r>
            </w:hyperlink>
            <w:r w:rsidRPr="00511EEF">
              <w:t> п</w:t>
            </w:r>
            <w:r>
              <w:t xml:space="preserve">ункту 47 </w:t>
            </w:r>
            <w:r>
              <w:rPr>
                <w:lang w:val="uk-UA"/>
              </w:rPr>
              <w:t>О</w:t>
            </w:r>
            <w:r w:rsidRPr="00511EEF">
              <w:t>собливостей;</w:t>
            </w:r>
          </w:p>
          <w:p w:rsidR="00511EEF" w:rsidRPr="00511EEF" w:rsidRDefault="00511EEF" w:rsidP="00511EEF">
            <w:pPr>
              <w:pStyle w:val="10"/>
              <w:jc w:val="both"/>
            </w:pPr>
            <w:bookmarkStart w:id="22" w:name="n608"/>
            <w:bookmarkEnd w:id="22"/>
            <w:r>
              <w:rPr>
                <w:lang w:val="uk-UA"/>
              </w:rPr>
              <w:t xml:space="preserve">- </w:t>
            </w:r>
            <w:r w:rsidRPr="00511EEF">
              <w:t>не надав забезпечення виконання договору про закупівлю, якщо таке забезпечення вимагалося замовником;</w:t>
            </w:r>
          </w:p>
          <w:p w:rsidR="00511EEF" w:rsidRDefault="00511EEF" w:rsidP="00511EEF">
            <w:pPr>
              <w:pStyle w:val="10"/>
              <w:jc w:val="both"/>
            </w:pPr>
            <w:bookmarkStart w:id="23" w:name="n609"/>
            <w:bookmarkEnd w:id="23"/>
            <w:r>
              <w:rPr>
                <w:lang w:val="uk-UA"/>
              </w:rPr>
              <w:t xml:space="preserve">- </w:t>
            </w:r>
            <w:r w:rsidRPr="00511EEF">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511EEF">
                <w:rPr>
                  <w:color w:val="006600"/>
                  <w:u w:val="single"/>
                </w:rPr>
                <w:t>абзацом першим</w:t>
              </w:r>
            </w:hyperlink>
            <w:r>
              <w:t xml:space="preserve"> пункту 42 </w:t>
            </w:r>
            <w:r>
              <w:rPr>
                <w:lang w:val="uk-UA"/>
              </w:rPr>
              <w:t>О</w:t>
            </w:r>
            <w:r w:rsidRPr="00511EEF">
              <w:t>собливостей.</w:t>
            </w:r>
          </w:p>
          <w:p w:rsidR="00511EEF" w:rsidRPr="00511EEF" w:rsidRDefault="00511EEF" w:rsidP="00511EEF">
            <w:pPr>
              <w:pStyle w:val="10"/>
              <w:jc w:val="both"/>
            </w:pPr>
            <w:bookmarkStart w:id="24" w:name="n610"/>
            <w:bookmarkEnd w:id="24"/>
            <w:r w:rsidRPr="00511EEF">
              <w:rPr>
                <w:b/>
              </w:rPr>
              <w:t>Замовник може відхилити тендерну пропозицію із зазначенням аргументації в електронній системі закупівель у разі,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EEF" w:rsidRDefault="00511EEF" w:rsidP="00511EEF">
            <w:pPr>
              <w:pStyle w:val="10"/>
              <w:jc w:val="both"/>
            </w:pPr>
            <w:bookmarkStart w:id="26" w:name="n612"/>
            <w:bookmarkEnd w:id="26"/>
            <w:r w:rsidRPr="00511EE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11EEF">
              <w:lastRenderedPageBreak/>
              <w:t>документального підтвердження застосування до такого учасника санкції (рішення суду або факт добровільної сплати штра</w:t>
            </w:r>
            <w:r w:rsidR="00AD305B">
              <w:t>фу, або відшкодування збитків).</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AF4AE9" w:rsidRDefault="00B3675F" w:rsidP="00511EEF">
            <w:pPr>
              <w:pStyle w:val="10"/>
              <w:jc w:val="both"/>
              <w:rPr>
                <w:highlight w:val="yellow"/>
                <w:lang w:val="uk-UA"/>
              </w:rPr>
            </w:pPr>
            <w:r w:rsidRPr="00AF4A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trPr>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057ED8"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42E" w:rsidRDefault="00607D85" w:rsidP="00F228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w:t>
            </w:r>
            <w:r w:rsidR="007871B6">
              <w:rPr>
                <w:rFonts w:ascii="Times New Roman" w:eastAsia="Times New Roman" w:hAnsi="Times New Roman" w:cs="Times New Roman"/>
                <w:sz w:val="24"/>
                <w:szCs w:val="24"/>
              </w:rPr>
              <w:t>е вимагається</w:t>
            </w:r>
          </w:p>
          <w:p w:rsidR="00914392" w:rsidRPr="00F22842" w:rsidRDefault="00914392" w:rsidP="007871B6">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rsidSect="001B2605">
      <w:headerReference w:type="default" r:id="rId23"/>
      <w:footerReference w:type="default" r:id="rId24"/>
      <w:headerReference w:type="first" r:id="rId25"/>
      <w:footerReference w:type="first" r:id="rId26"/>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F9" w:rsidRDefault="00245FF9">
      <w:pPr>
        <w:spacing w:after="0" w:line="240" w:lineRule="auto"/>
      </w:pPr>
      <w:r>
        <w:separator/>
      </w:r>
    </w:p>
  </w:endnote>
  <w:endnote w:type="continuationSeparator" w:id="0">
    <w:p w:rsidR="00245FF9" w:rsidRDefault="0024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1B2605">
    <w:pPr>
      <w:jc w:val="right"/>
    </w:pPr>
    <w:r>
      <w:rPr>
        <w:rFonts w:ascii="Times New Roman" w:eastAsia="Times New Roman" w:hAnsi="Times New Roman" w:cs="Times New Roman"/>
        <w:sz w:val="24"/>
        <w:szCs w:val="24"/>
      </w:rPr>
      <w:fldChar w:fldCharType="begin"/>
    </w:r>
    <w:r w:rsidR="00511E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4D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F9" w:rsidRDefault="00245FF9">
      <w:pPr>
        <w:spacing w:after="0" w:line="240" w:lineRule="auto"/>
      </w:pPr>
      <w:r>
        <w:separator/>
      </w:r>
    </w:p>
  </w:footnote>
  <w:footnote w:type="continuationSeparator" w:id="0">
    <w:p w:rsidR="00245FF9" w:rsidRDefault="0024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1B2605">
    <w:pPr>
      <w:jc w:val="right"/>
    </w:pPr>
    <w:r>
      <w:fldChar w:fldCharType="begin"/>
    </w:r>
    <w:r w:rsidR="00511EEF">
      <w:instrText>PAGE</w:instrText>
    </w:r>
    <w:r>
      <w:fldChar w:fldCharType="separate"/>
    </w:r>
    <w:r w:rsidR="00524DA0">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1B2605">
    <w:pPr>
      <w:jc w:val="right"/>
    </w:pPr>
    <w:r>
      <w:fldChar w:fldCharType="begin"/>
    </w:r>
    <w:r w:rsidR="00511EEF">
      <w:instrText>PAGE</w:instrText>
    </w:r>
    <w:r>
      <w:fldChar w:fldCharType="separate"/>
    </w:r>
    <w:r w:rsidR="00524DA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4392"/>
    <w:rsid w:val="00057ED8"/>
    <w:rsid w:val="00071CA1"/>
    <w:rsid w:val="000A0F4F"/>
    <w:rsid w:val="000B19B9"/>
    <w:rsid w:val="000C61E3"/>
    <w:rsid w:val="000C7152"/>
    <w:rsid w:val="000C7878"/>
    <w:rsid w:val="00117B25"/>
    <w:rsid w:val="00125233"/>
    <w:rsid w:val="001331F4"/>
    <w:rsid w:val="00133B33"/>
    <w:rsid w:val="00182784"/>
    <w:rsid w:val="001939F3"/>
    <w:rsid w:val="001B2605"/>
    <w:rsid w:val="001C5690"/>
    <w:rsid w:val="001D4F40"/>
    <w:rsid w:val="0020546A"/>
    <w:rsid w:val="002361AB"/>
    <w:rsid w:val="002378F0"/>
    <w:rsid w:val="00245FF9"/>
    <w:rsid w:val="00254161"/>
    <w:rsid w:val="002564EB"/>
    <w:rsid w:val="002A62F7"/>
    <w:rsid w:val="002F56BE"/>
    <w:rsid w:val="002F5886"/>
    <w:rsid w:val="0032497B"/>
    <w:rsid w:val="00327B65"/>
    <w:rsid w:val="003349E3"/>
    <w:rsid w:val="003768C1"/>
    <w:rsid w:val="0038392C"/>
    <w:rsid w:val="00383FE1"/>
    <w:rsid w:val="0039016A"/>
    <w:rsid w:val="003E6E87"/>
    <w:rsid w:val="00436377"/>
    <w:rsid w:val="00441E39"/>
    <w:rsid w:val="00453E86"/>
    <w:rsid w:val="00462EAC"/>
    <w:rsid w:val="00464C66"/>
    <w:rsid w:val="00484722"/>
    <w:rsid w:val="0049505C"/>
    <w:rsid w:val="004C5DE2"/>
    <w:rsid w:val="00511C18"/>
    <w:rsid w:val="00511EEF"/>
    <w:rsid w:val="00524DA0"/>
    <w:rsid w:val="005275E7"/>
    <w:rsid w:val="00576050"/>
    <w:rsid w:val="005D4777"/>
    <w:rsid w:val="005E7EF1"/>
    <w:rsid w:val="00607D85"/>
    <w:rsid w:val="00634DB5"/>
    <w:rsid w:val="00637975"/>
    <w:rsid w:val="00665551"/>
    <w:rsid w:val="00694220"/>
    <w:rsid w:val="006B0574"/>
    <w:rsid w:val="006C2129"/>
    <w:rsid w:val="006F0C5D"/>
    <w:rsid w:val="00704DF0"/>
    <w:rsid w:val="0072697D"/>
    <w:rsid w:val="00753660"/>
    <w:rsid w:val="00755057"/>
    <w:rsid w:val="007871B6"/>
    <w:rsid w:val="007A5539"/>
    <w:rsid w:val="007D7B62"/>
    <w:rsid w:val="007F7B5A"/>
    <w:rsid w:val="0081549B"/>
    <w:rsid w:val="00842CB3"/>
    <w:rsid w:val="008847A7"/>
    <w:rsid w:val="0089401E"/>
    <w:rsid w:val="008C6EC2"/>
    <w:rsid w:val="008D538D"/>
    <w:rsid w:val="008E2702"/>
    <w:rsid w:val="008E41C6"/>
    <w:rsid w:val="008E6AE1"/>
    <w:rsid w:val="009039B4"/>
    <w:rsid w:val="009059EA"/>
    <w:rsid w:val="00914392"/>
    <w:rsid w:val="00914B65"/>
    <w:rsid w:val="00920199"/>
    <w:rsid w:val="00937801"/>
    <w:rsid w:val="00956D33"/>
    <w:rsid w:val="00975BBB"/>
    <w:rsid w:val="009A6DE9"/>
    <w:rsid w:val="009C2662"/>
    <w:rsid w:val="009C67B1"/>
    <w:rsid w:val="009C6E7F"/>
    <w:rsid w:val="009C72F4"/>
    <w:rsid w:val="009D4DE9"/>
    <w:rsid w:val="009D6514"/>
    <w:rsid w:val="00A010D8"/>
    <w:rsid w:val="00A22865"/>
    <w:rsid w:val="00A40BD2"/>
    <w:rsid w:val="00A70ABE"/>
    <w:rsid w:val="00A8342E"/>
    <w:rsid w:val="00AC5CA0"/>
    <w:rsid w:val="00AD305B"/>
    <w:rsid w:val="00AF4AE9"/>
    <w:rsid w:val="00B13716"/>
    <w:rsid w:val="00B15696"/>
    <w:rsid w:val="00B3675F"/>
    <w:rsid w:val="00B41C8E"/>
    <w:rsid w:val="00B63C85"/>
    <w:rsid w:val="00BE0BD8"/>
    <w:rsid w:val="00BE21F7"/>
    <w:rsid w:val="00C04136"/>
    <w:rsid w:val="00C103E0"/>
    <w:rsid w:val="00C27729"/>
    <w:rsid w:val="00C329D2"/>
    <w:rsid w:val="00C7500F"/>
    <w:rsid w:val="00C96893"/>
    <w:rsid w:val="00CA6F01"/>
    <w:rsid w:val="00CD2CD5"/>
    <w:rsid w:val="00CE689D"/>
    <w:rsid w:val="00D1106D"/>
    <w:rsid w:val="00D14E9A"/>
    <w:rsid w:val="00D2131A"/>
    <w:rsid w:val="00D35158"/>
    <w:rsid w:val="00D469BC"/>
    <w:rsid w:val="00D478B7"/>
    <w:rsid w:val="00D52A92"/>
    <w:rsid w:val="00D54A30"/>
    <w:rsid w:val="00D62B1C"/>
    <w:rsid w:val="00D63F41"/>
    <w:rsid w:val="00DD313C"/>
    <w:rsid w:val="00E0637F"/>
    <w:rsid w:val="00E16DBB"/>
    <w:rsid w:val="00E37F81"/>
    <w:rsid w:val="00E53F88"/>
    <w:rsid w:val="00E7310F"/>
    <w:rsid w:val="00E95F97"/>
    <w:rsid w:val="00EA485D"/>
    <w:rsid w:val="00F00220"/>
    <w:rsid w:val="00F12321"/>
    <w:rsid w:val="00F15D22"/>
    <w:rsid w:val="00F22842"/>
    <w:rsid w:val="00F41E86"/>
    <w:rsid w:val="00F56059"/>
    <w:rsid w:val="00F630FF"/>
    <w:rsid w:val="00F87962"/>
    <w:rsid w:val="00F93DA3"/>
    <w:rsid w:val="00F946D6"/>
    <w:rsid w:val="00FA0329"/>
    <w:rsid w:val="00FA2894"/>
    <w:rsid w:val="00FB5D07"/>
    <w:rsid w:val="00FB791B"/>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22C4"/>
  <w15:docId w15:val="{99FEEFB1-2223-4C16-B5AE-130CE33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1B2605"/>
    <w:pPr>
      <w:keepNext/>
      <w:keepLines/>
      <w:spacing w:before="480" w:after="120"/>
      <w:outlineLvl w:val="0"/>
    </w:pPr>
    <w:rPr>
      <w:b/>
      <w:sz w:val="48"/>
      <w:szCs w:val="48"/>
    </w:rPr>
  </w:style>
  <w:style w:type="paragraph" w:styleId="2">
    <w:name w:val="heading 2"/>
    <w:basedOn w:val="a"/>
    <w:next w:val="a"/>
    <w:uiPriority w:val="9"/>
    <w:semiHidden/>
    <w:unhideWhenUsed/>
    <w:qFormat/>
    <w:rsid w:val="001B2605"/>
    <w:pPr>
      <w:keepNext/>
      <w:keepLines/>
      <w:spacing w:before="360" w:after="80"/>
      <w:outlineLvl w:val="1"/>
    </w:pPr>
    <w:rPr>
      <w:b/>
      <w:sz w:val="36"/>
      <w:szCs w:val="36"/>
    </w:rPr>
  </w:style>
  <w:style w:type="paragraph" w:styleId="3">
    <w:name w:val="heading 3"/>
    <w:basedOn w:val="a"/>
    <w:next w:val="a"/>
    <w:uiPriority w:val="9"/>
    <w:semiHidden/>
    <w:unhideWhenUsed/>
    <w:qFormat/>
    <w:rsid w:val="001B2605"/>
    <w:pPr>
      <w:keepNext/>
      <w:keepLines/>
      <w:spacing w:before="280" w:after="80"/>
      <w:outlineLvl w:val="2"/>
    </w:pPr>
    <w:rPr>
      <w:b/>
      <w:sz w:val="28"/>
      <w:szCs w:val="28"/>
    </w:rPr>
  </w:style>
  <w:style w:type="paragraph" w:styleId="4">
    <w:name w:val="heading 4"/>
    <w:basedOn w:val="a"/>
    <w:next w:val="a"/>
    <w:uiPriority w:val="9"/>
    <w:semiHidden/>
    <w:unhideWhenUsed/>
    <w:qFormat/>
    <w:rsid w:val="001B2605"/>
    <w:pPr>
      <w:keepNext/>
      <w:keepLines/>
      <w:spacing w:before="240" w:after="40"/>
      <w:outlineLvl w:val="3"/>
    </w:pPr>
    <w:rPr>
      <w:b/>
      <w:sz w:val="24"/>
      <w:szCs w:val="24"/>
    </w:rPr>
  </w:style>
  <w:style w:type="paragraph" w:styleId="5">
    <w:name w:val="heading 5"/>
    <w:basedOn w:val="a"/>
    <w:next w:val="a"/>
    <w:uiPriority w:val="9"/>
    <w:semiHidden/>
    <w:unhideWhenUsed/>
    <w:qFormat/>
    <w:rsid w:val="001B2605"/>
    <w:pPr>
      <w:keepNext/>
      <w:keepLines/>
      <w:spacing w:before="220" w:after="40"/>
      <w:outlineLvl w:val="4"/>
    </w:pPr>
    <w:rPr>
      <w:b/>
    </w:rPr>
  </w:style>
  <w:style w:type="paragraph" w:styleId="6">
    <w:name w:val="heading 6"/>
    <w:basedOn w:val="a"/>
    <w:next w:val="a"/>
    <w:uiPriority w:val="9"/>
    <w:semiHidden/>
    <w:unhideWhenUsed/>
    <w:qFormat/>
    <w:rsid w:val="001B26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2605"/>
    <w:tblPr>
      <w:tblCellMar>
        <w:top w:w="0" w:type="dxa"/>
        <w:left w:w="0" w:type="dxa"/>
        <w:bottom w:w="0" w:type="dxa"/>
        <w:right w:w="0" w:type="dxa"/>
      </w:tblCellMar>
    </w:tblPr>
  </w:style>
  <w:style w:type="paragraph" w:styleId="a3">
    <w:name w:val="Title"/>
    <w:basedOn w:val="a"/>
    <w:next w:val="a"/>
    <w:uiPriority w:val="10"/>
    <w:qFormat/>
    <w:rsid w:val="001B2605"/>
    <w:pPr>
      <w:keepNext/>
      <w:keepLines/>
      <w:spacing w:before="480" w:after="120"/>
    </w:pPr>
    <w:rPr>
      <w:b/>
      <w:sz w:val="72"/>
      <w:szCs w:val="72"/>
    </w:rPr>
  </w:style>
  <w:style w:type="table" w:customStyle="1" w:styleId="TableNormal0">
    <w:name w:val="Table Normal"/>
    <w:rsid w:val="001B2605"/>
    <w:tblPr>
      <w:tblCellMar>
        <w:top w:w="0" w:type="dxa"/>
        <w:left w:w="0" w:type="dxa"/>
        <w:bottom w:w="0" w:type="dxa"/>
        <w:right w:w="0" w:type="dxa"/>
      </w:tblCellMar>
    </w:tblPr>
  </w:style>
  <w:style w:type="table" w:customStyle="1" w:styleId="TableNormal1">
    <w:name w:val="Table Normal"/>
    <w:rsid w:val="001B2605"/>
    <w:tblPr>
      <w:tblCellMar>
        <w:top w:w="0" w:type="dxa"/>
        <w:left w:w="0" w:type="dxa"/>
        <w:bottom w:w="0" w:type="dxa"/>
        <w:right w:w="0" w:type="dxa"/>
      </w:tblCellMar>
    </w:tblPr>
  </w:style>
  <w:style w:type="table" w:customStyle="1" w:styleId="TableNormal2">
    <w:name w:val="Table Normal"/>
    <w:rsid w:val="001B260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B26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B2605"/>
    <w:pPr>
      <w:spacing w:after="0" w:line="240" w:lineRule="auto"/>
    </w:pPr>
    <w:tblPr>
      <w:tblStyleRowBandSize w:val="1"/>
      <w:tblStyleColBandSize w:val="1"/>
      <w:tblCellMar>
        <w:left w:w="108" w:type="dxa"/>
        <w:right w:w="108" w:type="dxa"/>
      </w:tblCellMar>
    </w:tblPr>
  </w:style>
  <w:style w:type="table" w:customStyle="1" w:styleId="ac">
    <w:basedOn w:val="TableNormal2"/>
    <w:rsid w:val="001B2605"/>
    <w:pPr>
      <w:spacing w:after="0" w:line="240" w:lineRule="auto"/>
    </w:pPr>
    <w:tblPr>
      <w:tblStyleRowBandSize w:val="1"/>
      <w:tblStyleColBandSize w:val="1"/>
      <w:tblCellMar>
        <w:left w:w="108" w:type="dxa"/>
        <w:right w:w="108" w:type="dxa"/>
      </w:tblCellMar>
    </w:tblPr>
  </w:style>
  <w:style w:type="table" w:customStyle="1" w:styleId="ad">
    <w:basedOn w:val="TableNormal1"/>
    <w:rsid w:val="001B260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B2605"/>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8227</Words>
  <Characters>46895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83</cp:revision>
  <cp:lastPrinted>2023-06-27T15:17:00Z</cp:lastPrinted>
  <dcterms:created xsi:type="dcterms:W3CDTF">2023-06-07T09:10:00Z</dcterms:created>
  <dcterms:modified xsi:type="dcterms:W3CDTF">2024-01-30T16:17:00Z</dcterms:modified>
</cp:coreProperties>
</file>