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3EAF" w14:textId="77777777" w:rsidR="00027894" w:rsidRDefault="00027894" w:rsidP="00027894">
      <w:pPr>
        <w:spacing w:after="0" w:line="240" w:lineRule="auto"/>
        <w:jc w:val="right"/>
        <w:rPr>
          <w:rFonts w:ascii="Times New Roman" w:eastAsia="Times New Roman" w:hAnsi="Times New Roman"/>
          <w:b/>
          <w:i/>
          <w:sz w:val="24"/>
          <w:szCs w:val="24"/>
          <w:lang w:val="uk-UA"/>
        </w:rPr>
      </w:pPr>
      <w:r>
        <w:rPr>
          <w:rFonts w:ascii="Times New Roman" w:eastAsia="Times New Roman" w:hAnsi="Times New Roman"/>
          <w:b/>
          <w:i/>
          <w:sz w:val="24"/>
          <w:szCs w:val="24"/>
          <w:lang w:val="uk-UA"/>
        </w:rPr>
        <w:t>Додаток 3</w:t>
      </w:r>
    </w:p>
    <w:p w14:paraId="04F0A94D" w14:textId="77777777" w:rsidR="00027894" w:rsidRDefault="00027894" w:rsidP="00027894">
      <w:pPr>
        <w:spacing w:after="0" w:line="240" w:lineRule="auto"/>
        <w:jc w:val="right"/>
        <w:rPr>
          <w:rFonts w:ascii="Times New Roman" w:eastAsia="Times New Roman" w:hAnsi="Times New Roman"/>
          <w:b/>
          <w:i/>
          <w:sz w:val="24"/>
          <w:szCs w:val="24"/>
          <w:lang w:val="uk-UA"/>
        </w:rPr>
      </w:pPr>
      <w:r>
        <w:rPr>
          <w:rFonts w:ascii="Times New Roman" w:eastAsia="Times New Roman" w:hAnsi="Times New Roman"/>
          <w:b/>
          <w:i/>
          <w:sz w:val="24"/>
          <w:szCs w:val="24"/>
          <w:lang w:val="uk-UA"/>
        </w:rPr>
        <w:t xml:space="preserve">до тендерної документації  </w:t>
      </w:r>
    </w:p>
    <w:p w14:paraId="1F9BADD7" w14:textId="77777777" w:rsidR="00027894" w:rsidRDefault="00027894" w:rsidP="00027894">
      <w:pPr>
        <w:ind w:right="22"/>
        <w:jc w:val="center"/>
        <w:rPr>
          <w:rFonts w:ascii="Times New Roman" w:hAnsi="Times New Roman"/>
          <w:b/>
          <w:color w:val="000000"/>
          <w:sz w:val="24"/>
          <w:szCs w:val="24"/>
          <w:lang w:val="uk-UA"/>
        </w:rPr>
      </w:pPr>
    </w:p>
    <w:p w14:paraId="3268D3CB" w14:textId="77777777" w:rsidR="00027894" w:rsidRDefault="00027894" w:rsidP="00027894">
      <w:pPr>
        <w:tabs>
          <w:tab w:val="left" w:pos="2982"/>
        </w:tabs>
        <w:suppressAutoHyphens/>
        <w:spacing w:after="0" w:line="240" w:lineRule="auto"/>
        <w:jc w:val="center"/>
        <w:rPr>
          <w:rFonts w:ascii="Times New Roman" w:eastAsia="Arial" w:hAnsi="Times New Roman"/>
          <w:b/>
          <w:color w:val="000000"/>
          <w:sz w:val="23"/>
          <w:szCs w:val="23"/>
          <w:lang w:val="uk-UA" w:eastAsia="ru-RU"/>
        </w:rPr>
      </w:pPr>
      <w:r>
        <w:rPr>
          <w:rFonts w:ascii="Times New Roman" w:eastAsia="Arial" w:hAnsi="Times New Roman"/>
          <w:b/>
          <w:color w:val="000000"/>
          <w:sz w:val="23"/>
          <w:szCs w:val="23"/>
          <w:lang w:val="uk-UA" w:eastAsia="ru-RU"/>
        </w:rPr>
        <w:t>ВИМОГИ НА ВИКОНАННЯ ПУНКТУ 44 ОСОБЛИВОСТЕЙ</w:t>
      </w:r>
    </w:p>
    <w:p w14:paraId="7A91DF8B" w14:textId="77777777" w:rsidR="00027894" w:rsidRDefault="00027894" w:rsidP="00027894">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14:paraId="4939DEAB" w14:textId="77777777" w:rsidR="00027894" w:rsidRDefault="00027894" w:rsidP="00027894">
      <w:pPr>
        <w:tabs>
          <w:tab w:val="left" w:pos="2982"/>
        </w:tabs>
        <w:suppressAutoHyphens/>
        <w:spacing w:after="0" w:line="240" w:lineRule="auto"/>
        <w:ind w:right="141" w:firstLine="426"/>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val="uk-UA" w:eastAsia="ru-RU"/>
        </w:rPr>
        <w:t>1. Підтвердження відсутності підстав для відмови учаснику в участі у процедурі закупівлі відповідно до пункту 44 Особливостей.</w:t>
      </w:r>
    </w:p>
    <w:p w14:paraId="4C2013AC" w14:textId="77777777" w:rsidR="00027894" w:rsidRDefault="00027894" w:rsidP="00027894">
      <w:pPr>
        <w:tabs>
          <w:tab w:val="left" w:pos="2982"/>
        </w:tabs>
        <w:suppressAutoHyphens/>
        <w:spacing w:after="0" w:line="240" w:lineRule="auto"/>
        <w:ind w:right="141" w:firstLine="426"/>
        <w:jc w:val="both"/>
        <w:rPr>
          <w:rFonts w:ascii="Times New Roman" w:eastAsia="Arial" w:hAnsi="Times New Roman"/>
          <w:color w:val="000000"/>
          <w:sz w:val="20"/>
          <w:szCs w:val="20"/>
          <w:shd w:val="clear" w:color="auto" w:fill="FFFFFF"/>
          <w:lang w:val="uk-UA" w:eastAsia="ru-RU"/>
        </w:rPr>
      </w:pPr>
      <w:r>
        <w:rPr>
          <w:rFonts w:ascii="Times New Roman" w:eastAsia="Arial" w:hAnsi="Times New Roman"/>
          <w:color w:val="000000"/>
          <w:sz w:val="20"/>
          <w:szCs w:val="20"/>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59F8741" w14:textId="77777777" w:rsidR="00027894" w:rsidRDefault="00027894" w:rsidP="00027894">
      <w:pPr>
        <w:tabs>
          <w:tab w:val="left" w:pos="2982"/>
        </w:tabs>
        <w:suppressAutoHyphens/>
        <w:spacing w:after="0" w:line="240" w:lineRule="auto"/>
        <w:ind w:right="141"/>
        <w:jc w:val="both"/>
        <w:rPr>
          <w:rFonts w:ascii="Times New Roman" w:eastAsia="Arial" w:hAnsi="Times New Roman"/>
          <w:bCs/>
          <w:color w:val="000000"/>
          <w:sz w:val="20"/>
          <w:szCs w:val="20"/>
          <w:shd w:val="clear" w:color="auto" w:fill="FFFFFF"/>
          <w:lang w:val="uk-UA" w:eastAsia="ru-RU"/>
        </w:rPr>
      </w:pPr>
      <w:r>
        <w:rPr>
          <w:rFonts w:ascii="Times New Roman" w:eastAsia="Arial" w:hAnsi="Times New Roman"/>
          <w:color w:val="000000"/>
          <w:sz w:val="20"/>
          <w:szCs w:val="20"/>
          <w:shd w:val="clear" w:color="auto" w:fill="FFFFFF"/>
          <w:lang w:val="uk-UA" w:eastAsia="ru-RU"/>
        </w:rPr>
        <w:t xml:space="preserve">         </w:t>
      </w:r>
      <w:r>
        <w:rPr>
          <w:rFonts w:ascii="Times New Roman" w:eastAsia="Arial" w:hAnsi="Times New Roman"/>
          <w:bCs/>
          <w:color w:val="000000"/>
          <w:sz w:val="20"/>
          <w:szCs w:val="20"/>
          <w:shd w:val="clear" w:color="auto" w:fill="FFFFFF"/>
          <w:lang w:val="uk-UA" w:eastAsia="ru-RU"/>
        </w:rPr>
        <w:t>2. Підтвердження відсутності підстав відповідно до пункту 44 Особливостей переможцем торгів:</w:t>
      </w:r>
    </w:p>
    <w:p w14:paraId="54146CF4" w14:textId="77777777" w:rsidR="00027894" w:rsidRDefault="00027894" w:rsidP="00027894">
      <w:pPr>
        <w:tabs>
          <w:tab w:val="left" w:pos="2982"/>
        </w:tabs>
        <w:suppressAutoHyphens/>
        <w:spacing w:after="0" w:line="240" w:lineRule="auto"/>
        <w:ind w:right="141" w:firstLine="426"/>
        <w:jc w:val="both"/>
        <w:rPr>
          <w:rFonts w:ascii="Times New Roman" w:eastAsia="Arial" w:hAnsi="Times New Roman"/>
          <w:color w:val="000000"/>
          <w:sz w:val="20"/>
          <w:szCs w:val="20"/>
          <w:shd w:val="clear" w:color="auto" w:fill="FFFFFF"/>
          <w:lang w:val="uk-UA" w:eastAsia="ru-RU"/>
        </w:rPr>
      </w:pPr>
      <w:r>
        <w:rPr>
          <w:rFonts w:ascii="Times New Roman" w:eastAsia="Arial" w:hAnsi="Times New Roman"/>
          <w:color w:val="000000"/>
          <w:sz w:val="20"/>
          <w:szCs w:val="20"/>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44 Особливостей. </w:t>
      </w:r>
    </w:p>
    <w:p w14:paraId="2EA4AA27" w14:textId="77777777" w:rsidR="00027894" w:rsidRDefault="00027894" w:rsidP="00027894">
      <w:pPr>
        <w:tabs>
          <w:tab w:val="left" w:pos="2982"/>
        </w:tabs>
        <w:suppressAutoHyphens/>
        <w:spacing w:after="0" w:line="240" w:lineRule="auto"/>
        <w:ind w:right="141" w:firstLine="426"/>
        <w:jc w:val="both"/>
        <w:rPr>
          <w:rFonts w:ascii="Times New Roman" w:eastAsia="Arial" w:hAnsi="Times New Roman"/>
          <w:iCs/>
          <w:color w:val="000000"/>
          <w:sz w:val="20"/>
          <w:szCs w:val="20"/>
          <w:shd w:val="clear" w:color="auto" w:fill="FFFFFF"/>
          <w:lang w:val="uk-UA" w:eastAsia="ru-RU"/>
        </w:rPr>
      </w:pPr>
      <w:r>
        <w:rPr>
          <w:rFonts w:ascii="Times New Roman" w:eastAsia="Arial" w:hAnsi="Times New Roman"/>
          <w:iCs/>
          <w:color w:val="000000"/>
          <w:sz w:val="20"/>
          <w:szCs w:val="20"/>
          <w:shd w:val="clear" w:color="auto" w:fill="FFFFFF"/>
          <w:lang w:val="uk-UA" w:eastAsia="ru-RU"/>
        </w:rPr>
        <w:t xml:space="preserve">Примітки: </w:t>
      </w:r>
    </w:p>
    <w:p w14:paraId="7E206804" w14:textId="77777777" w:rsidR="00027894" w:rsidRDefault="00027894" w:rsidP="00027894">
      <w:pPr>
        <w:tabs>
          <w:tab w:val="left" w:pos="2982"/>
        </w:tabs>
        <w:suppressAutoHyphens/>
        <w:spacing w:after="0" w:line="240" w:lineRule="auto"/>
        <w:ind w:right="141" w:firstLine="426"/>
        <w:jc w:val="both"/>
        <w:rPr>
          <w:rFonts w:ascii="Times New Roman" w:eastAsia="Arial" w:hAnsi="Times New Roman"/>
          <w:iCs/>
          <w:color w:val="000000"/>
          <w:sz w:val="20"/>
          <w:szCs w:val="20"/>
          <w:shd w:val="clear" w:color="auto" w:fill="FFFFFF"/>
          <w:lang w:val="uk-UA" w:eastAsia="ru-RU"/>
        </w:rPr>
      </w:pPr>
      <w:r>
        <w:rPr>
          <w:rFonts w:ascii="Times New Roman" w:eastAsia="Arial" w:hAnsi="Times New Roman"/>
          <w:iCs/>
          <w:color w:val="000000"/>
          <w:sz w:val="20"/>
          <w:szCs w:val="20"/>
          <w:shd w:val="clear" w:color="auto" w:fill="FFFFFF"/>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C435717" w14:textId="77777777" w:rsidR="00027894" w:rsidRDefault="00027894" w:rsidP="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Pr>
          <w:rFonts w:ascii="Times New Roman" w:eastAsia="Arial" w:hAnsi="Times New Roman"/>
          <w:b/>
          <w:bCs/>
          <w:iCs/>
          <w:color w:val="000000"/>
          <w:sz w:val="20"/>
          <w:szCs w:val="20"/>
          <w:lang w:val="uk-UA" w:eastAsia="ru-RU"/>
        </w:rPr>
        <w:t xml:space="preserve"> </w:t>
      </w:r>
      <w:r>
        <w:rPr>
          <w:rFonts w:ascii="Times New Roman" w:eastAsia="Arial" w:hAnsi="Times New Roman"/>
          <w:iCs/>
          <w:color w:val="000000"/>
          <w:sz w:val="20"/>
          <w:szCs w:val="20"/>
          <w:lang w:val="uk-UA" w:eastAsia="ru-RU"/>
        </w:rPr>
        <w:t>учасником переможцем.</w:t>
      </w:r>
    </w:p>
    <w:p w14:paraId="7E70EE16" w14:textId="77777777" w:rsidR="00027894" w:rsidRDefault="00027894" w:rsidP="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bl>
      <w:tblPr>
        <w:tblW w:w="10455" w:type="dxa"/>
        <w:tblInd w:w="-147" w:type="dxa"/>
        <w:tblLayout w:type="fixed"/>
        <w:tblLook w:val="04A0" w:firstRow="1" w:lastRow="0" w:firstColumn="1" w:lastColumn="0" w:noHBand="0" w:noVBand="1"/>
      </w:tblPr>
      <w:tblGrid>
        <w:gridCol w:w="426"/>
        <w:gridCol w:w="3116"/>
        <w:gridCol w:w="3230"/>
        <w:gridCol w:w="3683"/>
      </w:tblGrid>
      <w:tr w:rsidR="00027894" w14:paraId="36FF6218" w14:textId="77777777" w:rsidTr="00027894">
        <w:tc>
          <w:tcPr>
            <w:tcW w:w="426" w:type="dxa"/>
            <w:tcBorders>
              <w:top w:val="single" w:sz="4" w:space="0" w:color="000000"/>
              <w:left w:val="single" w:sz="4" w:space="0" w:color="000000"/>
              <w:bottom w:val="single" w:sz="4" w:space="0" w:color="000000"/>
              <w:right w:val="nil"/>
            </w:tcBorders>
            <w:vAlign w:val="center"/>
            <w:hideMark/>
          </w:tcPr>
          <w:p w14:paraId="4D6AAEF0"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 з/п</w:t>
            </w:r>
          </w:p>
        </w:tc>
        <w:tc>
          <w:tcPr>
            <w:tcW w:w="3118" w:type="dxa"/>
            <w:tcBorders>
              <w:top w:val="single" w:sz="4" w:space="0" w:color="000000"/>
              <w:left w:val="single" w:sz="4" w:space="0" w:color="000000"/>
              <w:bottom w:val="single" w:sz="4" w:space="0" w:color="000000"/>
              <w:right w:val="nil"/>
            </w:tcBorders>
            <w:vAlign w:val="center"/>
            <w:hideMark/>
          </w:tcPr>
          <w:p w14:paraId="10C60B3A" w14:textId="77777777" w:rsidR="00027894" w:rsidRDefault="00027894">
            <w:pPr>
              <w:shd w:val="clear" w:color="auto" w:fill="FFFFFF"/>
              <w:tabs>
                <w:tab w:val="left" w:pos="2982"/>
              </w:tabs>
              <w:suppressAutoHyphens/>
              <w:spacing w:after="0" w:line="240" w:lineRule="auto"/>
              <w:ind w:right="141"/>
              <w:jc w:val="center"/>
              <w:rPr>
                <w:rFonts w:ascii="Times New Roman" w:eastAsia="Arial" w:hAnsi="Times New Roman"/>
                <w:b/>
                <w:iCs/>
                <w:color w:val="000000"/>
                <w:sz w:val="20"/>
                <w:szCs w:val="20"/>
                <w:lang w:val="uk-UA" w:eastAsia="ru-RU"/>
              </w:rPr>
            </w:pPr>
            <w:r>
              <w:rPr>
                <w:rFonts w:ascii="Times New Roman" w:eastAsia="Arial" w:hAnsi="Times New Roman"/>
                <w:b/>
                <w:iCs/>
                <w:color w:val="000000"/>
                <w:sz w:val="20"/>
                <w:szCs w:val="20"/>
                <w:lang w:val="uk-UA" w:eastAsia="ru-RU"/>
              </w:rPr>
              <w:t>Вимоги пункту 44 Особливостей</w:t>
            </w:r>
          </w:p>
        </w:tc>
        <w:tc>
          <w:tcPr>
            <w:tcW w:w="3232" w:type="dxa"/>
            <w:tcBorders>
              <w:top w:val="single" w:sz="4" w:space="0" w:color="000000"/>
              <w:left w:val="single" w:sz="4" w:space="0" w:color="000000"/>
              <w:bottom w:val="single" w:sz="4" w:space="0" w:color="000000"/>
              <w:right w:val="nil"/>
            </w:tcBorders>
            <w:vAlign w:val="center"/>
            <w:hideMark/>
          </w:tcPr>
          <w:p w14:paraId="18A961FA" w14:textId="77777777" w:rsidR="00027894" w:rsidRDefault="00027894">
            <w:pPr>
              <w:shd w:val="clear" w:color="auto" w:fill="FFFFFF"/>
              <w:tabs>
                <w:tab w:val="left" w:pos="2982"/>
              </w:tabs>
              <w:suppressAutoHyphens/>
              <w:spacing w:after="0" w:line="240" w:lineRule="auto"/>
              <w:ind w:right="141" w:firstLine="426"/>
              <w:jc w:val="center"/>
              <w:rPr>
                <w:rFonts w:ascii="Times New Roman" w:eastAsia="Arial" w:hAnsi="Times New Roman"/>
                <w:b/>
                <w:iCs/>
                <w:color w:val="000000"/>
                <w:sz w:val="20"/>
                <w:szCs w:val="20"/>
                <w:lang w:val="uk-UA" w:eastAsia="ru-RU"/>
              </w:rPr>
            </w:pPr>
            <w:r>
              <w:rPr>
                <w:rFonts w:ascii="Times New Roman" w:eastAsia="Arial" w:hAnsi="Times New Roman"/>
                <w:b/>
                <w:iCs/>
                <w:color w:val="000000"/>
                <w:sz w:val="20"/>
                <w:szCs w:val="20"/>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520663F" w14:textId="77777777" w:rsidR="00027894" w:rsidRDefault="00027894">
            <w:pPr>
              <w:shd w:val="clear" w:color="auto" w:fill="FFFFFF"/>
              <w:tabs>
                <w:tab w:val="left" w:pos="2982"/>
              </w:tabs>
              <w:suppressAutoHyphens/>
              <w:spacing w:after="0" w:line="240" w:lineRule="auto"/>
              <w:ind w:right="141" w:firstLine="426"/>
              <w:jc w:val="center"/>
              <w:rPr>
                <w:rFonts w:ascii="Times New Roman" w:eastAsia="Arial" w:hAnsi="Times New Roman"/>
                <w:iCs/>
                <w:color w:val="000000"/>
                <w:sz w:val="20"/>
                <w:szCs w:val="20"/>
                <w:lang w:val="uk-UA" w:eastAsia="ru-RU"/>
              </w:rPr>
            </w:pPr>
            <w:r>
              <w:rPr>
                <w:rFonts w:ascii="Times New Roman" w:eastAsia="Arial" w:hAnsi="Times New Roman"/>
                <w:b/>
                <w:iCs/>
                <w:color w:val="000000"/>
                <w:sz w:val="20"/>
                <w:szCs w:val="20"/>
                <w:lang w:val="uk-UA" w:eastAsia="ru-RU"/>
              </w:rPr>
              <w:t>Спосіб документального підтвердження вимог пункту 44 Особливостей переможцем</w:t>
            </w:r>
          </w:p>
        </w:tc>
      </w:tr>
      <w:tr w:rsidR="00027894" w14:paraId="042CF8CB" w14:textId="77777777" w:rsidTr="00027894">
        <w:trPr>
          <w:trHeight w:val="832"/>
        </w:trPr>
        <w:tc>
          <w:tcPr>
            <w:tcW w:w="426" w:type="dxa"/>
            <w:tcBorders>
              <w:top w:val="single" w:sz="4" w:space="0" w:color="000000"/>
              <w:left w:val="single" w:sz="4" w:space="0" w:color="000000"/>
              <w:bottom w:val="single" w:sz="4" w:space="0" w:color="000000"/>
              <w:right w:val="nil"/>
            </w:tcBorders>
            <w:hideMark/>
          </w:tcPr>
          <w:p w14:paraId="7E62F913"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1</w:t>
            </w:r>
          </w:p>
        </w:tc>
        <w:tc>
          <w:tcPr>
            <w:tcW w:w="3118" w:type="dxa"/>
            <w:tcBorders>
              <w:top w:val="single" w:sz="4" w:space="0" w:color="000000"/>
              <w:left w:val="single" w:sz="4" w:space="0" w:color="000000"/>
              <w:bottom w:val="single" w:sz="4" w:space="0" w:color="000000"/>
              <w:right w:val="nil"/>
            </w:tcBorders>
            <w:hideMark/>
          </w:tcPr>
          <w:p w14:paraId="35FA3D3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0C70BA"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iCs/>
                <w:color w:val="000000"/>
                <w:sz w:val="20"/>
                <w:szCs w:val="20"/>
                <w:lang w:val="uk-UA" w:eastAsia="ru-RU"/>
              </w:rPr>
              <w:t>(пп. 2 п. 44 Особливостей)</w:t>
            </w:r>
          </w:p>
        </w:tc>
        <w:tc>
          <w:tcPr>
            <w:tcW w:w="3232" w:type="dxa"/>
            <w:tcBorders>
              <w:top w:val="single" w:sz="4" w:space="0" w:color="000000"/>
              <w:left w:val="single" w:sz="4" w:space="0" w:color="000000"/>
              <w:bottom w:val="single" w:sz="4" w:space="0" w:color="000000"/>
              <w:right w:val="nil"/>
            </w:tcBorders>
            <w:hideMark/>
          </w:tcPr>
          <w:p w14:paraId="644D7D6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Замовник самостійно перевіряє інформацію, що міститься у відкритому реєстрі</w:t>
            </w:r>
          </w:p>
          <w:p w14:paraId="0BD1304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hideMark/>
          </w:tcPr>
          <w:p w14:paraId="7336461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iCs/>
                <w:color w:val="000000"/>
                <w:sz w:val="20"/>
                <w:szCs w:val="20"/>
                <w:lang w:val="uk-UA" w:eastAsia="ru-RU"/>
              </w:rPr>
              <w:t>Замовник самостійно перевіряє інформацію, що міститься у відкритому реєстрі (</w:t>
            </w:r>
            <w:r>
              <w:rPr>
                <w:rFonts w:ascii="Times New Roman" w:eastAsia="Arial" w:hAnsi="Times New Roman"/>
                <w:bCs/>
                <w:iCs/>
                <w:color w:val="000000"/>
                <w:sz w:val="20"/>
                <w:szCs w:val="20"/>
                <w:lang w:val="uk-UA" w:eastAsia="ru-RU"/>
              </w:rPr>
              <w:t>в Єдиному державному реєстрі осіб, які вчинили корупційні або пов’язані з корупцією правопорушення)</w:t>
            </w:r>
          </w:p>
        </w:tc>
      </w:tr>
      <w:tr w:rsidR="00027894" w14:paraId="1CB641F0" w14:textId="77777777" w:rsidTr="00027894">
        <w:tc>
          <w:tcPr>
            <w:tcW w:w="426" w:type="dxa"/>
            <w:tcBorders>
              <w:top w:val="single" w:sz="4" w:space="0" w:color="000000"/>
              <w:left w:val="single" w:sz="4" w:space="0" w:color="000000"/>
              <w:bottom w:val="single" w:sz="4" w:space="0" w:color="000000"/>
              <w:right w:val="nil"/>
            </w:tcBorders>
            <w:hideMark/>
          </w:tcPr>
          <w:p w14:paraId="4C513C04"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2</w:t>
            </w:r>
          </w:p>
        </w:tc>
        <w:tc>
          <w:tcPr>
            <w:tcW w:w="3118" w:type="dxa"/>
            <w:tcBorders>
              <w:top w:val="single" w:sz="4" w:space="0" w:color="000000"/>
              <w:left w:val="single" w:sz="4" w:space="0" w:color="000000"/>
              <w:bottom w:val="single" w:sz="4" w:space="0" w:color="000000"/>
              <w:right w:val="nil"/>
            </w:tcBorders>
          </w:tcPr>
          <w:p w14:paraId="63784F1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F76A2" w14:textId="77777777" w:rsidR="00027894" w:rsidRDefault="00027894">
            <w:pPr>
              <w:shd w:val="clear" w:color="auto" w:fill="FFFFFF"/>
              <w:tabs>
                <w:tab w:val="left" w:pos="2982"/>
              </w:tabs>
              <w:suppressAutoHyphens/>
              <w:spacing w:after="0" w:line="240" w:lineRule="auto"/>
              <w:ind w:right="141" w:hanging="105"/>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  (пп. 3 п. 44 Особливостей)</w:t>
            </w:r>
          </w:p>
          <w:p w14:paraId="49F6E4B1"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1FB02AD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Замовник самостійно перевіряє інформацію, що міститься у відкритому реєстрі</w:t>
            </w:r>
          </w:p>
          <w:p w14:paraId="4468AAC9"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hideMark/>
          </w:tcPr>
          <w:p w14:paraId="7E6CC6B2"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w:t>
            </w:r>
            <w:r>
              <w:rPr>
                <w:rFonts w:ascii="Times New Roman" w:eastAsia="Arial" w:hAnsi="Times New Roman"/>
                <w:iCs/>
                <w:color w:val="000000"/>
                <w:sz w:val="20"/>
                <w:szCs w:val="20"/>
                <w:lang w:val="uk-UA" w:eastAsia="ru-RU"/>
              </w:rPr>
              <w:lastRenderedPageBreak/>
              <w:t xml:space="preserve">кваліфікованого електронного підпису. </w:t>
            </w:r>
          </w:p>
          <w:p w14:paraId="2E0F8729"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14:paraId="24C10A5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Документ повинен бути не більше тридцятиденної давнини відносно дати подання документа</w:t>
            </w:r>
          </w:p>
        </w:tc>
      </w:tr>
      <w:tr w:rsidR="00027894" w14:paraId="11488500" w14:textId="77777777" w:rsidTr="00027894">
        <w:trPr>
          <w:trHeight w:val="864"/>
        </w:trPr>
        <w:tc>
          <w:tcPr>
            <w:tcW w:w="426" w:type="dxa"/>
            <w:tcBorders>
              <w:top w:val="single" w:sz="4" w:space="0" w:color="000000"/>
              <w:left w:val="single" w:sz="4" w:space="0" w:color="000000"/>
              <w:bottom w:val="single" w:sz="4" w:space="0" w:color="000000"/>
              <w:right w:val="nil"/>
            </w:tcBorders>
            <w:hideMark/>
          </w:tcPr>
          <w:p w14:paraId="170C4C9D"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lastRenderedPageBreak/>
              <w:t>3</w:t>
            </w:r>
          </w:p>
        </w:tc>
        <w:tc>
          <w:tcPr>
            <w:tcW w:w="3118" w:type="dxa"/>
            <w:tcBorders>
              <w:top w:val="single" w:sz="4" w:space="0" w:color="000000"/>
              <w:left w:val="single" w:sz="4" w:space="0" w:color="000000"/>
              <w:bottom w:val="single" w:sz="4" w:space="0" w:color="000000"/>
              <w:right w:val="nil"/>
            </w:tcBorders>
          </w:tcPr>
          <w:p w14:paraId="4DE3CDE5"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Pr>
                  <w:rStyle w:val="a3"/>
                  <w:rFonts w:ascii="Times New Roman" w:eastAsia="Arial" w:hAnsi="Times New Roman"/>
                  <w:bCs/>
                  <w:iCs/>
                  <w:sz w:val="20"/>
                  <w:szCs w:val="20"/>
                  <w:lang w:val="uk-UA" w:eastAsia="ru-RU"/>
                </w:rPr>
                <w:t>пунктом 4</w:t>
              </w:r>
            </w:hyperlink>
            <w:r>
              <w:rPr>
                <w:rFonts w:ascii="Times New Roman" w:eastAsia="Arial" w:hAnsi="Times New Roman"/>
                <w:bCs/>
                <w:iCs/>
                <w:color w:val="000000"/>
                <w:sz w:val="20"/>
                <w:szCs w:val="20"/>
                <w:lang w:val="uk-UA" w:eastAsia="ru-RU"/>
              </w:rPr>
              <w:t> частини другої статті 6, </w:t>
            </w:r>
            <w:hyperlink r:id="rId5" w:anchor="n456" w:tgtFrame="_blank" w:history="1">
              <w:r>
                <w:rPr>
                  <w:rStyle w:val="a3"/>
                  <w:rFonts w:ascii="Times New Roman" w:eastAsia="Arial" w:hAnsi="Times New Roman"/>
                  <w:bCs/>
                  <w:iCs/>
                  <w:sz w:val="20"/>
                  <w:szCs w:val="20"/>
                  <w:lang w:val="uk-UA" w:eastAsia="ru-RU"/>
                </w:rPr>
                <w:t>пунктом 1</w:t>
              </w:r>
            </w:hyperlink>
            <w:r>
              <w:rPr>
                <w:rFonts w:ascii="Times New Roman" w:eastAsia="Arial" w:hAnsi="Times New Roman"/>
                <w:bCs/>
                <w:iCs/>
                <w:color w:val="000000"/>
                <w:sz w:val="20"/>
                <w:szCs w:val="20"/>
                <w:lang w:val="uk-UA" w:eastAsia="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375EA023" w14:textId="77777777" w:rsidR="00027894" w:rsidRDefault="00027894">
            <w:pPr>
              <w:shd w:val="clear" w:color="auto" w:fill="FFFFFF"/>
              <w:tabs>
                <w:tab w:val="left" w:pos="2982"/>
              </w:tabs>
              <w:suppressAutoHyphens/>
              <w:spacing w:after="0" w:line="240" w:lineRule="auto"/>
              <w:ind w:right="141"/>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4 п. 44 Особливостей)</w:t>
            </w:r>
          </w:p>
          <w:p w14:paraId="44321F4E"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51E7BCD7"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Замовник самостійно перевіряє інформацію, що міститься у відкритому реєстрі</w:t>
            </w:r>
          </w:p>
          <w:p w14:paraId="4244653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685" w:type="dxa"/>
            <w:tcBorders>
              <w:top w:val="single" w:sz="4" w:space="0" w:color="000000"/>
              <w:left w:val="single" w:sz="4" w:space="0" w:color="000000"/>
              <w:bottom w:val="single" w:sz="4" w:space="0" w:color="000000"/>
              <w:right w:val="single" w:sz="4" w:space="0" w:color="000000"/>
            </w:tcBorders>
            <w:hideMark/>
          </w:tcPr>
          <w:p w14:paraId="54EBB20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Замовник самостійно перевіряє інформацію, що міститься у відкритому реєстрі</w:t>
            </w:r>
          </w:p>
          <w:p w14:paraId="711A194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027894" w14:paraId="19BE1108" w14:textId="77777777" w:rsidTr="00027894">
        <w:trPr>
          <w:trHeight w:val="3766"/>
        </w:trPr>
        <w:tc>
          <w:tcPr>
            <w:tcW w:w="426" w:type="dxa"/>
            <w:tcBorders>
              <w:top w:val="single" w:sz="4" w:space="0" w:color="000000"/>
              <w:left w:val="single" w:sz="4" w:space="0" w:color="000000"/>
              <w:bottom w:val="single" w:sz="4" w:space="0" w:color="000000"/>
              <w:right w:val="nil"/>
            </w:tcBorders>
            <w:hideMark/>
          </w:tcPr>
          <w:p w14:paraId="2622FA23"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4</w:t>
            </w:r>
          </w:p>
        </w:tc>
        <w:tc>
          <w:tcPr>
            <w:tcW w:w="3118" w:type="dxa"/>
            <w:tcBorders>
              <w:top w:val="single" w:sz="4" w:space="0" w:color="000000"/>
              <w:left w:val="single" w:sz="4" w:space="0" w:color="000000"/>
              <w:bottom w:val="single" w:sz="4" w:space="0" w:color="000000"/>
              <w:right w:val="nil"/>
            </w:tcBorders>
          </w:tcPr>
          <w:p w14:paraId="26E2DFD7"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B20DC0" w14:textId="77777777" w:rsidR="00027894" w:rsidRDefault="00027894">
            <w:pPr>
              <w:shd w:val="clear" w:color="auto" w:fill="FFFFFF"/>
              <w:tabs>
                <w:tab w:val="left" w:pos="2982"/>
              </w:tabs>
              <w:suppressAutoHyphens/>
              <w:spacing w:after="0" w:line="240" w:lineRule="auto"/>
              <w:ind w:right="141"/>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5 п. 44 Особливостей)</w:t>
            </w:r>
          </w:p>
          <w:p w14:paraId="11C66601"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0343F362"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hideMark/>
          </w:tcPr>
          <w:p w14:paraId="60DCA0DC"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0B1402D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Документ повинен бути не більше тридцятиденної давнини відносно дати подання документа*</w:t>
            </w:r>
          </w:p>
        </w:tc>
      </w:tr>
      <w:tr w:rsidR="00027894" w14:paraId="380ABF69" w14:textId="77777777" w:rsidTr="00027894">
        <w:trPr>
          <w:trHeight w:val="3820"/>
        </w:trPr>
        <w:tc>
          <w:tcPr>
            <w:tcW w:w="426" w:type="dxa"/>
            <w:tcBorders>
              <w:top w:val="single" w:sz="4" w:space="0" w:color="000000"/>
              <w:left w:val="single" w:sz="4" w:space="0" w:color="000000"/>
              <w:bottom w:val="single" w:sz="4" w:space="0" w:color="000000"/>
              <w:right w:val="nil"/>
            </w:tcBorders>
            <w:hideMark/>
          </w:tcPr>
          <w:p w14:paraId="2BA01D59"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lastRenderedPageBreak/>
              <w:t>5</w:t>
            </w:r>
          </w:p>
        </w:tc>
        <w:tc>
          <w:tcPr>
            <w:tcW w:w="3118" w:type="dxa"/>
            <w:tcBorders>
              <w:top w:val="single" w:sz="4" w:space="0" w:color="000000"/>
              <w:left w:val="single" w:sz="4" w:space="0" w:color="000000"/>
              <w:bottom w:val="single" w:sz="4" w:space="0" w:color="000000"/>
              <w:right w:val="nil"/>
            </w:tcBorders>
          </w:tcPr>
          <w:p w14:paraId="3892B713"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862246"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5 п. 44 Особливостей)</w:t>
            </w:r>
          </w:p>
          <w:p w14:paraId="07DDD77C"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tcPr>
          <w:p w14:paraId="64A073DB"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7A898128"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082CCB41"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397E297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Документ повинен бути не більше тридцятиденної давнини відносно дати подання документа*</w:t>
            </w:r>
          </w:p>
        </w:tc>
      </w:tr>
      <w:tr w:rsidR="00027894" w14:paraId="1AF82E26" w14:textId="77777777" w:rsidTr="00027894">
        <w:trPr>
          <w:trHeight w:val="1558"/>
        </w:trPr>
        <w:tc>
          <w:tcPr>
            <w:tcW w:w="426" w:type="dxa"/>
            <w:tcBorders>
              <w:top w:val="single" w:sz="4" w:space="0" w:color="000000"/>
              <w:left w:val="single" w:sz="4" w:space="0" w:color="000000"/>
              <w:bottom w:val="single" w:sz="4" w:space="0" w:color="000000"/>
              <w:right w:val="nil"/>
            </w:tcBorders>
            <w:hideMark/>
          </w:tcPr>
          <w:p w14:paraId="0F5DE38F"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6</w:t>
            </w:r>
          </w:p>
        </w:tc>
        <w:tc>
          <w:tcPr>
            <w:tcW w:w="3118" w:type="dxa"/>
            <w:tcBorders>
              <w:top w:val="single" w:sz="4" w:space="0" w:color="000000"/>
              <w:left w:val="single" w:sz="4" w:space="0" w:color="000000"/>
              <w:bottom w:val="single" w:sz="4" w:space="0" w:color="000000"/>
              <w:right w:val="nil"/>
            </w:tcBorders>
          </w:tcPr>
          <w:p w14:paraId="1FEF9235"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44C8CA01"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8 п. 44 Особливостей)</w:t>
            </w:r>
          </w:p>
          <w:p w14:paraId="65FA5E87"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51095CE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Замовник самостійно перевіряє інформацію, що міститься у відкритому реєстрі</w:t>
            </w:r>
          </w:p>
          <w:p w14:paraId="6F3DC70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(в Єдиному реєстрі підприємств, щодо яких  порушено провадження у справі про банкрутство)</w:t>
            </w:r>
          </w:p>
        </w:tc>
        <w:tc>
          <w:tcPr>
            <w:tcW w:w="3685" w:type="dxa"/>
            <w:tcBorders>
              <w:top w:val="single" w:sz="4" w:space="0" w:color="000000"/>
              <w:left w:val="single" w:sz="4" w:space="0" w:color="000000"/>
              <w:bottom w:val="single" w:sz="4" w:space="0" w:color="000000"/>
              <w:right w:val="single" w:sz="4" w:space="0" w:color="000000"/>
            </w:tcBorders>
            <w:hideMark/>
          </w:tcPr>
          <w:p w14:paraId="300A6CAE"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Замовник самостійно перевіряє інформацію, що міститься у відкритому реєстрі </w:t>
            </w:r>
            <w:r>
              <w:rPr>
                <w:rFonts w:ascii="Times New Roman" w:eastAsia="Arial" w:hAnsi="Times New Roman"/>
                <w:bCs/>
                <w:iCs/>
                <w:color w:val="000000"/>
                <w:sz w:val="20"/>
                <w:szCs w:val="20"/>
                <w:lang w:val="uk-UA" w:eastAsia="ru-RU"/>
              </w:rPr>
              <w:t>(в Єдиному реєстрі підприємств, щодо яких  порушено провадження у справі про банкрутство)</w:t>
            </w:r>
          </w:p>
        </w:tc>
      </w:tr>
      <w:tr w:rsidR="00027894" w14:paraId="4E301905" w14:textId="77777777" w:rsidTr="00027894">
        <w:tc>
          <w:tcPr>
            <w:tcW w:w="426" w:type="dxa"/>
            <w:tcBorders>
              <w:top w:val="single" w:sz="4" w:space="0" w:color="000000"/>
              <w:left w:val="single" w:sz="4" w:space="0" w:color="000000"/>
              <w:bottom w:val="single" w:sz="4" w:space="0" w:color="000000"/>
              <w:right w:val="nil"/>
            </w:tcBorders>
            <w:hideMark/>
          </w:tcPr>
          <w:p w14:paraId="3E0F209A"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7</w:t>
            </w:r>
          </w:p>
        </w:tc>
        <w:tc>
          <w:tcPr>
            <w:tcW w:w="3118" w:type="dxa"/>
            <w:tcBorders>
              <w:top w:val="single" w:sz="4" w:space="0" w:color="000000"/>
              <w:left w:val="single" w:sz="4" w:space="0" w:color="000000"/>
              <w:bottom w:val="single" w:sz="4" w:space="0" w:color="000000"/>
              <w:right w:val="nil"/>
            </w:tcBorders>
          </w:tcPr>
          <w:p w14:paraId="656281A5"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Pr>
                  <w:rStyle w:val="a3"/>
                  <w:rFonts w:ascii="Times New Roman" w:eastAsia="Arial" w:hAnsi="Times New Roman"/>
                  <w:iCs/>
                  <w:sz w:val="20"/>
                  <w:szCs w:val="20"/>
                  <w:lang w:val="uk-UA" w:eastAsia="ru-RU"/>
                </w:rPr>
                <w:t>пунктом 9</w:t>
              </w:r>
            </w:hyperlink>
            <w:r>
              <w:rPr>
                <w:rFonts w:ascii="Times New Roman" w:eastAsia="Arial" w:hAnsi="Times New Roman"/>
                <w:iCs/>
                <w:color w:val="000000"/>
                <w:sz w:val="20"/>
                <w:szCs w:val="20"/>
                <w:lang w:val="uk-UA"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F147EA5"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9 п. 44 Особливостей)</w:t>
            </w:r>
          </w:p>
          <w:p w14:paraId="204B4268"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023F47A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Замовник самостійно перевіряє інформацію, що міститься у відкритому реєстрі</w:t>
            </w:r>
          </w:p>
          <w:p w14:paraId="50ADA504"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(в Єдиному державному реєстрі юридичних осіб, фізичних осіб-підприємців та громадських формувань)</w:t>
            </w:r>
          </w:p>
        </w:tc>
        <w:tc>
          <w:tcPr>
            <w:tcW w:w="3685" w:type="dxa"/>
            <w:tcBorders>
              <w:top w:val="single" w:sz="4" w:space="0" w:color="000000"/>
              <w:left w:val="single" w:sz="4" w:space="0" w:color="000000"/>
              <w:bottom w:val="single" w:sz="4" w:space="0" w:color="000000"/>
              <w:right w:val="single" w:sz="4" w:space="0" w:color="000000"/>
            </w:tcBorders>
          </w:tcPr>
          <w:p w14:paraId="30A07D3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Замовник самостійно перевіряє інформацію, що міститься у відкритому реєстрі </w:t>
            </w:r>
            <w:r>
              <w:rPr>
                <w:rFonts w:ascii="Times New Roman" w:eastAsia="Arial" w:hAnsi="Times New Roman"/>
                <w:bCs/>
                <w:iCs/>
                <w:color w:val="000000"/>
                <w:sz w:val="20"/>
                <w:szCs w:val="20"/>
                <w:lang w:val="uk-UA" w:eastAsia="ru-RU"/>
              </w:rPr>
              <w:t>(в Єдиному державному реєстрі юридичних осіб, фізичних осіб-підприємців та громадських формувань)</w:t>
            </w:r>
          </w:p>
          <w:p w14:paraId="17F1AEDC"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p w14:paraId="2DCDE0A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r>
      <w:tr w:rsidR="00027894" w14:paraId="4631028A" w14:textId="77777777" w:rsidTr="00027894">
        <w:tc>
          <w:tcPr>
            <w:tcW w:w="426" w:type="dxa"/>
            <w:tcBorders>
              <w:top w:val="single" w:sz="4" w:space="0" w:color="000000"/>
              <w:left w:val="single" w:sz="4" w:space="0" w:color="000000"/>
              <w:bottom w:val="single" w:sz="4" w:space="0" w:color="000000"/>
              <w:right w:val="nil"/>
            </w:tcBorders>
            <w:hideMark/>
          </w:tcPr>
          <w:p w14:paraId="263CB10E"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8</w:t>
            </w:r>
          </w:p>
        </w:tc>
        <w:tc>
          <w:tcPr>
            <w:tcW w:w="3118" w:type="dxa"/>
            <w:tcBorders>
              <w:top w:val="single" w:sz="4" w:space="0" w:color="000000"/>
              <w:left w:val="single" w:sz="4" w:space="0" w:color="000000"/>
              <w:bottom w:val="single" w:sz="4" w:space="0" w:color="000000"/>
              <w:right w:val="nil"/>
            </w:tcBorders>
          </w:tcPr>
          <w:p w14:paraId="01613092"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890F349"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10 п. 44 Особливостей)</w:t>
            </w:r>
          </w:p>
          <w:p w14:paraId="3BD1EB5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tcPr>
          <w:p w14:paraId="7F3F7529"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або перевищує 20 мільйонів гривень) </w:t>
            </w:r>
          </w:p>
          <w:p w14:paraId="407E9FBA"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54C289E5"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Не вимагається замовником</w:t>
            </w:r>
          </w:p>
        </w:tc>
      </w:tr>
      <w:tr w:rsidR="00027894" w14:paraId="6E262E11" w14:textId="77777777" w:rsidTr="00027894">
        <w:tc>
          <w:tcPr>
            <w:tcW w:w="426" w:type="dxa"/>
            <w:tcBorders>
              <w:top w:val="single" w:sz="4" w:space="0" w:color="000000"/>
              <w:left w:val="single" w:sz="4" w:space="0" w:color="000000"/>
              <w:bottom w:val="single" w:sz="4" w:space="0" w:color="000000"/>
              <w:right w:val="nil"/>
            </w:tcBorders>
            <w:hideMark/>
          </w:tcPr>
          <w:p w14:paraId="613B34A2"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4"/>
                <w:szCs w:val="24"/>
                <w:lang w:val="uk-UA" w:eastAsia="ar-SA"/>
              </w:rPr>
              <w:t>9</w:t>
            </w:r>
          </w:p>
        </w:tc>
        <w:tc>
          <w:tcPr>
            <w:tcW w:w="3118" w:type="dxa"/>
            <w:tcBorders>
              <w:top w:val="single" w:sz="4" w:space="0" w:color="000000"/>
              <w:left w:val="single" w:sz="4" w:space="0" w:color="000000"/>
              <w:bottom w:val="single" w:sz="4" w:space="0" w:color="000000"/>
              <w:right w:val="nil"/>
            </w:tcBorders>
          </w:tcPr>
          <w:p w14:paraId="375F1626"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Pr>
                <w:rFonts w:ascii="Times New Roman" w:eastAsia="Arial" w:hAnsi="Times New Roman"/>
                <w:iCs/>
                <w:color w:val="000000"/>
                <w:sz w:val="20"/>
                <w:szCs w:val="20"/>
                <w:lang w:val="uk-UA" w:eastAsia="ru-RU"/>
              </w:rPr>
              <w:lastRenderedPageBreak/>
              <w:t>товарів, робіт і послуг згідно із </w:t>
            </w:r>
            <w:hyperlink r:id="rId7" w:tgtFrame="_blank" w:history="1">
              <w:r>
                <w:rPr>
                  <w:rStyle w:val="a3"/>
                  <w:rFonts w:ascii="Times New Roman" w:eastAsia="Arial" w:hAnsi="Times New Roman"/>
                  <w:iCs/>
                  <w:sz w:val="20"/>
                  <w:szCs w:val="20"/>
                  <w:lang w:val="uk-UA" w:eastAsia="ru-RU"/>
                </w:rPr>
                <w:t>Законом України</w:t>
              </w:r>
            </w:hyperlink>
            <w:r>
              <w:rPr>
                <w:rFonts w:ascii="Times New Roman" w:eastAsia="Arial" w:hAnsi="Times New Roman"/>
                <w:iCs/>
                <w:color w:val="000000"/>
                <w:sz w:val="20"/>
                <w:szCs w:val="20"/>
                <w:lang w:val="uk-UA" w:eastAsia="ru-RU"/>
              </w:rPr>
              <w:t xml:space="preserve"> “Про санкції” </w:t>
            </w:r>
          </w:p>
          <w:p w14:paraId="55E18DD7" w14:textId="77777777" w:rsidR="00027894" w:rsidRDefault="00027894">
            <w:pPr>
              <w:shd w:val="clear" w:color="auto" w:fill="FFFFFF"/>
              <w:tabs>
                <w:tab w:val="left" w:pos="2982"/>
              </w:tabs>
              <w:suppressAutoHyphens/>
              <w:spacing w:after="0" w:line="240" w:lineRule="auto"/>
              <w:ind w:right="141"/>
              <w:jc w:val="both"/>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(пп. 11 п. 44 Особливостей)</w:t>
            </w:r>
          </w:p>
          <w:p w14:paraId="490B495F"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510A9A4D"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w:t>
            </w:r>
            <w:r>
              <w:rPr>
                <w:rFonts w:ascii="Times New Roman" w:eastAsia="Arial" w:hAnsi="Times New Roman"/>
                <w:iCs/>
                <w:color w:val="000000"/>
                <w:sz w:val="20"/>
                <w:szCs w:val="20"/>
                <w:lang w:val="uk-UA" w:eastAsia="ru-RU"/>
              </w:rPr>
              <w:lastRenderedPageBreak/>
              <w:t>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3685" w:type="dxa"/>
            <w:tcBorders>
              <w:top w:val="single" w:sz="4" w:space="0" w:color="000000"/>
              <w:left w:val="single" w:sz="4" w:space="0" w:color="000000"/>
              <w:bottom w:val="single" w:sz="4" w:space="0" w:color="000000"/>
              <w:right w:val="single" w:sz="4" w:space="0" w:color="000000"/>
            </w:tcBorders>
            <w:hideMark/>
          </w:tcPr>
          <w:p w14:paraId="1ECE5F2E"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w:t>
            </w:r>
            <w:r>
              <w:rPr>
                <w:rFonts w:ascii="Times New Roman" w:eastAsia="Arial" w:hAnsi="Times New Roman"/>
                <w:iCs/>
                <w:color w:val="000000"/>
                <w:sz w:val="20"/>
                <w:szCs w:val="20"/>
                <w:lang w:val="uk-UA" w:eastAsia="ru-RU"/>
              </w:rPr>
              <w:lastRenderedPageBreak/>
              <w:t>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027894" w14:paraId="61AEF6C7" w14:textId="77777777" w:rsidTr="00027894">
        <w:tc>
          <w:tcPr>
            <w:tcW w:w="426" w:type="dxa"/>
            <w:tcBorders>
              <w:top w:val="single" w:sz="4" w:space="0" w:color="000000"/>
              <w:left w:val="single" w:sz="4" w:space="0" w:color="000000"/>
              <w:bottom w:val="single" w:sz="4" w:space="0" w:color="000000"/>
              <w:right w:val="nil"/>
            </w:tcBorders>
            <w:hideMark/>
          </w:tcPr>
          <w:p w14:paraId="49C23185"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0"/>
                <w:szCs w:val="24"/>
                <w:lang w:val="uk-UA" w:eastAsia="ar-SA"/>
              </w:rPr>
              <w:lastRenderedPageBreak/>
              <w:t>10</w:t>
            </w:r>
          </w:p>
        </w:tc>
        <w:tc>
          <w:tcPr>
            <w:tcW w:w="3118" w:type="dxa"/>
            <w:tcBorders>
              <w:top w:val="single" w:sz="4" w:space="0" w:color="000000"/>
              <w:left w:val="single" w:sz="4" w:space="0" w:color="000000"/>
              <w:bottom w:val="single" w:sz="4" w:space="0" w:color="000000"/>
              <w:right w:val="nil"/>
            </w:tcBorders>
          </w:tcPr>
          <w:p w14:paraId="39F29229"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DDF661" w14:textId="77777777" w:rsidR="00027894" w:rsidRDefault="00027894">
            <w:pPr>
              <w:shd w:val="clear" w:color="auto" w:fill="FFFFFF"/>
              <w:tabs>
                <w:tab w:val="left" w:pos="2982"/>
              </w:tabs>
              <w:suppressAutoHyphens/>
              <w:spacing w:after="0" w:line="240" w:lineRule="auto"/>
              <w:ind w:right="141"/>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(абзац 1 пп. 12 п. 44 Особливостей)</w:t>
            </w:r>
          </w:p>
          <w:p w14:paraId="4341A5A7"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tc>
        <w:tc>
          <w:tcPr>
            <w:tcW w:w="3232" w:type="dxa"/>
            <w:tcBorders>
              <w:top w:val="single" w:sz="4" w:space="0" w:color="000000"/>
              <w:left w:val="single" w:sz="4" w:space="0" w:color="000000"/>
              <w:bottom w:val="single" w:sz="4" w:space="0" w:color="000000"/>
              <w:right w:val="nil"/>
            </w:tcBorders>
            <w:hideMark/>
          </w:tcPr>
          <w:p w14:paraId="487CDD45"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hideMark/>
          </w:tcPr>
          <w:p w14:paraId="79418597"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bCs/>
                <w:iCs/>
                <w:color w:val="000000"/>
                <w:sz w:val="20"/>
                <w:szCs w:val="20"/>
                <w:lang w:val="uk-UA" w:eastAsia="ru-RU"/>
              </w:rPr>
              <w:t>Інформація про відсутність підстав, надається в довільній формі.</w:t>
            </w:r>
          </w:p>
        </w:tc>
      </w:tr>
      <w:tr w:rsidR="00027894" w14:paraId="6B47AB40" w14:textId="77777777" w:rsidTr="00027894">
        <w:tc>
          <w:tcPr>
            <w:tcW w:w="426" w:type="dxa"/>
            <w:tcBorders>
              <w:top w:val="single" w:sz="4" w:space="0" w:color="000000"/>
              <w:left w:val="single" w:sz="4" w:space="0" w:color="000000"/>
              <w:bottom w:val="single" w:sz="4" w:space="0" w:color="000000"/>
              <w:right w:val="nil"/>
            </w:tcBorders>
            <w:hideMark/>
          </w:tcPr>
          <w:p w14:paraId="103E1320" w14:textId="77777777" w:rsidR="00027894" w:rsidRDefault="00027894">
            <w:pPr>
              <w:suppressAutoHyphens/>
              <w:spacing w:after="0" w:line="240" w:lineRule="auto"/>
              <w:rPr>
                <w:rFonts w:ascii="Times New Roman" w:eastAsia="Arial" w:hAnsi="Times New Roman"/>
                <w:sz w:val="24"/>
                <w:szCs w:val="24"/>
                <w:lang w:val="uk-UA" w:eastAsia="ar-SA"/>
              </w:rPr>
            </w:pPr>
            <w:r>
              <w:rPr>
                <w:rFonts w:ascii="Times New Roman" w:eastAsia="Arial" w:hAnsi="Times New Roman"/>
                <w:sz w:val="20"/>
                <w:szCs w:val="24"/>
                <w:lang w:val="uk-UA" w:eastAsia="ar-SA"/>
              </w:rPr>
              <w:t>11</w:t>
            </w:r>
          </w:p>
        </w:tc>
        <w:tc>
          <w:tcPr>
            <w:tcW w:w="3118" w:type="dxa"/>
            <w:tcBorders>
              <w:top w:val="single" w:sz="4" w:space="0" w:color="000000"/>
              <w:left w:val="single" w:sz="4" w:space="0" w:color="000000"/>
              <w:bottom w:val="single" w:sz="4" w:space="0" w:color="000000"/>
              <w:right w:val="nil"/>
            </w:tcBorders>
            <w:hideMark/>
          </w:tcPr>
          <w:p w14:paraId="38707C81"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E653E73" w14:textId="77777777" w:rsidR="00027894" w:rsidRDefault="00027894">
            <w:pPr>
              <w:shd w:val="clear" w:color="auto" w:fill="FFFFFF"/>
              <w:tabs>
                <w:tab w:val="left" w:pos="2982"/>
              </w:tabs>
              <w:suppressAutoHyphens/>
              <w:spacing w:after="0" w:line="240" w:lineRule="auto"/>
              <w:ind w:right="141"/>
              <w:rPr>
                <w:rFonts w:ascii="Times New Roman" w:eastAsia="Arial" w:hAnsi="Times New Roman"/>
                <w:bCs/>
                <w:iCs/>
                <w:color w:val="000000"/>
                <w:sz w:val="20"/>
                <w:szCs w:val="20"/>
                <w:lang w:val="uk-UA" w:eastAsia="ru-RU"/>
              </w:rPr>
            </w:pPr>
            <w:r>
              <w:rPr>
                <w:rFonts w:ascii="Times New Roman" w:eastAsia="Arial" w:hAnsi="Times New Roman"/>
                <w:bCs/>
                <w:iCs/>
                <w:color w:val="000000"/>
                <w:sz w:val="20"/>
                <w:szCs w:val="20"/>
                <w:lang w:val="uk-UA" w:eastAsia="ru-RU"/>
              </w:rPr>
              <w:t>(абзац 2 пп. 12 п. 44 Особливостей)</w:t>
            </w:r>
          </w:p>
        </w:tc>
        <w:tc>
          <w:tcPr>
            <w:tcW w:w="3232" w:type="dxa"/>
            <w:tcBorders>
              <w:top w:val="single" w:sz="4" w:space="0" w:color="000000"/>
              <w:left w:val="single" w:sz="4" w:space="0" w:color="000000"/>
              <w:bottom w:val="single" w:sz="4" w:space="0" w:color="000000"/>
              <w:right w:val="nil"/>
            </w:tcBorders>
            <w:hideMark/>
          </w:tcPr>
          <w:p w14:paraId="1D199699"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9B336BB" w14:textId="77777777" w:rsidR="00027894" w:rsidRDefault="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r>
              <w:rPr>
                <w:rFonts w:ascii="Times New Roman" w:eastAsia="Arial" w:hAnsi="Times New Roman"/>
                <w:iCs/>
                <w:color w:val="000000"/>
                <w:sz w:val="20"/>
                <w:szCs w:val="20"/>
                <w:lang w:val="uk-UA" w:eastAsia="ru-RU"/>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3781B840" w14:textId="77777777" w:rsidR="00027894" w:rsidRDefault="00027894" w:rsidP="00027894">
      <w:pPr>
        <w:shd w:val="clear" w:color="auto" w:fill="FFFFFF"/>
        <w:tabs>
          <w:tab w:val="left" w:pos="2982"/>
        </w:tabs>
        <w:suppressAutoHyphens/>
        <w:spacing w:after="0" w:line="240" w:lineRule="auto"/>
        <w:ind w:right="141" w:firstLine="426"/>
        <w:jc w:val="both"/>
        <w:rPr>
          <w:rFonts w:ascii="Times New Roman" w:eastAsia="Arial" w:hAnsi="Times New Roman"/>
          <w:iCs/>
          <w:color w:val="000000"/>
          <w:sz w:val="20"/>
          <w:szCs w:val="20"/>
          <w:lang w:val="uk-UA" w:eastAsia="ru-RU"/>
        </w:rPr>
      </w:pPr>
    </w:p>
    <w:p w14:paraId="06864ECA" w14:textId="77777777" w:rsidR="00027894" w:rsidRDefault="00027894" w:rsidP="00027894">
      <w:pPr>
        <w:shd w:val="clear" w:color="auto" w:fill="FFFFFF"/>
        <w:suppressAutoHyphens/>
        <w:spacing w:after="0" w:line="240" w:lineRule="auto"/>
        <w:jc w:val="both"/>
        <w:textAlignment w:val="baseline"/>
        <w:rPr>
          <w:rFonts w:ascii="Times New Roman" w:eastAsia="Arial" w:hAnsi="Times New Roman"/>
          <w:color w:val="000000"/>
          <w:sz w:val="20"/>
          <w:szCs w:val="20"/>
          <w:lang w:val="uk-UA" w:eastAsia="ru-RU"/>
        </w:rPr>
      </w:pPr>
    </w:p>
    <w:p w14:paraId="69893F32" w14:textId="77777777" w:rsidR="00027894" w:rsidRDefault="00027894" w:rsidP="00027894">
      <w:pPr>
        <w:suppressAutoHyphens/>
        <w:spacing w:after="0" w:line="240" w:lineRule="auto"/>
        <w:jc w:val="both"/>
        <w:rPr>
          <w:rFonts w:ascii="Times New Roman" w:hAnsi="Times New Roman"/>
          <w:b/>
          <w:sz w:val="20"/>
          <w:szCs w:val="20"/>
          <w:lang w:val="uk-UA"/>
        </w:rPr>
      </w:pPr>
      <w:r>
        <w:rPr>
          <w:rFonts w:ascii="Times New Roman" w:hAnsi="Times New Roman"/>
          <w:b/>
          <w:sz w:val="20"/>
          <w:szCs w:val="20"/>
          <w:lang w:val="uk-UA"/>
        </w:rPr>
        <w:t>Учасник несе відповідальність за достовірність інформації та зміст довідок, які викладені в довільній формі.</w:t>
      </w:r>
    </w:p>
    <w:p w14:paraId="514A5A9F" w14:textId="77777777" w:rsidR="00027894" w:rsidRDefault="00027894" w:rsidP="00027894">
      <w:pPr>
        <w:suppressAutoHyphens/>
        <w:spacing w:after="0" w:line="240" w:lineRule="auto"/>
        <w:jc w:val="both"/>
        <w:rPr>
          <w:rFonts w:ascii="Times New Roman" w:eastAsia="Arial" w:hAnsi="Times New Roman"/>
          <w:b/>
          <w:color w:val="000000"/>
          <w:sz w:val="20"/>
          <w:szCs w:val="20"/>
          <w:u w:val="single"/>
          <w:lang w:val="uk-UA" w:eastAsia="ru-RU"/>
        </w:rPr>
      </w:pPr>
      <w:r>
        <w:rPr>
          <w:rFonts w:ascii="Times New Roman" w:eastAsia="Arial" w:hAnsi="Times New Roman"/>
          <w:b/>
          <w:color w:val="000000"/>
          <w:sz w:val="20"/>
          <w:szCs w:val="20"/>
          <w:u w:val="single"/>
          <w:lang w:val="uk-UA" w:eastAsia="ru-RU"/>
        </w:rPr>
        <w:lastRenderedPageBreak/>
        <w:t>У разі неподання переможцем документів, що підтверджують відсутність підстав, передбачених пунктом 44 Особливостей, замовник відхиляє його пропозицію та визначає найбільш економічно вигідну тендерну пропозицію з тих, строк дії яких ще не минув.</w:t>
      </w:r>
    </w:p>
    <w:p w14:paraId="2C837076" w14:textId="77777777" w:rsidR="00027894" w:rsidRDefault="00027894" w:rsidP="00027894">
      <w:pPr>
        <w:suppressAutoHyphens/>
        <w:spacing w:after="0" w:line="240" w:lineRule="auto"/>
        <w:ind w:right="164"/>
        <w:jc w:val="center"/>
        <w:rPr>
          <w:rFonts w:ascii="Times New Roman" w:eastAsia="Times New Roman" w:hAnsi="Times New Roman"/>
          <w:sz w:val="20"/>
          <w:szCs w:val="20"/>
          <w:lang w:val="uk-UA" w:eastAsia="ru-RU"/>
        </w:rPr>
      </w:pPr>
    </w:p>
    <w:p w14:paraId="497E2B85" w14:textId="77777777" w:rsidR="00027894" w:rsidRDefault="00027894" w:rsidP="00027894">
      <w:pPr>
        <w:tabs>
          <w:tab w:val="left" w:pos="9900"/>
        </w:tabs>
        <w:suppressAutoHyphens/>
        <w:spacing w:after="0" w:line="240" w:lineRule="auto"/>
        <w:jc w:val="both"/>
        <w:rPr>
          <w:rFonts w:ascii="Times New Roman" w:eastAsia="Times New Roman" w:hAnsi="Times New Roman"/>
          <w:sz w:val="20"/>
          <w:szCs w:val="20"/>
          <w:lang w:val="uk-UA" w:eastAsia="ru-RU"/>
        </w:rPr>
      </w:pPr>
    </w:p>
    <w:p w14:paraId="08586031" w14:textId="77777777" w:rsidR="00027894" w:rsidRDefault="00027894" w:rsidP="00027894">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Дозвільні документи на право здійснення діяльності у визначеній сфері</w:t>
      </w:r>
    </w:p>
    <w:p w14:paraId="416EE73B" w14:textId="77777777" w:rsidR="00027894" w:rsidRDefault="00027894" w:rsidP="00027894">
      <w:pPr>
        <w:tabs>
          <w:tab w:val="left" w:pos="176"/>
          <w:tab w:val="left" w:pos="318"/>
        </w:tabs>
        <w:suppressAutoHyphens/>
        <w:snapToGrid w:val="0"/>
        <w:spacing w:after="0" w:line="240" w:lineRule="auto"/>
        <w:jc w:val="both"/>
        <w:rPr>
          <w:rFonts w:ascii="Times New Roman" w:hAnsi="Times New Roman"/>
          <w:sz w:val="20"/>
          <w:szCs w:val="20"/>
          <w:lang w:val="uk-UA" w:eastAsia="ar-SA"/>
        </w:rPr>
      </w:pPr>
      <w:r>
        <w:rPr>
          <w:rFonts w:ascii="Times New Roman" w:hAnsi="Times New Roman"/>
          <w:sz w:val="20"/>
          <w:szCs w:val="20"/>
          <w:lang w:val="uk-UA" w:eastAsia="ar-SA"/>
        </w:rPr>
        <w:t>1.1.Статут або інший установчий документ.</w:t>
      </w:r>
    </w:p>
    <w:p w14:paraId="56A99B73" w14:textId="77777777" w:rsidR="00027894" w:rsidRDefault="00027894" w:rsidP="00027894">
      <w:pPr>
        <w:suppressAutoHyphens/>
        <w:spacing w:after="0" w:line="240" w:lineRule="auto"/>
        <w:jc w:val="both"/>
        <w:rPr>
          <w:rFonts w:ascii="Times New Roman" w:eastAsia="Times New Roman" w:hAnsi="Times New Roman"/>
          <w:sz w:val="20"/>
          <w:szCs w:val="20"/>
          <w:lang w:val="uk-UA" w:eastAsia="ar-SA"/>
        </w:rPr>
      </w:pPr>
      <w:r>
        <w:rPr>
          <w:rFonts w:ascii="Times New Roman" w:hAnsi="Times New Roman"/>
          <w:sz w:val="20"/>
          <w:szCs w:val="20"/>
          <w:lang w:val="uk-UA" w:eastAsia="ar-SA"/>
        </w:rPr>
        <w:t>1.2.</w:t>
      </w:r>
      <w:r>
        <w:rPr>
          <w:rFonts w:ascii="Times New Roman" w:eastAsia="Times New Roman" w:hAnsi="Times New Roman"/>
          <w:sz w:val="20"/>
          <w:szCs w:val="20"/>
          <w:lang w:val="uk-UA"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43BD5C86" w14:textId="77777777" w:rsidR="00027894" w:rsidRDefault="00027894" w:rsidP="00027894">
      <w:pPr>
        <w:tabs>
          <w:tab w:val="left" w:pos="176"/>
          <w:tab w:val="left" w:pos="318"/>
        </w:tabs>
        <w:suppressAutoHyphens/>
        <w:snapToGrid w:val="0"/>
        <w:spacing w:after="0" w:line="240" w:lineRule="auto"/>
        <w:jc w:val="both"/>
        <w:rPr>
          <w:rFonts w:ascii="Times New Roman" w:hAnsi="Times New Roman"/>
          <w:sz w:val="20"/>
          <w:szCs w:val="20"/>
          <w:lang w:val="uk-UA" w:eastAsia="ar-SA"/>
        </w:rPr>
      </w:pPr>
      <w:r>
        <w:rPr>
          <w:rFonts w:ascii="Times New Roman" w:hAnsi="Times New Roman"/>
          <w:sz w:val="20"/>
          <w:szCs w:val="20"/>
          <w:lang w:val="uk-UA" w:eastAsia="ar-SA"/>
        </w:rPr>
        <w:t>1.3.</w:t>
      </w:r>
      <w:r>
        <w:rPr>
          <w:rFonts w:ascii="Times New Roman" w:hAnsi="Times New Roman"/>
          <w:sz w:val="20"/>
          <w:szCs w:val="20"/>
          <w:lang w:val="uk-UA" w:eastAsia="ar-SA"/>
        </w:rPr>
        <w:tab/>
        <w:t>Копія довідки про присвоєння ідентифікаційного коду (для фізичних осіб)*.</w:t>
      </w:r>
    </w:p>
    <w:p w14:paraId="52936109" w14:textId="77777777" w:rsidR="00027894" w:rsidRDefault="00027894" w:rsidP="00027894">
      <w:pPr>
        <w:tabs>
          <w:tab w:val="left" w:pos="176"/>
          <w:tab w:val="left" w:pos="318"/>
        </w:tabs>
        <w:suppressAutoHyphens/>
        <w:snapToGrid w:val="0"/>
        <w:spacing w:after="0" w:line="240" w:lineRule="auto"/>
        <w:jc w:val="both"/>
        <w:rPr>
          <w:rFonts w:ascii="Times New Roman" w:hAnsi="Times New Roman"/>
          <w:i/>
          <w:sz w:val="20"/>
          <w:szCs w:val="20"/>
          <w:lang w:val="uk-UA" w:eastAsia="ar-SA"/>
        </w:rPr>
      </w:pPr>
      <w:r>
        <w:rPr>
          <w:rFonts w:ascii="Times New Roman" w:hAnsi="Times New Roman"/>
          <w:sz w:val="20"/>
          <w:szCs w:val="20"/>
          <w:lang w:val="uk-UA" w:eastAsia="ar-SA"/>
        </w:rPr>
        <w:t xml:space="preserve">1.4.Копія паспорту (для фізичних осіб)*. </w:t>
      </w:r>
    </w:p>
    <w:p w14:paraId="7AFE86BC" w14:textId="77777777" w:rsidR="00027894" w:rsidRDefault="00027894" w:rsidP="00027894">
      <w:pPr>
        <w:tabs>
          <w:tab w:val="left" w:pos="176"/>
          <w:tab w:val="left" w:pos="318"/>
        </w:tabs>
        <w:suppressAutoHyphens/>
        <w:snapToGrid w:val="0"/>
        <w:spacing w:after="0" w:line="240" w:lineRule="auto"/>
        <w:jc w:val="both"/>
        <w:rPr>
          <w:rFonts w:ascii="Times New Roman" w:hAnsi="Times New Roman"/>
          <w:sz w:val="20"/>
          <w:szCs w:val="20"/>
          <w:lang w:val="uk-UA" w:eastAsia="ar-SA"/>
        </w:rPr>
      </w:pPr>
      <w:r>
        <w:rPr>
          <w:rFonts w:ascii="Times New Roman" w:hAnsi="Times New Roman"/>
          <w:sz w:val="20"/>
          <w:szCs w:val="20"/>
          <w:lang w:val="uk-UA" w:eastAsia="ar-SA"/>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1183CCCA" w14:textId="77777777" w:rsidR="00027894" w:rsidRDefault="00027894" w:rsidP="00027894">
      <w:pPr>
        <w:tabs>
          <w:tab w:val="left" w:pos="176"/>
          <w:tab w:val="left" w:pos="318"/>
        </w:tabs>
        <w:suppressAutoHyphens/>
        <w:snapToGrid w:val="0"/>
        <w:spacing w:after="0" w:line="240" w:lineRule="auto"/>
        <w:jc w:val="both"/>
        <w:rPr>
          <w:rFonts w:ascii="Times New Roman" w:hAnsi="Times New Roman"/>
          <w:sz w:val="20"/>
          <w:szCs w:val="20"/>
          <w:lang w:val="uk-UA" w:eastAsia="ar-SA"/>
        </w:rPr>
      </w:pPr>
      <w:r>
        <w:rPr>
          <w:rFonts w:ascii="Times New Roman" w:hAnsi="Times New Roman"/>
          <w:sz w:val="20"/>
          <w:szCs w:val="20"/>
          <w:lang w:val="uk-UA" w:eastAsia="ar-SA"/>
        </w:rPr>
        <w:t>1.6. Копія ліцензії на право провадження господарської діяльності (за умови, що діяльність підпадає під ліцензування).</w:t>
      </w:r>
    </w:p>
    <w:p w14:paraId="085429D8" w14:textId="77777777" w:rsidR="00027894" w:rsidRDefault="00027894" w:rsidP="00027894">
      <w:pPr>
        <w:ind w:right="22"/>
        <w:jc w:val="both"/>
        <w:rPr>
          <w:rFonts w:ascii="Times New Roman" w:hAnsi="Times New Roman"/>
          <w:i/>
          <w:sz w:val="20"/>
          <w:szCs w:val="20"/>
          <w:lang w:val="uk-UA" w:eastAsia="ar-SA"/>
        </w:rPr>
      </w:pPr>
      <w:r>
        <w:rPr>
          <w:rFonts w:ascii="Times New Roman" w:hAnsi="Times New Roman"/>
          <w:sz w:val="20"/>
          <w:szCs w:val="20"/>
          <w:lang w:val="uk-UA" w:eastAsia="ar-SA"/>
        </w:rPr>
        <w:t>*</w:t>
      </w:r>
      <w:r>
        <w:rPr>
          <w:rFonts w:ascii="Times New Roman" w:hAnsi="Times New Roman"/>
          <w:i/>
          <w:sz w:val="20"/>
          <w:szCs w:val="20"/>
          <w:lang w:val="uk-UA" w:eastAsia="ar-SA"/>
        </w:rPr>
        <w:t>Учасник може позначити ці документи як конфіденційні.</w:t>
      </w:r>
    </w:p>
    <w:p w14:paraId="1FD5E962" w14:textId="77777777" w:rsidR="00027894" w:rsidRDefault="00027894" w:rsidP="00027894">
      <w:pPr>
        <w:shd w:val="clear" w:color="auto" w:fill="FFFFFF"/>
        <w:ind w:firstLine="679"/>
        <w:jc w:val="both"/>
        <w:rPr>
          <w:b/>
          <w:bCs/>
          <w:i/>
          <w:iCs/>
          <w:sz w:val="20"/>
          <w:szCs w:val="20"/>
        </w:rPr>
      </w:pPr>
      <w:r>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6C672AFE" w14:textId="77777777" w:rsidR="00027894" w:rsidRDefault="00027894" w:rsidP="00027894">
      <w:pPr>
        <w:ind w:right="22"/>
        <w:jc w:val="both"/>
        <w:rPr>
          <w:rFonts w:ascii="Times New Roman" w:hAnsi="Times New Roman"/>
          <w:b/>
          <w:color w:val="000000"/>
          <w:sz w:val="24"/>
          <w:szCs w:val="24"/>
          <w:lang w:val="uk-UA"/>
        </w:rPr>
      </w:pPr>
    </w:p>
    <w:p w14:paraId="4CE93CAC" w14:textId="77777777" w:rsidR="00027894" w:rsidRDefault="00027894" w:rsidP="00027894">
      <w:pPr>
        <w:ind w:right="22"/>
        <w:jc w:val="both"/>
        <w:rPr>
          <w:rFonts w:ascii="Times New Roman" w:hAnsi="Times New Roman"/>
          <w:b/>
          <w:color w:val="000000"/>
          <w:sz w:val="24"/>
          <w:szCs w:val="24"/>
          <w:lang w:val="uk-UA"/>
        </w:rPr>
      </w:pPr>
    </w:p>
    <w:p w14:paraId="2AC969A1" w14:textId="77777777" w:rsidR="00027894" w:rsidRDefault="00027894" w:rsidP="00027894">
      <w:pPr>
        <w:ind w:right="22"/>
        <w:jc w:val="both"/>
        <w:rPr>
          <w:rFonts w:ascii="Times New Roman" w:hAnsi="Times New Roman"/>
          <w:b/>
          <w:color w:val="000000"/>
          <w:sz w:val="24"/>
          <w:szCs w:val="24"/>
          <w:lang w:val="uk-UA"/>
        </w:rPr>
      </w:pPr>
    </w:p>
    <w:p w14:paraId="0BE6027C" w14:textId="77777777" w:rsidR="00027894" w:rsidRDefault="00027894" w:rsidP="00027894">
      <w:pPr>
        <w:jc w:val="both"/>
        <w:rPr>
          <w:rFonts w:ascii="Times New Roman" w:hAnsi="Times New Roman"/>
          <w:color w:val="000000"/>
          <w:sz w:val="24"/>
          <w:szCs w:val="24"/>
          <w:lang w:val="uk-UA"/>
        </w:rPr>
      </w:pPr>
    </w:p>
    <w:p w14:paraId="6D1555F0" w14:textId="77777777" w:rsidR="00037ED5" w:rsidRDefault="00037ED5"/>
    <w:sectPr w:rsidR="00037E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AE"/>
    <w:rsid w:val="00027894"/>
    <w:rsid w:val="00037ED5"/>
    <w:rsid w:val="008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18629-FC0D-4E63-A71F-C139C91A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894"/>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4" Type="http://schemas.openxmlformats.org/officeDocument/2006/relationships/hyperlink" Target="https://zakon.rada.gov.ua/laws/show/2210-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3</cp:revision>
  <dcterms:created xsi:type="dcterms:W3CDTF">2023-03-18T21:19:00Z</dcterms:created>
  <dcterms:modified xsi:type="dcterms:W3CDTF">2023-03-18T21:19:00Z</dcterms:modified>
</cp:coreProperties>
</file>