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A1D8" w14:textId="77777777" w:rsidR="00BA7405" w:rsidRPr="001428E6" w:rsidRDefault="00FB3F54" w:rsidP="00CF045D">
      <w:pPr>
        <w:ind w:left="10206"/>
        <w:rPr>
          <w:b/>
        </w:rPr>
      </w:pPr>
      <w:r w:rsidRPr="001428E6">
        <w:rPr>
          <w:b/>
        </w:rPr>
        <w:t xml:space="preserve">Додаток №1 </w:t>
      </w:r>
    </w:p>
    <w:p w14:paraId="3A6DC591" w14:textId="370CAFC5" w:rsidR="00FB3F54" w:rsidRPr="00203137" w:rsidRDefault="00FB3F54" w:rsidP="00CF045D">
      <w:pPr>
        <w:ind w:left="10206"/>
        <w:rPr>
          <w:b/>
        </w:rPr>
      </w:pPr>
      <w:r w:rsidRPr="001428E6">
        <w:rPr>
          <w:b/>
        </w:rPr>
        <w:t xml:space="preserve">до </w:t>
      </w:r>
      <w:r w:rsidRPr="00203137">
        <w:rPr>
          <w:b/>
        </w:rPr>
        <w:t xml:space="preserve">протоколу від </w:t>
      </w:r>
      <w:r w:rsidR="00EA3515" w:rsidRPr="00203137">
        <w:rPr>
          <w:b/>
        </w:rPr>
        <w:t>«</w:t>
      </w:r>
      <w:r w:rsidR="00EB2151">
        <w:rPr>
          <w:b/>
        </w:rPr>
        <w:t>12</w:t>
      </w:r>
      <w:r w:rsidR="00EA3515" w:rsidRPr="00203137">
        <w:rPr>
          <w:b/>
        </w:rPr>
        <w:t xml:space="preserve">» </w:t>
      </w:r>
      <w:r w:rsidR="00EB2151">
        <w:rPr>
          <w:b/>
        </w:rPr>
        <w:t>жовтня</w:t>
      </w:r>
      <w:r w:rsidR="00EA3515" w:rsidRPr="00203137">
        <w:rPr>
          <w:b/>
        </w:rPr>
        <w:t xml:space="preserve"> 20</w:t>
      </w:r>
      <w:r w:rsidR="00D0577E" w:rsidRPr="00203137">
        <w:rPr>
          <w:b/>
        </w:rPr>
        <w:t>2</w:t>
      </w:r>
      <w:r w:rsidR="00DC538E">
        <w:rPr>
          <w:b/>
        </w:rPr>
        <w:t>3</w:t>
      </w:r>
      <w:r w:rsidR="00EA3515" w:rsidRPr="00203137">
        <w:rPr>
          <w:b/>
        </w:rPr>
        <w:t xml:space="preserve"> року</w:t>
      </w:r>
    </w:p>
    <w:p w14:paraId="20412D4F" w14:textId="369AFB5F" w:rsidR="00FB3F54" w:rsidRDefault="00FB3F54" w:rsidP="00CF045D">
      <w:pPr>
        <w:ind w:left="10206"/>
        <w:rPr>
          <w:b/>
          <w:lang w:val="ru-RU"/>
        </w:rPr>
      </w:pPr>
    </w:p>
    <w:p w14:paraId="72AA3217" w14:textId="77777777" w:rsidR="00E24E40" w:rsidRPr="00203137" w:rsidRDefault="00E24E40" w:rsidP="00CF045D">
      <w:pPr>
        <w:ind w:left="10206"/>
        <w:rPr>
          <w:b/>
          <w:lang w:val="ru-RU"/>
        </w:rPr>
      </w:pPr>
    </w:p>
    <w:p w14:paraId="101F87DB" w14:textId="672B7F22" w:rsidR="00EB2151" w:rsidRDefault="00DE0B40" w:rsidP="00DC538E">
      <w:pPr>
        <w:jc w:val="center"/>
        <w:rPr>
          <w:b/>
        </w:rPr>
      </w:pPr>
      <w:r w:rsidRPr="00203137">
        <w:rPr>
          <w:b/>
        </w:rPr>
        <w:t>Зміни внесені до тендерної документації</w:t>
      </w:r>
      <w:r w:rsidR="00EB2151">
        <w:rPr>
          <w:b/>
        </w:rPr>
        <w:t xml:space="preserve"> </w:t>
      </w:r>
      <w:r w:rsidRPr="00203137">
        <w:rPr>
          <w:b/>
        </w:rPr>
        <w:t xml:space="preserve">щодо закупівлі </w:t>
      </w:r>
    </w:p>
    <w:p w14:paraId="7E906F5E" w14:textId="77777777" w:rsidR="00EB2151" w:rsidRDefault="00EB2151" w:rsidP="00DC538E">
      <w:pPr>
        <w:jc w:val="center"/>
        <w:rPr>
          <w:b/>
        </w:rPr>
      </w:pPr>
      <w:r w:rsidRPr="000E0F22">
        <w:rPr>
          <w:rFonts w:eastAsia="Tahoma"/>
          <w:b/>
          <w:color w:val="00000A"/>
          <w:lang w:bidi="hi-IN"/>
        </w:rPr>
        <w:t>Технічне обслуговування та ремонт медичного обладнання</w:t>
      </w:r>
      <w:r w:rsidR="00DC538E">
        <w:rPr>
          <w:b/>
        </w:rPr>
        <w:t xml:space="preserve"> </w:t>
      </w:r>
    </w:p>
    <w:p w14:paraId="5C8A861E" w14:textId="0AB93770" w:rsidR="00DC538E" w:rsidRDefault="00DC538E" w:rsidP="00DC538E">
      <w:pPr>
        <w:jc w:val="center"/>
      </w:pPr>
      <w:r w:rsidRPr="00A450C3">
        <w:t xml:space="preserve">Код Основного словника національного класифікатора України </w:t>
      </w:r>
    </w:p>
    <w:p w14:paraId="56666A05" w14:textId="77777777" w:rsidR="00EB2151" w:rsidRDefault="00DC538E" w:rsidP="00DA687B">
      <w:pPr>
        <w:ind w:right="100"/>
        <w:jc w:val="center"/>
      </w:pPr>
      <w:r w:rsidRPr="00A450C3">
        <w:t xml:space="preserve">ДК 021:2015 "Єдиний закупівельний словник" – </w:t>
      </w:r>
    </w:p>
    <w:p w14:paraId="4F8EAC57" w14:textId="66369105" w:rsidR="00DA687B" w:rsidRPr="00203137" w:rsidRDefault="00EB2151" w:rsidP="00DA687B">
      <w:pPr>
        <w:ind w:right="100"/>
        <w:jc w:val="center"/>
        <w:rPr>
          <w:b/>
          <w:sz w:val="36"/>
          <w:szCs w:val="36"/>
          <w:shd w:val="clear" w:color="auto" w:fill="FFFFFF"/>
        </w:rPr>
      </w:pPr>
      <w:r w:rsidRPr="000E0F22">
        <w:rPr>
          <w:rFonts w:eastAsia="Tahoma"/>
          <w:b/>
          <w:color w:val="00000A"/>
          <w:lang w:bidi="hi-IN"/>
        </w:rPr>
        <w:t>50420000-5 «Послуги з ремонту і технічного обслуговування медичного та хірургічного обладнання»</w:t>
      </w:r>
    </w:p>
    <w:tbl>
      <w:tblPr>
        <w:tblW w:w="159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778"/>
        <w:gridCol w:w="6804"/>
        <w:gridCol w:w="6804"/>
      </w:tblGrid>
      <w:tr w:rsidR="006528A1" w:rsidRPr="00203137" w14:paraId="28CF8B61" w14:textId="77777777" w:rsidTr="00F266D9">
        <w:trPr>
          <w:trHeight w:val="794"/>
        </w:trPr>
        <w:tc>
          <w:tcPr>
            <w:tcW w:w="518" w:type="dxa"/>
            <w:vAlign w:val="center"/>
          </w:tcPr>
          <w:p w14:paraId="2F7669B6" w14:textId="77777777" w:rsidR="006528A1" w:rsidRPr="00203137" w:rsidRDefault="006528A1" w:rsidP="007104B3">
            <w:pPr>
              <w:jc w:val="center"/>
              <w:rPr>
                <w:b/>
                <w:sz w:val="20"/>
                <w:szCs w:val="20"/>
              </w:rPr>
            </w:pPr>
            <w:r w:rsidRPr="00203137">
              <w:rPr>
                <w:b/>
                <w:sz w:val="20"/>
                <w:szCs w:val="20"/>
              </w:rPr>
              <w:t>№</w:t>
            </w:r>
          </w:p>
          <w:p w14:paraId="6CC2385E" w14:textId="77777777" w:rsidR="006528A1" w:rsidRPr="00203137" w:rsidRDefault="006528A1" w:rsidP="007104B3">
            <w:pPr>
              <w:jc w:val="center"/>
              <w:rPr>
                <w:b/>
                <w:sz w:val="20"/>
                <w:szCs w:val="20"/>
              </w:rPr>
            </w:pPr>
            <w:r w:rsidRPr="00203137">
              <w:rPr>
                <w:b/>
                <w:sz w:val="20"/>
                <w:szCs w:val="20"/>
              </w:rPr>
              <w:t>з/п</w:t>
            </w:r>
          </w:p>
        </w:tc>
        <w:tc>
          <w:tcPr>
            <w:tcW w:w="1778" w:type="dxa"/>
            <w:vAlign w:val="center"/>
          </w:tcPr>
          <w:p w14:paraId="71F95266" w14:textId="77777777" w:rsidR="006528A1" w:rsidRPr="00203137" w:rsidRDefault="006528A1" w:rsidP="007104B3">
            <w:pPr>
              <w:jc w:val="center"/>
              <w:rPr>
                <w:b/>
                <w:sz w:val="20"/>
                <w:szCs w:val="20"/>
              </w:rPr>
            </w:pPr>
            <w:r w:rsidRPr="00203137">
              <w:rPr>
                <w:b/>
                <w:sz w:val="20"/>
                <w:szCs w:val="20"/>
              </w:rPr>
              <w:t>Пункт ТД</w:t>
            </w:r>
          </w:p>
        </w:tc>
        <w:tc>
          <w:tcPr>
            <w:tcW w:w="6804" w:type="dxa"/>
            <w:vAlign w:val="center"/>
          </w:tcPr>
          <w:p w14:paraId="04DB14C2" w14:textId="2F97DAA7" w:rsidR="006528A1" w:rsidRPr="00203137" w:rsidRDefault="006528A1" w:rsidP="00590676">
            <w:pPr>
              <w:jc w:val="center"/>
              <w:rPr>
                <w:b/>
                <w:sz w:val="20"/>
                <w:szCs w:val="20"/>
              </w:rPr>
            </w:pPr>
            <w:r w:rsidRPr="00203137">
              <w:rPr>
                <w:b/>
                <w:sz w:val="20"/>
                <w:szCs w:val="20"/>
              </w:rPr>
              <w:t xml:space="preserve">редакція від </w:t>
            </w:r>
            <w:r w:rsidR="00EB2151">
              <w:rPr>
                <w:b/>
                <w:sz w:val="20"/>
                <w:szCs w:val="20"/>
              </w:rPr>
              <w:t>11.10</w:t>
            </w:r>
            <w:r w:rsidRPr="00203137">
              <w:rPr>
                <w:b/>
                <w:sz w:val="20"/>
                <w:szCs w:val="20"/>
              </w:rPr>
              <w:t>.</w:t>
            </w:r>
            <w:r w:rsidR="00FB14D0" w:rsidRPr="00203137">
              <w:rPr>
                <w:b/>
                <w:sz w:val="20"/>
                <w:szCs w:val="20"/>
              </w:rPr>
              <w:t>202</w:t>
            </w:r>
            <w:r w:rsidR="00DC538E">
              <w:rPr>
                <w:b/>
                <w:sz w:val="20"/>
                <w:szCs w:val="20"/>
              </w:rPr>
              <w:t>3</w:t>
            </w:r>
          </w:p>
        </w:tc>
        <w:tc>
          <w:tcPr>
            <w:tcW w:w="6804" w:type="dxa"/>
            <w:vAlign w:val="center"/>
          </w:tcPr>
          <w:p w14:paraId="63B81A23" w14:textId="6C5E1882" w:rsidR="006528A1" w:rsidRPr="00203137" w:rsidRDefault="006528A1" w:rsidP="00375998">
            <w:pPr>
              <w:jc w:val="center"/>
              <w:rPr>
                <w:b/>
                <w:sz w:val="20"/>
                <w:szCs w:val="20"/>
              </w:rPr>
            </w:pPr>
            <w:r w:rsidRPr="00203137">
              <w:rPr>
                <w:b/>
                <w:sz w:val="20"/>
                <w:szCs w:val="20"/>
              </w:rPr>
              <w:t>Зміни від</w:t>
            </w:r>
            <w:r w:rsidR="000332BD" w:rsidRPr="00203137">
              <w:rPr>
                <w:b/>
                <w:sz w:val="20"/>
                <w:szCs w:val="20"/>
              </w:rPr>
              <w:t xml:space="preserve"> </w:t>
            </w:r>
            <w:r w:rsidR="00EB2151">
              <w:rPr>
                <w:b/>
                <w:sz w:val="20"/>
                <w:szCs w:val="20"/>
              </w:rPr>
              <w:t>12</w:t>
            </w:r>
            <w:r w:rsidR="00375998" w:rsidRPr="00203137">
              <w:rPr>
                <w:b/>
                <w:sz w:val="20"/>
                <w:szCs w:val="20"/>
              </w:rPr>
              <w:t>.</w:t>
            </w:r>
            <w:r w:rsidR="00EB2151">
              <w:rPr>
                <w:b/>
                <w:sz w:val="20"/>
                <w:szCs w:val="20"/>
              </w:rPr>
              <w:t>10</w:t>
            </w:r>
            <w:r w:rsidRPr="00203137">
              <w:rPr>
                <w:b/>
                <w:sz w:val="20"/>
                <w:szCs w:val="20"/>
              </w:rPr>
              <w:t>.</w:t>
            </w:r>
            <w:r w:rsidR="00FB14D0" w:rsidRPr="00203137">
              <w:rPr>
                <w:b/>
                <w:sz w:val="20"/>
                <w:szCs w:val="20"/>
              </w:rPr>
              <w:t>202</w:t>
            </w:r>
            <w:r w:rsidR="00DC538E">
              <w:rPr>
                <w:b/>
                <w:sz w:val="20"/>
                <w:szCs w:val="20"/>
              </w:rPr>
              <w:t>3</w:t>
            </w:r>
          </w:p>
        </w:tc>
      </w:tr>
      <w:tr w:rsidR="002E319C" w:rsidRPr="00203137" w14:paraId="4BBFF03C" w14:textId="77777777" w:rsidTr="0081738B">
        <w:trPr>
          <w:trHeight w:val="794"/>
        </w:trPr>
        <w:tc>
          <w:tcPr>
            <w:tcW w:w="15904" w:type="dxa"/>
            <w:gridSpan w:val="4"/>
            <w:vAlign w:val="center"/>
          </w:tcPr>
          <w:p w14:paraId="4BE5D8EE" w14:textId="5DC4751C" w:rsidR="002E319C" w:rsidRPr="00203137" w:rsidRDefault="002E319C" w:rsidP="002E319C">
            <w:pPr>
              <w:jc w:val="center"/>
              <w:rPr>
                <w:b/>
                <w:sz w:val="20"/>
                <w:szCs w:val="20"/>
              </w:rPr>
            </w:pPr>
            <w:r w:rsidRPr="00941644">
              <w:rPr>
                <w:b/>
                <w:color w:val="000000"/>
              </w:rPr>
              <w:t>Розділ 3. Інструкція з підготовки тендерної пропозиції</w:t>
            </w:r>
          </w:p>
        </w:tc>
      </w:tr>
      <w:tr w:rsidR="006528A1" w:rsidRPr="00203137" w14:paraId="6F781913" w14:textId="77777777" w:rsidTr="00F266D9">
        <w:trPr>
          <w:trHeight w:val="794"/>
        </w:trPr>
        <w:tc>
          <w:tcPr>
            <w:tcW w:w="518" w:type="dxa"/>
            <w:vAlign w:val="center"/>
          </w:tcPr>
          <w:p w14:paraId="3D22D9D6" w14:textId="77777777" w:rsidR="006528A1" w:rsidRPr="00203137" w:rsidRDefault="006528A1" w:rsidP="007104B3">
            <w:pPr>
              <w:jc w:val="center"/>
              <w:rPr>
                <w:b/>
                <w:sz w:val="20"/>
                <w:szCs w:val="20"/>
              </w:rPr>
            </w:pPr>
            <w:r w:rsidRPr="00203137">
              <w:rPr>
                <w:b/>
                <w:sz w:val="20"/>
                <w:szCs w:val="20"/>
              </w:rPr>
              <w:t>1</w:t>
            </w:r>
          </w:p>
        </w:tc>
        <w:tc>
          <w:tcPr>
            <w:tcW w:w="1778" w:type="dxa"/>
            <w:vAlign w:val="center"/>
          </w:tcPr>
          <w:p w14:paraId="7F513DCC" w14:textId="77777777" w:rsidR="00EB2151" w:rsidRDefault="00EB2151" w:rsidP="00EB2151">
            <w:pPr>
              <w:jc w:val="center"/>
              <w:rPr>
                <w:b/>
                <w:color w:val="000000"/>
              </w:rPr>
            </w:pPr>
          </w:p>
          <w:p w14:paraId="7D0BB929" w14:textId="6F2AB05A" w:rsidR="00EB2151" w:rsidRPr="00203137" w:rsidRDefault="00EB2151" w:rsidP="00EB2151">
            <w:pPr>
              <w:jc w:val="center"/>
              <w:rPr>
                <w:b/>
                <w:sz w:val="20"/>
                <w:szCs w:val="20"/>
              </w:rPr>
            </w:pPr>
            <w:r>
              <w:rPr>
                <w:b/>
                <w:color w:val="000000"/>
              </w:rPr>
              <w:t xml:space="preserve">1. </w:t>
            </w:r>
            <w:r w:rsidRPr="00941644">
              <w:rPr>
                <w:b/>
                <w:color w:val="000000"/>
              </w:rPr>
              <w:t>Зміст і спосіб подання тендерної пропозиції</w:t>
            </w:r>
          </w:p>
        </w:tc>
        <w:tc>
          <w:tcPr>
            <w:tcW w:w="6804" w:type="dxa"/>
            <w:vAlign w:val="center"/>
          </w:tcPr>
          <w:p w14:paraId="784C56A5" w14:textId="77777777" w:rsidR="00EB2151" w:rsidRPr="00941644" w:rsidRDefault="00EB2151" w:rsidP="00EB2151">
            <w:pPr>
              <w:widowControl w:val="0"/>
              <w:numPr>
                <w:ilvl w:val="0"/>
                <w:numId w:val="18"/>
              </w:numPr>
              <w:suppressAutoHyphens w:val="0"/>
              <w:jc w:val="both"/>
            </w:pPr>
            <w:r w:rsidRPr="00941644">
              <w:t xml:space="preserve">інформацією щодо відсутності підстав, установлених в пункті </w:t>
            </w:r>
            <w:r w:rsidRPr="00EB2151">
              <w:t>44</w:t>
            </w:r>
            <w:r w:rsidRPr="00941644">
              <w:t xml:space="preserve"> Особливостей, – </w:t>
            </w:r>
            <w:r w:rsidRPr="00941644">
              <w:rPr>
                <w:b/>
                <w:i/>
              </w:rPr>
              <w:t>згідно з Додатком 1</w:t>
            </w:r>
            <w:r w:rsidRPr="00941644">
              <w:t xml:space="preserve"> до цієї тендерної документації;</w:t>
            </w:r>
          </w:p>
          <w:p w14:paraId="23A4E3D7" w14:textId="77777777" w:rsidR="00EB2151" w:rsidRPr="00941644" w:rsidRDefault="00EB2151" w:rsidP="00EB2151">
            <w:pPr>
              <w:widowControl w:val="0"/>
              <w:numPr>
                <w:ilvl w:val="0"/>
                <w:numId w:val="18"/>
              </w:numPr>
              <w:suppressAutoHyphens w:val="0"/>
              <w:jc w:val="both"/>
            </w:pPr>
            <w:r w:rsidRPr="00941644">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r w:rsidRPr="00941644">
                <w:t xml:space="preserve">пунктом </w:t>
              </w:r>
              <w:r w:rsidRPr="00EB2151">
                <w:t>44</w:t>
              </w:r>
            </w:hyperlink>
            <w:r w:rsidRPr="00941644">
              <w:t xml:space="preserve">  Особливостей, - згідно з </w:t>
            </w:r>
            <w:r w:rsidRPr="00941644">
              <w:rPr>
                <w:b/>
                <w:i/>
              </w:rPr>
              <w:t xml:space="preserve">Додатком 1 </w:t>
            </w:r>
            <w:r w:rsidRPr="00941644">
              <w:t>до цієї тендерної документації;</w:t>
            </w:r>
          </w:p>
          <w:p w14:paraId="00B11B6A" w14:textId="0650A09C" w:rsidR="00E24E40" w:rsidRPr="00203137" w:rsidRDefault="00E24E40" w:rsidP="00EB2151">
            <w:pPr>
              <w:rPr>
                <w:b/>
                <w:sz w:val="20"/>
                <w:szCs w:val="20"/>
              </w:rPr>
            </w:pPr>
          </w:p>
        </w:tc>
        <w:tc>
          <w:tcPr>
            <w:tcW w:w="6804" w:type="dxa"/>
            <w:vAlign w:val="center"/>
          </w:tcPr>
          <w:p w14:paraId="07C5782A" w14:textId="24B5CAE9" w:rsidR="00EB2151" w:rsidRPr="00941644" w:rsidRDefault="00EB2151" w:rsidP="00EB2151">
            <w:pPr>
              <w:widowControl w:val="0"/>
              <w:numPr>
                <w:ilvl w:val="0"/>
                <w:numId w:val="18"/>
              </w:numPr>
              <w:suppressAutoHyphens w:val="0"/>
              <w:jc w:val="both"/>
            </w:pPr>
            <w:r w:rsidRPr="00941644">
              <w:t xml:space="preserve">інформацією щодо відсутності підстав, установлених в </w:t>
            </w:r>
            <w:r w:rsidRPr="00EB2151">
              <w:rPr>
                <w:color w:val="FF0000"/>
              </w:rPr>
              <w:t>пункті</w:t>
            </w:r>
            <w:r w:rsidRPr="00941644">
              <w:t xml:space="preserve"> </w:t>
            </w:r>
            <w:r w:rsidRPr="00EB2151">
              <w:rPr>
                <w:color w:val="FF0000"/>
              </w:rPr>
              <w:t>4</w:t>
            </w:r>
            <w:r w:rsidRPr="00EB2151">
              <w:rPr>
                <w:color w:val="FF0000"/>
              </w:rPr>
              <w:t>7</w:t>
            </w:r>
            <w:r w:rsidRPr="00941644">
              <w:t xml:space="preserve"> Особливостей, – </w:t>
            </w:r>
            <w:r w:rsidRPr="00941644">
              <w:rPr>
                <w:b/>
                <w:i/>
              </w:rPr>
              <w:t>згідно з Додатком 1</w:t>
            </w:r>
            <w:r w:rsidRPr="00941644">
              <w:t xml:space="preserve"> до цієї тендерної документації;</w:t>
            </w:r>
          </w:p>
          <w:p w14:paraId="3D9F9A8E" w14:textId="4CCEEA00" w:rsidR="00EB2151" w:rsidRPr="00941644" w:rsidRDefault="00EB2151" w:rsidP="00EB2151">
            <w:pPr>
              <w:widowControl w:val="0"/>
              <w:numPr>
                <w:ilvl w:val="0"/>
                <w:numId w:val="18"/>
              </w:numPr>
              <w:suppressAutoHyphens w:val="0"/>
              <w:jc w:val="both"/>
            </w:pPr>
            <w:r w:rsidRPr="00941644">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EB2151">
                <w:rPr>
                  <w:color w:val="FF0000"/>
                </w:rPr>
                <w:t>пунктом 4</w:t>
              </w:r>
            </w:hyperlink>
            <w:r w:rsidRPr="00EB2151">
              <w:rPr>
                <w:color w:val="FF0000"/>
              </w:rPr>
              <w:t>7</w:t>
            </w:r>
            <w:r w:rsidRPr="00941644">
              <w:t xml:space="preserve">  Особливостей, - згідно з </w:t>
            </w:r>
            <w:r w:rsidRPr="00941644">
              <w:rPr>
                <w:b/>
                <w:i/>
              </w:rPr>
              <w:t xml:space="preserve">Додатком 1 </w:t>
            </w:r>
            <w:r w:rsidRPr="00941644">
              <w:t>до цієї тендерної документації;</w:t>
            </w:r>
          </w:p>
          <w:p w14:paraId="3874AF5B" w14:textId="6ABCB8FD" w:rsidR="00FC08C3" w:rsidRPr="00203137" w:rsidRDefault="00FC08C3" w:rsidP="00635CC6">
            <w:pPr>
              <w:rPr>
                <w:b/>
                <w:sz w:val="20"/>
                <w:szCs w:val="20"/>
              </w:rPr>
            </w:pPr>
          </w:p>
        </w:tc>
      </w:tr>
      <w:tr w:rsidR="002E319C" w:rsidRPr="00203137" w14:paraId="3ED05BCB" w14:textId="77777777" w:rsidTr="00543EED">
        <w:trPr>
          <w:trHeight w:val="794"/>
        </w:trPr>
        <w:tc>
          <w:tcPr>
            <w:tcW w:w="15904" w:type="dxa"/>
            <w:gridSpan w:val="4"/>
            <w:vAlign w:val="center"/>
          </w:tcPr>
          <w:p w14:paraId="36BBCD6C" w14:textId="54CD9AF2" w:rsidR="002E319C" w:rsidRDefault="002E319C" w:rsidP="002E319C">
            <w:pPr>
              <w:jc w:val="center"/>
              <w:rPr>
                <w:b/>
                <w:sz w:val="20"/>
                <w:szCs w:val="20"/>
              </w:rPr>
            </w:pPr>
            <w:r w:rsidRPr="00941644">
              <w:rPr>
                <w:b/>
                <w:color w:val="000000"/>
              </w:rPr>
              <w:t>Розділ 4. Подання та розкриття тендерної пропозиції</w:t>
            </w:r>
            <w:r w:rsidRPr="00203137">
              <w:rPr>
                <w:b/>
                <w:sz w:val="20"/>
                <w:szCs w:val="20"/>
              </w:rPr>
              <w:t xml:space="preserve"> </w:t>
            </w:r>
          </w:p>
          <w:p w14:paraId="5CF85B38" w14:textId="77777777" w:rsidR="002E319C" w:rsidRPr="00941644" w:rsidRDefault="002E319C" w:rsidP="002E319C">
            <w:pPr>
              <w:widowControl w:val="0"/>
              <w:suppressAutoHyphens w:val="0"/>
              <w:jc w:val="both"/>
            </w:pPr>
          </w:p>
        </w:tc>
      </w:tr>
      <w:tr w:rsidR="00635CC6" w:rsidRPr="00203137" w14:paraId="67EEDD4E" w14:textId="77777777" w:rsidTr="00F266D9">
        <w:trPr>
          <w:trHeight w:val="794"/>
        </w:trPr>
        <w:tc>
          <w:tcPr>
            <w:tcW w:w="518" w:type="dxa"/>
            <w:vAlign w:val="center"/>
          </w:tcPr>
          <w:p w14:paraId="13B94716" w14:textId="5C46679F" w:rsidR="00635CC6" w:rsidRPr="00203137" w:rsidRDefault="00C01157" w:rsidP="007104B3">
            <w:pPr>
              <w:jc w:val="center"/>
              <w:rPr>
                <w:b/>
                <w:sz w:val="20"/>
                <w:szCs w:val="20"/>
              </w:rPr>
            </w:pPr>
            <w:r>
              <w:rPr>
                <w:b/>
                <w:sz w:val="20"/>
                <w:szCs w:val="20"/>
              </w:rPr>
              <w:t>2</w:t>
            </w:r>
          </w:p>
        </w:tc>
        <w:tc>
          <w:tcPr>
            <w:tcW w:w="1778" w:type="dxa"/>
            <w:vAlign w:val="center"/>
          </w:tcPr>
          <w:p w14:paraId="2D4C9F88" w14:textId="77777777" w:rsidR="00EB2151" w:rsidRDefault="00A44BF8" w:rsidP="003E3032">
            <w:pPr>
              <w:jc w:val="center"/>
              <w:rPr>
                <w:b/>
                <w:color w:val="000000"/>
              </w:rPr>
            </w:pPr>
            <w:r>
              <w:rPr>
                <w:b/>
                <w:color w:val="000000"/>
              </w:rPr>
              <w:t xml:space="preserve">1. </w:t>
            </w:r>
            <w:r w:rsidRPr="00941644">
              <w:rPr>
                <w:b/>
                <w:color w:val="000000"/>
              </w:rPr>
              <w:t>Кінцевий строк подання тендерної пропозиції</w:t>
            </w:r>
          </w:p>
          <w:p w14:paraId="27291790" w14:textId="77777777" w:rsidR="00A44BF8" w:rsidRDefault="00A44BF8" w:rsidP="003E3032">
            <w:pPr>
              <w:jc w:val="center"/>
              <w:rPr>
                <w:b/>
                <w:sz w:val="20"/>
                <w:szCs w:val="20"/>
              </w:rPr>
            </w:pPr>
          </w:p>
          <w:p w14:paraId="45E8C97E" w14:textId="757AFA65" w:rsidR="00A44BF8" w:rsidRPr="00203137" w:rsidRDefault="00A44BF8" w:rsidP="003E3032">
            <w:pPr>
              <w:jc w:val="center"/>
              <w:rPr>
                <w:b/>
                <w:sz w:val="20"/>
                <w:szCs w:val="20"/>
              </w:rPr>
            </w:pPr>
          </w:p>
        </w:tc>
        <w:tc>
          <w:tcPr>
            <w:tcW w:w="6804" w:type="dxa"/>
            <w:vAlign w:val="center"/>
          </w:tcPr>
          <w:p w14:paraId="63C4CEB1" w14:textId="7FFA39B6" w:rsidR="002E319C" w:rsidRDefault="002E319C" w:rsidP="00A44BF8">
            <w:pPr>
              <w:widowControl w:val="0"/>
              <w:ind w:left="40" w:right="120"/>
              <w:jc w:val="both"/>
              <w:rPr>
                <w:color w:val="000000"/>
              </w:rPr>
            </w:pPr>
            <w:r w:rsidRPr="00941644">
              <w:rPr>
                <w:color w:val="000000"/>
              </w:rPr>
              <w:t xml:space="preserve">Кінцевий строк подання тендерних пропозицій </w:t>
            </w:r>
            <w:r w:rsidRPr="00941644">
              <w:t>—</w:t>
            </w:r>
            <w:r w:rsidRPr="00941644">
              <w:rPr>
                <w:color w:val="000000"/>
              </w:rPr>
              <w:t xml:space="preserve"> </w:t>
            </w:r>
            <w:r w:rsidRPr="00963CA7">
              <w:rPr>
                <w:b/>
                <w:color w:val="000000"/>
                <w:lang w:val="ru-RU"/>
              </w:rPr>
              <w:t>18</w:t>
            </w:r>
            <w:r w:rsidRPr="00963CA7">
              <w:rPr>
                <w:b/>
              </w:rPr>
              <w:t xml:space="preserve"> жовтня</w:t>
            </w:r>
            <w:r w:rsidRPr="00941644">
              <w:rPr>
                <w:b/>
              </w:rPr>
              <w:t xml:space="preserve"> 2023 року до 00:00 год. </w:t>
            </w:r>
          </w:p>
          <w:p w14:paraId="25DF81DF" w14:textId="77777777" w:rsidR="002E319C" w:rsidRDefault="002E319C" w:rsidP="00A44BF8">
            <w:pPr>
              <w:widowControl w:val="0"/>
              <w:ind w:left="40" w:right="120"/>
              <w:jc w:val="both"/>
              <w:rPr>
                <w:color w:val="000000"/>
              </w:rPr>
            </w:pPr>
          </w:p>
          <w:p w14:paraId="0E86D0F3" w14:textId="330C2CC6" w:rsidR="00635CC6" w:rsidRPr="00203137" w:rsidRDefault="00635CC6" w:rsidP="002E319C">
            <w:pPr>
              <w:widowControl w:val="0"/>
              <w:ind w:left="40" w:right="120"/>
              <w:jc w:val="both"/>
              <w:rPr>
                <w:b/>
                <w:bCs/>
                <w:strike/>
                <w:sz w:val="20"/>
                <w:szCs w:val="20"/>
              </w:rPr>
            </w:pPr>
          </w:p>
        </w:tc>
        <w:tc>
          <w:tcPr>
            <w:tcW w:w="6804" w:type="dxa"/>
            <w:vAlign w:val="center"/>
          </w:tcPr>
          <w:p w14:paraId="19CE528D" w14:textId="77777777" w:rsidR="002E319C" w:rsidRDefault="002E319C" w:rsidP="002E319C">
            <w:pPr>
              <w:widowControl w:val="0"/>
              <w:ind w:left="40" w:right="120"/>
              <w:jc w:val="both"/>
              <w:rPr>
                <w:b/>
              </w:rPr>
            </w:pPr>
            <w:r w:rsidRPr="00941644">
              <w:rPr>
                <w:color w:val="000000"/>
              </w:rPr>
              <w:t xml:space="preserve">Кінцевий строк подання тендерних пропозицій </w:t>
            </w:r>
            <w:r w:rsidRPr="00941644">
              <w:t>—</w:t>
            </w:r>
            <w:r w:rsidRPr="00941644">
              <w:rPr>
                <w:color w:val="000000"/>
              </w:rPr>
              <w:t xml:space="preserve"> </w:t>
            </w:r>
            <w:r w:rsidRPr="00A44BF8">
              <w:rPr>
                <w:b/>
                <w:color w:val="FF0000"/>
                <w:lang w:val="ru-RU"/>
              </w:rPr>
              <w:t>19</w:t>
            </w:r>
            <w:r w:rsidRPr="00A44BF8">
              <w:rPr>
                <w:b/>
                <w:color w:val="FF0000"/>
              </w:rPr>
              <w:t xml:space="preserve"> жовтня </w:t>
            </w:r>
            <w:r w:rsidRPr="00941644">
              <w:rPr>
                <w:b/>
              </w:rPr>
              <w:t xml:space="preserve">2023 року до 00:00 год. </w:t>
            </w:r>
          </w:p>
          <w:p w14:paraId="1096C1AB" w14:textId="77777777" w:rsidR="002E319C" w:rsidRDefault="002E319C" w:rsidP="00A44BF8">
            <w:pPr>
              <w:widowControl w:val="0"/>
              <w:ind w:left="40" w:right="120"/>
              <w:jc w:val="both"/>
              <w:rPr>
                <w:color w:val="000000"/>
              </w:rPr>
            </w:pPr>
          </w:p>
          <w:p w14:paraId="650ABC83" w14:textId="0C4BAD3C" w:rsidR="00635CC6" w:rsidRPr="00203137" w:rsidRDefault="00635CC6" w:rsidP="002E319C">
            <w:pPr>
              <w:widowControl w:val="0"/>
              <w:ind w:left="40" w:right="120"/>
              <w:jc w:val="both"/>
              <w:rPr>
                <w:b/>
                <w:bCs/>
                <w:sz w:val="20"/>
                <w:szCs w:val="20"/>
              </w:rPr>
            </w:pPr>
          </w:p>
        </w:tc>
      </w:tr>
      <w:tr w:rsidR="002E319C" w:rsidRPr="00203137" w14:paraId="16BB021A" w14:textId="77777777" w:rsidTr="00F266D9">
        <w:trPr>
          <w:trHeight w:val="794"/>
        </w:trPr>
        <w:tc>
          <w:tcPr>
            <w:tcW w:w="518" w:type="dxa"/>
            <w:vAlign w:val="center"/>
          </w:tcPr>
          <w:p w14:paraId="28B83A03" w14:textId="1B5ADEF5" w:rsidR="002E319C" w:rsidRDefault="00F41C33" w:rsidP="007104B3">
            <w:pPr>
              <w:jc w:val="center"/>
              <w:rPr>
                <w:b/>
                <w:sz w:val="20"/>
                <w:szCs w:val="20"/>
              </w:rPr>
            </w:pPr>
            <w:r>
              <w:rPr>
                <w:b/>
                <w:sz w:val="20"/>
                <w:szCs w:val="20"/>
              </w:rPr>
              <w:t>3</w:t>
            </w:r>
          </w:p>
        </w:tc>
        <w:tc>
          <w:tcPr>
            <w:tcW w:w="1778" w:type="dxa"/>
            <w:vAlign w:val="center"/>
          </w:tcPr>
          <w:p w14:paraId="3E963FD6" w14:textId="5246292B" w:rsidR="002E319C" w:rsidRDefault="002E319C" w:rsidP="003E3032">
            <w:pPr>
              <w:jc w:val="center"/>
              <w:rPr>
                <w:b/>
                <w:color w:val="000000"/>
              </w:rPr>
            </w:pPr>
            <w:r>
              <w:rPr>
                <w:b/>
                <w:sz w:val="20"/>
                <w:szCs w:val="20"/>
              </w:rPr>
              <w:t>2.</w:t>
            </w:r>
            <w:r w:rsidRPr="00941644">
              <w:rPr>
                <w:b/>
                <w:color w:val="000000"/>
              </w:rPr>
              <w:t xml:space="preserve"> Порядок розкриття </w:t>
            </w:r>
            <w:r w:rsidRPr="00941644">
              <w:rPr>
                <w:b/>
                <w:color w:val="000000"/>
              </w:rPr>
              <w:lastRenderedPageBreak/>
              <w:t>тендерної пропозиції</w:t>
            </w:r>
          </w:p>
        </w:tc>
        <w:tc>
          <w:tcPr>
            <w:tcW w:w="6804" w:type="dxa"/>
            <w:vAlign w:val="center"/>
          </w:tcPr>
          <w:p w14:paraId="5CB8AC23" w14:textId="77777777" w:rsidR="002E319C" w:rsidRPr="00941644" w:rsidRDefault="002E319C" w:rsidP="002E319C">
            <w:pPr>
              <w:widowControl w:val="0"/>
              <w:ind w:left="40" w:right="120"/>
              <w:jc w:val="both"/>
              <w:rPr>
                <w:b/>
              </w:rPr>
            </w:pPr>
            <w:r w:rsidRPr="00941644">
              <w:lastRenderedPageBreak/>
              <w:t xml:space="preserve">Електронною системою </w:t>
            </w:r>
            <w:proofErr w:type="spellStart"/>
            <w:r w:rsidRPr="00941644">
              <w:t>закупівель</w:t>
            </w:r>
            <w:proofErr w:type="spellEnd"/>
            <w:r w:rsidRPr="00941644">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w:t>
            </w:r>
            <w:r w:rsidRPr="00941644">
              <w:lastRenderedPageBreak/>
              <w:t xml:space="preserve">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941644">
                <w:t xml:space="preserve">статті 16 </w:t>
              </w:r>
            </w:hyperlink>
            <w:r w:rsidRPr="00941644">
              <w:t xml:space="preserve">Закону, і документи, що підтверджують відсутність підстав, визначених </w:t>
            </w:r>
            <w:hyperlink r:id="rId8" w:anchor="n159">
              <w:r w:rsidRPr="00941644">
                <w:t>пунктом 44</w:t>
              </w:r>
            </w:hyperlink>
            <w:r w:rsidRPr="00941644">
              <w:t xml:space="preserve"> Особливостей. Замовник, орган оскарження та </w:t>
            </w:r>
            <w:proofErr w:type="spellStart"/>
            <w:r w:rsidRPr="00941644">
              <w:t>Держаудитслужба</w:t>
            </w:r>
            <w:proofErr w:type="spellEnd"/>
            <w:r w:rsidRPr="00941644">
              <w:t xml:space="preserve"> мають доступ в електронній системі </w:t>
            </w:r>
            <w:proofErr w:type="spellStart"/>
            <w:r w:rsidRPr="00941644">
              <w:t>закупівель</w:t>
            </w:r>
            <w:proofErr w:type="spellEnd"/>
            <w:r w:rsidRPr="00941644">
              <w:t xml:space="preserve"> до інформації, яка визначена учасником процедури закупівлі конфіденційною.</w:t>
            </w:r>
          </w:p>
          <w:p w14:paraId="251BB7CE" w14:textId="77777777" w:rsidR="002E319C" w:rsidRPr="00941644" w:rsidRDefault="002E319C" w:rsidP="002E319C">
            <w:pPr>
              <w:widowControl w:val="0"/>
              <w:ind w:left="40" w:right="120"/>
              <w:jc w:val="both"/>
              <w:rPr>
                <w:color w:val="000000"/>
              </w:rPr>
            </w:pPr>
          </w:p>
        </w:tc>
        <w:tc>
          <w:tcPr>
            <w:tcW w:w="6804" w:type="dxa"/>
            <w:vAlign w:val="center"/>
          </w:tcPr>
          <w:p w14:paraId="3367231E" w14:textId="4E418E3E" w:rsidR="002E319C" w:rsidRPr="00941644" w:rsidRDefault="002E319C" w:rsidP="002E319C">
            <w:pPr>
              <w:widowControl w:val="0"/>
              <w:ind w:left="40" w:right="120"/>
              <w:jc w:val="both"/>
              <w:rPr>
                <w:color w:val="000000"/>
              </w:rPr>
            </w:pPr>
            <w:r w:rsidRPr="00941644">
              <w:lastRenderedPageBreak/>
              <w:t xml:space="preserve">Електронною системою </w:t>
            </w:r>
            <w:proofErr w:type="spellStart"/>
            <w:r w:rsidRPr="00941644">
              <w:t>закупівель</w:t>
            </w:r>
            <w:proofErr w:type="spellEnd"/>
            <w:r w:rsidRPr="00941644">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w:t>
            </w:r>
            <w:r w:rsidRPr="00941644">
              <w:lastRenderedPageBreak/>
              <w:t xml:space="preserve">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941644">
                <w:t xml:space="preserve">статті 16 </w:t>
              </w:r>
            </w:hyperlink>
            <w:r w:rsidRPr="00941644">
              <w:t xml:space="preserve">Закону, і документи, що підтверджують відсутність підстав, визначених </w:t>
            </w:r>
            <w:hyperlink r:id="rId10" w:anchor="n159">
              <w:r w:rsidRPr="00A44BF8">
                <w:rPr>
                  <w:color w:val="FF0000"/>
                </w:rPr>
                <w:t>пунктом 4</w:t>
              </w:r>
            </w:hyperlink>
            <w:r>
              <w:rPr>
                <w:color w:val="FF0000"/>
              </w:rPr>
              <w:t>7</w:t>
            </w:r>
            <w:r w:rsidRPr="00941644">
              <w:t xml:space="preserve"> Особливостей. Замовник, орган оскарження та </w:t>
            </w:r>
            <w:proofErr w:type="spellStart"/>
            <w:r w:rsidRPr="00941644">
              <w:t>Держаудитслужба</w:t>
            </w:r>
            <w:proofErr w:type="spellEnd"/>
            <w:r w:rsidRPr="00941644">
              <w:t xml:space="preserve"> мають доступ в електронній системі </w:t>
            </w:r>
            <w:proofErr w:type="spellStart"/>
            <w:r w:rsidRPr="00941644">
              <w:t>закупівель</w:t>
            </w:r>
            <w:proofErr w:type="spellEnd"/>
            <w:r w:rsidRPr="00941644">
              <w:t xml:space="preserve"> до інформації, яка визначена учасником процедури закупівлі конфіденційною.</w:t>
            </w:r>
          </w:p>
        </w:tc>
      </w:tr>
      <w:tr w:rsidR="002E319C" w:rsidRPr="00203137" w14:paraId="54D52895" w14:textId="77777777" w:rsidTr="002B499E">
        <w:trPr>
          <w:trHeight w:val="794"/>
        </w:trPr>
        <w:tc>
          <w:tcPr>
            <w:tcW w:w="15904" w:type="dxa"/>
            <w:gridSpan w:val="4"/>
            <w:vAlign w:val="center"/>
          </w:tcPr>
          <w:p w14:paraId="0AD187CF" w14:textId="77777777" w:rsidR="002E319C" w:rsidRDefault="002E319C" w:rsidP="002E319C">
            <w:pPr>
              <w:jc w:val="center"/>
              <w:rPr>
                <w:b/>
              </w:rPr>
            </w:pPr>
            <w:r w:rsidRPr="008543CE">
              <w:rPr>
                <w:b/>
              </w:rPr>
              <w:lastRenderedPageBreak/>
              <w:t>Розділ 5. Оцінка тендерної пропозиції</w:t>
            </w:r>
          </w:p>
          <w:p w14:paraId="1F2B2272" w14:textId="77777777" w:rsidR="002E319C" w:rsidRPr="00941644" w:rsidRDefault="002E319C" w:rsidP="002E319C">
            <w:pPr>
              <w:widowControl w:val="0"/>
              <w:ind w:left="40" w:right="120"/>
              <w:jc w:val="both"/>
            </w:pPr>
          </w:p>
        </w:tc>
      </w:tr>
      <w:tr w:rsidR="00804BFC" w:rsidRPr="00203137" w14:paraId="03FAC2FB" w14:textId="77777777" w:rsidTr="00F266D9">
        <w:trPr>
          <w:trHeight w:val="794"/>
        </w:trPr>
        <w:tc>
          <w:tcPr>
            <w:tcW w:w="518" w:type="dxa"/>
            <w:vAlign w:val="center"/>
          </w:tcPr>
          <w:p w14:paraId="75E2A201" w14:textId="08C17A2C" w:rsidR="00804BFC" w:rsidRDefault="00F41C33" w:rsidP="007104B3">
            <w:pPr>
              <w:jc w:val="center"/>
              <w:rPr>
                <w:b/>
                <w:sz w:val="20"/>
                <w:szCs w:val="20"/>
              </w:rPr>
            </w:pPr>
            <w:r>
              <w:rPr>
                <w:b/>
                <w:sz w:val="20"/>
                <w:szCs w:val="20"/>
              </w:rPr>
              <w:t>4</w:t>
            </w:r>
          </w:p>
        </w:tc>
        <w:tc>
          <w:tcPr>
            <w:tcW w:w="1778" w:type="dxa"/>
            <w:vAlign w:val="center"/>
          </w:tcPr>
          <w:p w14:paraId="6F271849" w14:textId="03502C01" w:rsidR="00A44BF8" w:rsidRDefault="00A44BF8" w:rsidP="003E3032">
            <w:pPr>
              <w:jc w:val="center"/>
              <w:rPr>
                <w:b/>
              </w:rPr>
            </w:pPr>
            <w:r>
              <w:rPr>
                <w:color w:val="000000"/>
              </w:rPr>
              <w:t>1.</w:t>
            </w:r>
            <w:r w:rsidRPr="008543CE">
              <w:rPr>
                <w:b/>
              </w:rPr>
              <w:t xml:space="preserve"> </w:t>
            </w:r>
            <w:r w:rsidRPr="008543CE">
              <w:rPr>
                <w:b/>
              </w:rPr>
              <w:t>Перелік критеріїв та методика оцінки тендерної пропозиції із зазначенням питомої ваги критерію</w:t>
            </w:r>
          </w:p>
          <w:p w14:paraId="126E0776" w14:textId="4240DECC" w:rsidR="002E319C" w:rsidRDefault="002E319C" w:rsidP="002E319C">
            <w:pPr>
              <w:jc w:val="center"/>
              <w:rPr>
                <w:color w:val="000000"/>
              </w:rPr>
            </w:pPr>
          </w:p>
        </w:tc>
        <w:tc>
          <w:tcPr>
            <w:tcW w:w="6804" w:type="dxa"/>
            <w:vAlign w:val="center"/>
          </w:tcPr>
          <w:p w14:paraId="387E4484" w14:textId="77777777" w:rsidR="002E319C" w:rsidRDefault="002E319C" w:rsidP="002E319C">
            <w:pPr>
              <w:widowControl w:val="0"/>
              <w:jc w:val="both"/>
            </w:pPr>
            <w:r w:rsidRPr="0094164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5CD1BF" w14:textId="77777777" w:rsidR="002E319C" w:rsidRDefault="002E319C" w:rsidP="002E319C">
            <w:pPr>
              <w:widowControl w:val="0"/>
              <w:jc w:val="both"/>
              <w:rPr>
                <w:b/>
              </w:rPr>
            </w:pPr>
          </w:p>
          <w:p w14:paraId="6A30346F" w14:textId="77777777" w:rsidR="002E319C" w:rsidRDefault="002E319C" w:rsidP="002E319C">
            <w:pPr>
              <w:widowControl w:val="0"/>
              <w:jc w:val="both"/>
              <w:rPr>
                <w:b/>
              </w:rPr>
            </w:pPr>
          </w:p>
          <w:p w14:paraId="1B1712C6" w14:textId="77777777" w:rsidR="002E319C" w:rsidRDefault="002E319C" w:rsidP="002E319C">
            <w:pPr>
              <w:widowControl w:val="0"/>
              <w:jc w:val="both"/>
              <w:rPr>
                <w:b/>
              </w:rPr>
            </w:pPr>
          </w:p>
          <w:p w14:paraId="7ED40E85" w14:textId="77777777" w:rsidR="002E319C" w:rsidRDefault="002E319C" w:rsidP="002E319C">
            <w:pPr>
              <w:widowControl w:val="0"/>
              <w:jc w:val="both"/>
              <w:rPr>
                <w:b/>
              </w:rPr>
            </w:pPr>
          </w:p>
          <w:p w14:paraId="22210087" w14:textId="5F37E834" w:rsidR="002E319C" w:rsidRPr="00A450C3" w:rsidRDefault="002E319C" w:rsidP="002E319C">
            <w:pPr>
              <w:widowControl w:val="0"/>
              <w:jc w:val="both"/>
              <w:rPr>
                <w:b/>
              </w:rPr>
            </w:pPr>
          </w:p>
        </w:tc>
        <w:tc>
          <w:tcPr>
            <w:tcW w:w="6804" w:type="dxa"/>
            <w:vAlign w:val="center"/>
          </w:tcPr>
          <w:p w14:paraId="74E00296" w14:textId="0A58CA32" w:rsidR="002E319C" w:rsidRDefault="002E319C" w:rsidP="002E319C">
            <w:pPr>
              <w:widowControl w:val="0"/>
              <w:jc w:val="both"/>
            </w:pPr>
            <w:r w:rsidRPr="0094164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2E319C">
              <w:rPr>
                <w:color w:val="FF0000"/>
              </w:rPr>
              <w:t>пунктом 4</w:t>
            </w:r>
            <w:r>
              <w:rPr>
                <w:color w:val="FF0000"/>
              </w:rPr>
              <w:t>7</w:t>
            </w:r>
            <w:r w:rsidRPr="00941644">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518362" w14:textId="512A0850" w:rsidR="002E319C" w:rsidRDefault="002E319C" w:rsidP="002E319C">
            <w:pPr>
              <w:widowControl w:val="0"/>
              <w:jc w:val="both"/>
            </w:pPr>
          </w:p>
          <w:p w14:paraId="548DCA5D" w14:textId="77777777" w:rsidR="002E319C" w:rsidRDefault="002E319C" w:rsidP="002E319C">
            <w:pPr>
              <w:widowControl w:val="0"/>
              <w:jc w:val="both"/>
            </w:pPr>
          </w:p>
          <w:p w14:paraId="3361E2FB" w14:textId="77777777" w:rsidR="002E319C" w:rsidRPr="002E319C" w:rsidRDefault="002E319C" w:rsidP="002E319C">
            <w:pPr>
              <w:widowControl w:val="0"/>
              <w:jc w:val="both"/>
              <w:rPr>
                <w:color w:val="FF0000"/>
                <w:u w:val="single"/>
              </w:rPr>
            </w:pPr>
            <w:r w:rsidRPr="002E319C">
              <w:rPr>
                <w:color w:val="FF0000"/>
                <w:u w:val="single"/>
              </w:rPr>
              <w:t>Доповнити даний пункт наступним:</w:t>
            </w:r>
          </w:p>
          <w:p w14:paraId="4D4D7A3E" w14:textId="77777777" w:rsidR="002E319C" w:rsidRPr="002E319C" w:rsidRDefault="002E319C" w:rsidP="002E319C">
            <w:pPr>
              <w:widowControl w:val="0"/>
              <w:jc w:val="both"/>
              <w:rPr>
                <w:b/>
                <w:color w:val="FF0000"/>
              </w:rPr>
            </w:pPr>
            <w:r w:rsidRPr="002E319C">
              <w:rPr>
                <w:color w:val="FF0000"/>
              </w:rPr>
              <w:t xml:space="preserve">Розмір мінімального кроку пониження ціни під час електронного аукціону – </w:t>
            </w:r>
            <w:r w:rsidRPr="002E319C">
              <w:rPr>
                <w:b/>
                <w:color w:val="FF0000"/>
              </w:rPr>
              <w:t>0,5 %.</w:t>
            </w:r>
          </w:p>
          <w:p w14:paraId="671DF988" w14:textId="5B49ACB5" w:rsidR="00804BFC" w:rsidRPr="00635CC6" w:rsidRDefault="00804BFC" w:rsidP="002E319C">
            <w:pPr>
              <w:widowControl w:val="0"/>
              <w:jc w:val="both"/>
              <w:rPr>
                <w:b/>
                <w:color w:val="FF0000"/>
              </w:rPr>
            </w:pPr>
          </w:p>
        </w:tc>
      </w:tr>
      <w:tr w:rsidR="002E319C" w:rsidRPr="00203137" w14:paraId="4D85F458" w14:textId="77777777" w:rsidTr="00F266D9">
        <w:trPr>
          <w:trHeight w:val="794"/>
        </w:trPr>
        <w:tc>
          <w:tcPr>
            <w:tcW w:w="518" w:type="dxa"/>
            <w:vAlign w:val="center"/>
          </w:tcPr>
          <w:p w14:paraId="751884CC" w14:textId="01789CA4" w:rsidR="002E319C" w:rsidRDefault="00F41C33" w:rsidP="007104B3">
            <w:pPr>
              <w:jc w:val="center"/>
              <w:rPr>
                <w:b/>
                <w:sz w:val="20"/>
                <w:szCs w:val="20"/>
              </w:rPr>
            </w:pPr>
            <w:r>
              <w:rPr>
                <w:b/>
                <w:sz w:val="20"/>
                <w:szCs w:val="20"/>
              </w:rPr>
              <w:t>5</w:t>
            </w:r>
          </w:p>
        </w:tc>
        <w:tc>
          <w:tcPr>
            <w:tcW w:w="1778" w:type="dxa"/>
            <w:vAlign w:val="center"/>
          </w:tcPr>
          <w:p w14:paraId="48AB85A3" w14:textId="23BA3FB4" w:rsidR="002E319C" w:rsidRDefault="002E319C" w:rsidP="003E3032">
            <w:pPr>
              <w:jc w:val="center"/>
              <w:rPr>
                <w:color w:val="000000"/>
              </w:rPr>
            </w:pPr>
            <w:r>
              <w:rPr>
                <w:b/>
                <w:color w:val="000000"/>
              </w:rPr>
              <w:t xml:space="preserve">3. </w:t>
            </w:r>
            <w:r w:rsidRPr="00941644">
              <w:rPr>
                <w:b/>
                <w:color w:val="000000"/>
              </w:rPr>
              <w:t>Відхилення тендерних пропозицій</w:t>
            </w:r>
          </w:p>
        </w:tc>
        <w:tc>
          <w:tcPr>
            <w:tcW w:w="6804" w:type="dxa"/>
            <w:vAlign w:val="center"/>
          </w:tcPr>
          <w:p w14:paraId="2A8AD2BF" w14:textId="77777777" w:rsidR="002E319C" w:rsidRPr="00941644" w:rsidRDefault="002E319C" w:rsidP="002E319C">
            <w:pPr>
              <w:widowControl w:val="0"/>
              <w:pBdr>
                <w:top w:val="nil"/>
                <w:left w:val="nil"/>
                <w:bottom w:val="nil"/>
                <w:right w:val="nil"/>
                <w:between w:val="nil"/>
              </w:pBdr>
              <w:spacing w:line="228" w:lineRule="auto"/>
              <w:jc w:val="both"/>
              <w:rPr>
                <w:b/>
                <w:i/>
              </w:rPr>
            </w:pPr>
            <w:r w:rsidRPr="00941644">
              <w:rPr>
                <w:b/>
                <w:i/>
              </w:rPr>
              <w:t>3) переможець процедури закупівлі:</w:t>
            </w:r>
          </w:p>
          <w:p w14:paraId="2AC3B3CB" w14:textId="77777777" w:rsidR="002E319C" w:rsidRPr="00941644" w:rsidRDefault="002E319C" w:rsidP="002E319C">
            <w:pPr>
              <w:widowControl w:val="0"/>
              <w:pBdr>
                <w:top w:val="nil"/>
                <w:left w:val="nil"/>
                <w:bottom w:val="nil"/>
                <w:right w:val="nil"/>
                <w:between w:val="nil"/>
              </w:pBdr>
              <w:spacing w:line="228" w:lineRule="auto"/>
              <w:jc w:val="both"/>
            </w:pPr>
            <w:r w:rsidRPr="00941644">
              <w:t>— відмовився від підписання договору про закупівлю відповідно до вимог тендерної документації або укладення договору про закупівлю;</w:t>
            </w:r>
          </w:p>
          <w:p w14:paraId="30D53462" w14:textId="77777777" w:rsidR="002E319C" w:rsidRPr="00941644" w:rsidRDefault="002E319C" w:rsidP="002E319C">
            <w:pPr>
              <w:widowControl w:val="0"/>
              <w:pBdr>
                <w:top w:val="nil"/>
                <w:left w:val="nil"/>
                <w:bottom w:val="nil"/>
                <w:right w:val="nil"/>
                <w:between w:val="nil"/>
              </w:pBdr>
              <w:spacing w:line="228" w:lineRule="auto"/>
              <w:jc w:val="both"/>
            </w:pPr>
            <w:r w:rsidRPr="00941644">
              <w:t xml:space="preserve">— не надав у спосіб, зазначений в тендерній документації, </w:t>
            </w:r>
            <w:r w:rsidRPr="00941644">
              <w:lastRenderedPageBreak/>
              <w:t>документи, що підтверджують відсутність підстав, визначених пунктом 44 цих Особливостей;</w:t>
            </w:r>
          </w:p>
          <w:p w14:paraId="7732AC48" w14:textId="77777777" w:rsidR="002E319C" w:rsidRDefault="002E319C" w:rsidP="002E319C">
            <w:pPr>
              <w:widowControl w:val="0"/>
              <w:jc w:val="both"/>
            </w:pPr>
          </w:p>
        </w:tc>
        <w:tc>
          <w:tcPr>
            <w:tcW w:w="6804" w:type="dxa"/>
            <w:vAlign w:val="center"/>
          </w:tcPr>
          <w:p w14:paraId="0F4725C3" w14:textId="77777777" w:rsidR="002E319C" w:rsidRPr="00941644" w:rsidRDefault="002E319C" w:rsidP="002E319C">
            <w:pPr>
              <w:widowControl w:val="0"/>
              <w:pBdr>
                <w:top w:val="nil"/>
                <w:left w:val="nil"/>
                <w:bottom w:val="nil"/>
                <w:right w:val="nil"/>
                <w:between w:val="nil"/>
              </w:pBdr>
              <w:spacing w:line="228" w:lineRule="auto"/>
              <w:jc w:val="both"/>
              <w:rPr>
                <w:b/>
                <w:i/>
              </w:rPr>
            </w:pPr>
            <w:r w:rsidRPr="00941644">
              <w:rPr>
                <w:b/>
                <w:i/>
              </w:rPr>
              <w:lastRenderedPageBreak/>
              <w:t>3) переможець процедури закупівлі:</w:t>
            </w:r>
          </w:p>
          <w:p w14:paraId="37807452" w14:textId="77777777" w:rsidR="002E319C" w:rsidRPr="00941644" w:rsidRDefault="002E319C" w:rsidP="002E319C">
            <w:pPr>
              <w:widowControl w:val="0"/>
              <w:pBdr>
                <w:top w:val="nil"/>
                <w:left w:val="nil"/>
                <w:bottom w:val="nil"/>
                <w:right w:val="nil"/>
                <w:between w:val="nil"/>
              </w:pBdr>
              <w:spacing w:line="228" w:lineRule="auto"/>
              <w:jc w:val="both"/>
            </w:pPr>
            <w:r w:rsidRPr="00941644">
              <w:t>— відмовився від підписання договору про закупівлю відповідно до вимог тендерної документації або укладення договору про закупівлю;</w:t>
            </w:r>
          </w:p>
          <w:p w14:paraId="55FB3665" w14:textId="77777777" w:rsidR="002E319C" w:rsidRPr="00941644" w:rsidRDefault="002E319C" w:rsidP="002E319C">
            <w:pPr>
              <w:widowControl w:val="0"/>
              <w:pBdr>
                <w:top w:val="nil"/>
                <w:left w:val="nil"/>
                <w:bottom w:val="nil"/>
                <w:right w:val="nil"/>
                <w:between w:val="nil"/>
              </w:pBdr>
              <w:spacing w:line="228" w:lineRule="auto"/>
              <w:jc w:val="both"/>
            </w:pPr>
            <w:r w:rsidRPr="00941644">
              <w:t xml:space="preserve">— не надав у спосіб, зазначений в тендерній документації, </w:t>
            </w:r>
            <w:r w:rsidRPr="00941644">
              <w:lastRenderedPageBreak/>
              <w:t xml:space="preserve">документи, що підтверджують відсутність підстав, визначених </w:t>
            </w:r>
            <w:r w:rsidRPr="002E319C">
              <w:rPr>
                <w:color w:val="FF0000"/>
              </w:rPr>
              <w:t>пунктом 4</w:t>
            </w:r>
            <w:r>
              <w:rPr>
                <w:color w:val="FF0000"/>
              </w:rPr>
              <w:t>7</w:t>
            </w:r>
            <w:r w:rsidRPr="002E319C">
              <w:rPr>
                <w:color w:val="FF0000"/>
              </w:rPr>
              <w:t xml:space="preserve"> </w:t>
            </w:r>
            <w:r w:rsidRPr="00941644">
              <w:t>цих Особливостей;</w:t>
            </w:r>
          </w:p>
          <w:p w14:paraId="21629AE8" w14:textId="77777777" w:rsidR="002E319C" w:rsidRPr="00941644" w:rsidRDefault="002E319C" w:rsidP="002E319C">
            <w:pPr>
              <w:widowControl w:val="0"/>
              <w:jc w:val="both"/>
            </w:pPr>
          </w:p>
          <w:p w14:paraId="6E083FD6" w14:textId="77777777" w:rsidR="002E319C" w:rsidRDefault="002E319C" w:rsidP="002E319C">
            <w:pPr>
              <w:widowControl w:val="0"/>
              <w:jc w:val="both"/>
            </w:pPr>
          </w:p>
        </w:tc>
      </w:tr>
    </w:tbl>
    <w:p w14:paraId="2580E202" w14:textId="3B50BEF3" w:rsidR="00626785" w:rsidRPr="007D3E48" w:rsidRDefault="00626785" w:rsidP="006766E5">
      <w:pPr>
        <w:jc w:val="center"/>
        <w:rPr>
          <w:bCs/>
          <w:spacing w:val="1"/>
        </w:rPr>
      </w:pPr>
    </w:p>
    <w:p w14:paraId="5C6B3B05" w14:textId="0B1DEAF7" w:rsidR="00626785" w:rsidRDefault="00626785" w:rsidP="006766E5">
      <w:pPr>
        <w:jc w:val="center"/>
        <w:rPr>
          <w:b/>
          <w:bCs/>
          <w:spacing w:val="1"/>
        </w:rPr>
      </w:pPr>
    </w:p>
    <w:p w14:paraId="15CBBFBB" w14:textId="4487182D" w:rsidR="00F41C33" w:rsidRDefault="00F41C33" w:rsidP="006766E5">
      <w:pPr>
        <w:jc w:val="center"/>
        <w:rPr>
          <w:b/>
          <w:bCs/>
          <w:spacing w:val="1"/>
        </w:rPr>
      </w:pPr>
    </w:p>
    <w:p w14:paraId="0DB75120" w14:textId="77777777" w:rsidR="00F41C33" w:rsidRPr="001428E6" w:rsidRDefault="00F41C33" w:rsidP="006766E5">
      <w:pPr>
        <w:jc w:val="center"/>
        <w:rPr>
          <w:b/>
          <w:bCs/>
          <w:spacing w:val="1"/>
        </w:rPr>
      </w:pPr>
      <w:bookmarkStart w:id="0" w:name="_GoBack"/>
      <w:bookmarkEnd w:id="0"/>
    </w:p>
    <w:p w14:paraId="18C415EC" w14:textId="77777777" w:rsidR="00FC08C3" w:rsidRPr="001428E6" w:rsidRDefault="00FC08C3" w:rsidP="006766E5">
      <w:pPr>
        <w:jc w:val="center"/>
        <w:rPr>
          <w:b/>
          <w:bCs/>
          <w:spacing w:val="1"/>
        </w:rPr>
      </w:pPr>
    </w:p>
    <w:p w14:paraId="45EBF0AB" w14:textId="77777777" w:rsidR="000A4320" w:rsidRPr="00430352" w:rsidRDefault="000A4320" w:rsidP="000A4320">
      <w:pPr>
        <w:ind w:left="3528" w:firstLine="720"/>
        <w:rPr>
          <w:b/>
        </w:rPr>
      </w:pPr>
      <w:r>
        <w:rPr>
          <w:b/>
        </w:rPr>
        <w:t>Провідний ф</w:t>
      </w:r>
      <w:r w:rsidRPr="00430352">
        <w:rPr>
          <w:b/>
        </w:rPr>
        <w:t xml:space="preserve">ахівець з публічних </w:t>
      </w:r>
      <w:proofErr w:type="spellStart"/>
      <w:r w:rsidRPr="00430352">
        <w:rPr>
          <w:b/>
        </w:rPr>
        <w:t>закупівель</w:t>
      </w:r>
      <w:proofErr w:type="spellEnd"/>
      <w:r w:rsidRPr="00430352">
        <w:rPr>
          <w:b/>
        </w:rPr>
        <w:t>,</w:t>
      </w:r>
    </w:p>
    <w:p w14:paraId="077C9E0D" w14:textId="77777777" w:rsidR="000A4320" w:rsidRPr="00430352" w:rsidRDefault="000A4320" w:rsidP="000A4320">
      <w:pPr>
        <w:ind w:left="3528" w:firstLine="720"/>
        <w:rPr>
          <w:b/>
        </w:rPr>
      </w:pPr>
      <w:r w:rsidRPr="00430352">
        <w:rPr>
          <w:b/>
        </w:rPr>
        <w:t xml:space="preserve">уповноважена особа                                                               </w:t>
      </w:r>
      <w:r>
        <w:rPr>
          <w:b/>
        </w:rPr>
        <w:t xml:space="preserve">      </w:t>
      </w:r>
      <w:r w:rsidRPr="00430352">
        <w:rPr>
          <w:b/>
        </w:rPr>
        <w:t xml:space="preserve">     </w:t>
      </w:r>
      <w:r>
        <w:rPr>
          <w:b/>
        </w:rPr>
        <w:t>Оксана ІЛЬЧУК</w:t>
      </w:r>
    </w:p>
    <w:p w14:paraId="7E2A976D" w14:textId="77777777" w:rsidR="00A51794" w:rsidRDefault="00A51794" w:rsidP="000A4320">
      <w:pPr>
        <w:rPr>
          <w:b/>
          <w:bCs/>
          <w:spacing w:val="1"/>
        </w:rPr>
      </w:pPr>
    </w:p>
    <w:sectPr w:rsidR="00A51794" w:rsidSect="00FB3F54">
      <w:pgSz w:w="16838" w:h="11906" w:orient="landscape"/>
      <w:pgMar w:top="567" w:right="284" w:bottom="70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1" w15:restartNumberingAfterBreak="0">
    <w:nsid w:val="03AC1597"/>
    <w:multiLevelType w:val="multilevel"/>
    <w:tmpl w:val="467202FE"/>
    <w:lvl w:ilvl="0">
      <w:start w:val="1"/>
      <w:numFmt w:val="decimal"/>
      <w:lvlText w:val="%1."/>
      <w:lvlJc w:val="left"/>
      <w:pPr>
        <w:ind w:left="786"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78" w:hanging="720"/>
      </w:pPr>
      <w:rPr>
        <w:rFonts w:hint="default"/>
      </w:rPr>
    </w:lvl>
    <w:lvl w:ilvl="4">
      <w:start w:val="1"/>
      <w:numFmt w:val="decimal"/>
      <w:isLgl/>
      <w:lvlText w:val="%1.%2.%3.%4.%5."/>
      <w:lvlJc w:val="left"/>
      <w:pPr>
        <w:ind w:left="2082"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378" w:hanging="1800"/>
      </w:pPr>
      <w:rPr>
        <w:rFonts w:hint="default"/>
      </w:rPr>
    </w:lvl>
  </w:abstractNum>
  <w:abstractNum w:abstractNumId="2" w15:restartNumberingAfterBreak="0">
    <w:nsid w:val="258053AD"/>
    <w:multiLevelType w:val="hybridMultilevel"/>
    <w:tmpl w:val="ABECFFD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0D06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B4705"/>
    <w:multiLevelType w:val="hybridMultilevel"/>
    <w:tmpl w:val="1C7895A4"/>
    <w:lvl w:ilvl="0" w:tplc="3ADC68D4">
      <w:start w:val="4"/>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468E7"/>
    <w:multiLevelType w:val="multilevel"/>
    <w:tmpl w:val="AFC23A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 w15:restartNumberingAfterBreak="0">
    <w:nsid w:val="3DAC37F7"/>
    <w:multiLevelType w:val="hybridMultilevel"/>
    <w:tmpl w:val="5BD8EF7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0C7FE1"/>
    <w:multiLevelType w:val="hybridMultilevel"/>
    <w:tmpl w:val="ACBE80E6"/>
    <w:lvl w:ilvl="0" w:tplc="EB3E2D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4635906"/>
    <w:multiLevelType w:val="hybridMultilevel"/>
    <w:tmpl w:val="4B8469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54C152C"/>
    <w:multiLevelType w:val="hybridMultilevel"/>
    <w:tmpl w:val="B7C694A0"/>
    <w:lvl w:ilvl="0" w:tplc="2000000F">
      <w:start w:val="1"/>
      <w:numFmt w:val="decimal"/>
      <w:lvlText w:val="%1."/>
      <w:lvlJc w:val="left"/>
      <w:pPr>
        <w:ind w:left="360" w:hanging="360"/>
      </w:pPr>
      <w:rPr>
        <w:rFonts w:cs="Times New Roman"/>
      </w:rPr>
    </w:lvl>
    <w:lvl w:ilvl="1" w:tplc="20000019">
      <w:start w:val="1"/>
      <w:numFmt w:val="lowerLetter"/>
      <w:lvlText w:val="%2."/>
      <w:lvlJc w:val="left"/>
      <w:pPr>
        <w:ind w:left="1080" w:hanging="360"/>
      </w:pPr>
      <w:rPr>
        <w:rFonts w:cs="Times New Roman"/>
      </w:rPr>
    </w:lvl>
    <w:lvl w:ilvl="2" w:tplc="2000001B">
      <w:start w:val="1"/>
      <w:numFmt w:val="lowerRoman"/>
      <w:lvlText w:val="%3."/>
      <w:lvlJc w:val="right"/>
      <w:pPr>
        <w:ind w:left="1800" w:hanging="180"/>
      </w:pPr>
      <w:rPr>
        <w:rFonts w:cs="Times New Roman"/>
      </w:rPr>
    </w:lvl>
    <w:lvl w:ilvl="3" w:tplc="2000000F">
      <w:start w:val="1"/>
      <w:numFmt w:val="decimal"/>
      <w:lvlText w:val="%4."/>
      <w:lvlJc w:val="left"/>
      <w:pPr>
        <w:ind w:left="2520" w:hanging="360"/>
      </w:pPr>
      <w:rPr>
        <w:rFonts w:cs="Times New Roman"/>
      </w:rPr>
    </w:lvl>
    <w:lvl w:ilvl="4" w:tplc="20000019">
      <w:start w:val="1"/>
      <w:numFmt w:val="lowerLetter"/>
      <w:lvlText w:val="%5."/>
      <w:lvlJc w:val="left"/>
      <w:pPr>
        <w:ind w:left="3240" w:hanging="360"/>
      </w:pPr>
      <w:rPr>
        <w:rFonts w:cs="Times New Roman"/>
      </w:rPr>
    </w:lvl>
    <w:lvl w:ilvl="5" w:tplc="2000001B">
      <w:start w:val="1"/>
      <w:numFmt w:val="lowerRoman"/>
      <w:lvlText w:val="%6."/>
      <w:lvlJc w:val="right"/>
      <w:pPr>
        <w:ind w:left="3960" w:hanging="180"/>
      </w:pPr>
      <w:rPr>
        <w:rFonts w:cs="Times New Roman"/>
      </w:rPr>
    </w:lvl>
    <w:lvl w:ilvl="6" w:tplc="2000000F">
      <w:start w:val="1"/>
      <w:numFmt w:val="decimal"/>
      <w:lvlText w:val="%7."/>
      <w:lvlJc w:val="left"/>
      <w:pPr>
        <w:ind w:left="4680" w:hanging="360"/>
      </w:pPr>
      <w:rPr>
        <w:rFonts w:cs="Times New Roman"/>
      </w:rPr>
    </w:lvl>
    <w:lvl w:ilvl="7" w:tplc="20000019">
      <w:start w:val="1"/>
      <w:numFmt w:val="lowerLetter"/>
      <w:lvlText w:val="%8."/>
      <w:lvlJc w:val="left"/>
      <w:pPr>
        <w:ind w:left="5400" w:hanging="360"/>
      </w:pPr>
      <w:rPr>
        <w:rFonts w:cs="Times New Roman"/>
      </w:rPr>
    </w:lvl>
    <w:lvl w:ilvl="8" w:tplc="2000001B">
      <w:start w:val="1"/>
      <w:numFmt w:val="lowerRoman"/>
      <w:lvlText w:val="%9."/>
      <w:lvlJc w:val="right"/>
      <w:pPr>
        <w:ind w:left="6120" w:hanging="180"/>
      </w:pPr>
      <w:rPr>
        <w:rFonts w:cs="Times New Roman"/>
      </w:rPr>
    </w:lvl>
  </w:abstractNum>
  <w:abstractNum w:abstractNumId="14" w15:restartNumberingAfterBreak="0">
    <w:nsid w:val="5BD66E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6" w15:restartNumberingAfterBreak="0">
    <w:nsid w:val="63B96A5A"/>
    <w:multiLevelType w:val="hybridMultilevel"/>
    <w:tmpl w:val="A2784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7"/>
  </w:num>
  <w:num w:numId="7">
    <w:abstractNumId w:val="10"/>
  </w:num>
  <w:num w:numId="8">
    <w:abstractNumId w:val="0"/>
  </w:num>
  <w:num w:numId="9">
    <w:abstractNumId w:val="6"/>
  </w:num>
  <w:num w:numId="10">
    <w:abstractNumId w:val="11"/>
  </w:num>
  <w:num w:numId="11">
    <w:abstractNumId w:val="8"/>
  </w:num>
  <w:num w:numId="12">
    <w:abstractNumId w:val="13"/>
  </w:num>
  <w:num w:numId="13">
    <w:abstractNumId w:val="1"/>
  </w:num>
  <w:num w:numId="14">
    <w:abstractNumId w:val="12"/>
  </w:num>
  <w:num w:numId="15">
    <w:abstractNumId w:val="17"/>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40"/>
    <w:rsid w:val="00007C48"/>
    <w:rsid w:val="000332BD"/>
    <w:rsid w:val="00083898"/>
    <w:rsid w:val="00090AEF"/>
    <w:rsid w:val="000A1AD2"/>
    <w:rsid w:val="000A4320"/>
    <w:rsid w:val="000A57F3"/>
    <w:rsid w:val="001053DE"/>
    <w:rsid w:val="00111482"/>
    <w:rsid w:val="00140193"/>
    <w:rsid w:val="001428E6"/>
    <w:rsid w:val="001440E8"/>
    <w:rsid w:val="001501F6"/>
    <w:rsid w:val="00151446"/>
    <w:rsid w:val="00151EF6"/>
    <w:rsid w:val="001817C6"/>
    <w:rsid w:val="001B3878"/>
    <w:rsid w:val="001D306E"/>
    <w:rsid w:val="001F44CB"/>
    <w:rsid w:val="001F7BD5"/>
    <w:rsid w:val="001F7F18"/>
    <w:rsid w:val="00203137"/>
    <w:rsid w:val="00205EC4"/>
    <w:rsid w:val="00210B1C"/>
    <w:rsid w:val="00217615"/>
    <w:rsid w:val="00217A34"/>
    <w:rsid w:val="00272D42"/>
    <w:rsid w:val="002B6D98"/>
    <w:rsid w:val="002C627F"/>
    <w:rsid w:val="002D7354"/>
    <w:rsid w:val="002E319C"/>
    <w:rsid w:val="003231A7"/>
    <w:rsid w:val="00325191"/>
    <w:rsid w:val="003532A5"/>
    <w:rsid w:val="003712F8"/>
    <w:rsid w:val="00375998"/>
    <w:rsid w:val="00386304"/>
    <w:rsid w:val="003C59DC"/>
    <w:rsid w:val="003E3032"/>
    <w:rsid w:val="003E3EAA"/>
    <w:rsid w:val="003F0BA7"/>
    <w:rsid w:val="003F6218"/>
    <w:rsid w:val="0042336B"/>
    <w:rsid w:val="0044210B"/>
    <w:rsid w:val="00456714"/>
    <w:rsid w:val="005023A8"/>
    <w:rsid w:val="00527625"/>
    <w:rsid w:val="00530DBA"/>
    <w:rsid w:val="0057439E"/>
    <w:rsid w:val="00590676"/>
    <w:rsid w:val="005B4F1D"/>
    <w:rsid w:val="005B61CF"/>
    <w:rsid w:val="005C7C4A"/>
    <w:rsid w:val="005D42D2"/>
    <w:rsid w:val="005E01ED"/>
    <w:rsid w:val="005E151A"/>
    <w:rsid w:val="00617775"/>
    <w:rsid w:val="00626785"/>
    <w:rsid w:val="00635CC6"/>
    <w:rsid w:val="006528A1"/>
    <w:rsid w:val="00653603"/>
    <w:rsid w:val="006651C3"/>
    <w:rsid w:val="006766E5"/>
    <w:rsid w:val="006852AB"/>
    <w:rsid w:val="006B7E25"/>
    <w:rsid w:val="00707833"/>
    <w:rsid w:val="007104B3"/>
    <w:rsid w:val="00740D43"/>
    <w:rsid w:val="0074137E"/>
    <w:rsid w:val="00744D11"/>
    <w:rsid w:val="00752C53"/>
    <w:rsid w:val="007536A9"/>
    <w:rsid w:val="007A1400"/>
    <w:rsid w:val="007A6435"/>
    <w:rsid w:val="007C1900"/>
    <w:rsid w:val="007D3E48"/>
    <w:rsid w:val="00803AF6"/>
    <w:rsid w:val="00804BFC"/>
    <w:rsid w:val="008576AC"/>
    <w:rsid w:val="00870681"/>
    <w:rsid w:val="008C2EC7"/>
    <w:rsid w:val="008D1D92"/>
    <w:rsid w:val="008E5D79"/>
    <w:rsid w:val="008E7612"/>
    <w:rsid w:val="008F5FB8"/>
    <w:rsid w:val="00944D4D"/>
    <w:rsid w:val="00960B29"/>
    <w:rsid w:val="009A0136"/>
    <w:rsid w:val="009E63FA"/>
    <w:rsid w:val="009F1B19"/>
    <w:rsid w:val="00A11D47"/>
    <w:rsid w:val="00A24B50"/>
    <w:rsid w:val="00A35E3B"/>
    <w:rsid w:val="00A44BF8"/>
    <w:rsid w:val="00A47749"/>
    <w:rsid w:val="00A51794"/>
    <w:rsid w:val="00A55A96"/>
    <w:rsid w:val="00A8738F"/>
    <w:rsid w:val="00A9697B"/>
    <w:rsid w:val="00AA4981"/>
    <w:rsid w:val="00AB4FF3"/>
    <w:rsid w:val="00AC37AD"/>
    <w:rsid w:val="00AD7EF1"/>
    <w:rsid w:val="00AE18AE"/>
    <w:rsid w:val="00B136EA"/>
    <w:rsid w:val="00B33190"/>
    <w:rsid w:val="00B55ED8"/>
    <w:rsid w:val="00B56FDF"/>
    <w:rsid w:val="00B81C7B"/>
    <w:rsid w:val="00BA7405"/>
    <w:rsid w:val="00BB5285"/>
    <w:rsid w:val="00BF0F2C"/>
    <w:rsid w:val="00C01157"/>
    <w:rsid w:val="00C174F0"/>
    <w:rsid w:val="00C23C30"/>
    <w:rsid w:val="00C735F5"/>
    <w:rsid w:val="00C7740A"/>
    <w:rsid w:val="00CD4908"/>
    <w:rsid w:val="00CF045D"/>
    <w:rsid w:val="00D01A2C"/>
    <w:rsid w:val="00D0577E"/>
    <w:rsid w:val="00D501E1"/>
    <w:rsid w:val="00D57DEE"/>
    <w:rsid w:val="00D95130"/>
    <w:rsid w:val="00DA687B"/>
    <w:rsid w:val="00DC538E"/>
    <w:rsid w:val="00DE0B40"/>
    <w:rsid w:val="00DE4225"/>
    <w:rsid w:val="00DF293F"/>
    <w:rsid w:val="00E24E40"/>
    <w:rsid w:val="00E97EF7"/>
    <w:rsid w:val="00EA1F3D"/>
    <w:rsid w:val="00EA3515"/>
    <w:rsid w:val="00EB2151"/>
    <w:rsid w:val="00EB70C3"/>
    <w:rsid w:val="00ED30D2"/>
    <w:rsid w:val="00F15CB7"/>
    <w:rsid w:val="00F16394"/>
    <w:rsid w:val="00F266D9"/>
    <w:rsid w:val="00F35AD0"/>
    <w:rsid w:val="00F41C33"/>
    <w:rsid w:val="00F518A2"/>
    <w:rsid w:val="00F8439B"/>
    <w:rsid w:val="00F929A3"/>
    <w:rsid w:val="00FA2A1D"/>
    <w:rsid w:val="00FB14D0"/>
    <w:rsid w:val="00FB3F54"/>
    <w:rsid w:val="00FC08C3"/>
    <w:rsid w:val="00FE22E4"/>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0FE03D"/>
  <w15:docId w15:val="{87080388-6083-4DE2-AF02-38592D30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uiPriority w:val="99"/>
    <w:rPr>
      <w:color w:val="0000FF"/>
      <w:u w:val="single"/>
    </w:rPr>
  </w:style>
  <w:style w:type="paragraph" w:styleId="a4">
    <w:name w:val="Title"/>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style>
  <w:style w:type="paragraph" w:styleId="a7">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uiPriority w:val="59"/>
    <w:rsid w:val="00DE0B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3231A7"/>
    <w:pPr>
      <w:suppressAutoHyphens w:val="0"/>
      <w:spacing w:before="100" w:beforeAutospacing="1" w:after="100" w:afterAutospacing="1"/>
    </w:pPr>
    <w:rPr>
      <w:lang w:val="ru-RU" w:eastAsia="ru-RU"/>
    </w:rPr>
  </w:style>
  <w:style w:type="paragraph" w:customStyle="1" w:styleId="32">
    <w:name w:val="Основной текст с отступом 32"/>
    <w:basedOn w:val="a"/>
    <w:rsid w:val="003231A7"/>
    <w:pPr>
      <w:suppressAutoHyphens w:val="0"/>
      <w:spacing w:after="120"/>
      <w:ind w:left="283"/>
    </w:pPr>
    <w:rPr>
      <w:sz w:val="16"/>
      <w:szCs w:val="16"/>
    </w:rPr>
  </w:style>
  <w:style w:type="paragraph" w:customStyle="1" w:styleId="21">
    <w:name w:val="Основной текст с отступом 21"/>
    <w:basedOn w:val="a"/>
    <w:rsid w:val="00D01A2C"/>
    <w:pPr>
      <w:spacing w:after="120" w:line="480" w:lineRule="auto"/>
      <w:ind w:left="283"/>
    </w:pPr>
    <w:rPr>
      <w:rFonts w:ascii="Calibri" w:hAnsi="Calibri"/>
      <w:sz w:val="22"/>
      <w:szCs w:val="22"/>
      <w:lang w:val="ru-RU" w:eastAsia="zh-CN"/>
    </w:rPr>
  </w:style>
  <w:style w:type="paragraph" w:styleId="ab">
    <w:name w:val="List Paragraph"/>
    <w:basedOn w:val="a"/>
    <w:uiPriority w:val="34"/>
    <w:qFormat/>
    <w:rsid w:val="00151446"/>
    <w:pPr>
      <w:widowControl w:val="0"/>
      <w:suppressAutoHyphens w:val="0"/>
      <w:autoSpaceDE w:val="0"/>
      <w:autoSpaceDN w:val="0"/>
      <w:adjustRightInd w:val="0"/>
      <w:ind w:left="720"/>
      <w:contextualSpacing/>
    </w:pPr>
    <w:rPr>
      <w:sz w:val="20"/>
      <w:szCs w:val="20"/>
      <w:lang w:eastAsia="ru-RU"/>
    </w:rPr>
  </w:style>
  <w:style w:type="character" w:customStyle="1" w:styleId="a6">
    <w:name w:val="Основной текст Знак"/>
    <w:link w:val="a5"/>
    <w:rsid w:val="003C59DC"/>
    <w:rPr>
      <w:sz w:val="24"/>
      <w:szCs w:val="24"/>
      <w:lang w:val="uk-UA" w:eastAsia="ar-SA"/>
    </w:rPr>
  </w:style>
  <w:style w:type="character" w:customStyle="1" w:styleId="WW8Num1z6">
    <w:name w:val="WW8Num1z6"/>
    <w:uiPriority w:val="99"/>
    <w:rsid w:val="00D501E1"/>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d"/>
    <w:qFormat/>
    <w:rsid w:val="00D501E1"/>
    <w:pPr>
      <w:spacing w:before="280" w:after="280"/>
    </w:pPr>
    <w:rPr>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D501E1"/>
    <w:rPr>
      <w:sz w:val="24"/>
      <w:szCs w:val="24"/>
      <w:lang w:val="ru-RU" w:eastAsia="zh-CN"/>
    </w:rPr>
  </w:style>
  <w:style w:type="character" w:customStyle="1" w:styleId="apple-converted-space">
    <w:name w:val="apple-converted-space"/>
    <w:basedOn w:val="1"/>
    <w:rsid w:val="008C2EC7"/>
  </w:style>
  <w:style w:type="character" w:customStyle="1" w:styleId="WW8Num3z0">
    <w:name w:val="WW8Num3z0"/>
    <w:rsid w:val="008C2EC7"/>
    <w:rPr>
      <w:rFonts w:ascii="Times New Roman CYR" w:hAnsi="Times New Roman CYR" w:cs="Times New Roman CYR"/>
    </w:rPr>
  </w:style>
  <w:style w:type="paragraph" w:styleId="ae">
    <w:name w:val="No Spacing"/>
    <w:link w:val="af"/>
    <w:qFormat/>
    <w:rsid w:val="00F518A2"/>
    <w:pPr>
      <w:suppressAutoHyphens/>
    </w:pPr>
    <w:rPr>
      <w:rFonts w:ascii="Calibri" w:hAnsi="Calibri"/>
      <w:sz w:val="22"/>
      <w:szCs w:val="22"/>
      <w:lang w:eastAsia="zh-CN"/>
    </w:rPr>
  </w:style>
  <w:style w:type="character" w:customStyle="1" w:styleId="af">
    <w:name w:val="Без интервала Знак"/>
    <w:link w:val="ae"/>
    <w:rsid w:val="00F518A2"/>
    <w:rPr>
      <w:rFonts w:ascii="Calibri" w:hAnsi="Calibri"/>
      <w:sz w:val="22"/>
      <w:szCs w:val="22"/>
      <w:lang w:eastAsia="zh-CN" w:bidi="ar-SA"/>
    </w:rPr>
  </w:style>
  <w:style w:type="paragraph" w:styleId="af0">
    <w:name w:val="Balloon Text"/>
    <w:basedOn w:val="a"/>
    <w:link w:val="af1"/>
    <w:uiPriority w:val="99"/>
    <w:semiHidden/>
    <w:unhideWhenUsed/>
    <w:rsid w:val="000A57F3"/>
    <w:rPr>
      <w:rFonts w:ascii="Segoe UI" w:hAnsi="Segoe UI"/>
      <w:sz w:val="18"/>
      <w:szCs w:val="18"/>
    </w:rPr>
  </w:style>
  <w:style w:type="character" w:customStyle="1" w:styleId="af1">
    <w:name w:val="Текст выноски Знак"/>
    <w:link w:val="af0"/>
    <w:uiPriority w:val="99"/>
    <w:semiHidden/>
    <w:rsid w:val="000A57F3"/>
    <w:rPr>
      <w:rFonts w:ascii="Segoe UI" w:hAnsi="Segoe UI" w:cs="Segoe UI"/>
      <w:sz w:val="18"/>
      <w:szCs w:val="18"/>
      <w:lang w:eastAsia="ar-SA"/>
    </w:rPr>
  </w:style>
  <w:style w:type="paragraph" w:customStyle="1" w:styleId="Default">
    <w:name w:val="Default"/>
    <w:rsid w:val="00870681"/>
    <w:pPr>
      <w:suppressAutoHyphens/>
      <w:autoSpaceDE w:val="0"/>
    </w:pPr>
    <w:rPr>
      <w:color w:val="000000"/>
      <w:sz w:val="24"/>
      <w:szCs w:val="24"/>
      <w:lang w:val="ru-RU" w:eastAsia="ar-SA"/>
    </w:rPr>
  </w:style>
  <w:style w:type="character" w:customStyle="1" w:styleId="Hyperlink2">
    <w:name w:val="Hyperlink.2"/>
    <w:rsid w:val="00870681"/>
    <w:rPr>
      <w:lang w:val="ru-RU"/>
    </w:rPr>
  </w:style>
  <w:style w:type="paragraph" w:customStyle="1" w:styleId="22">
    <w:name w:val="Основной текст с отступом 22"/>
    <w:basedOn w:val="a"/>
    <w:rsid w:val="00740D43"/>
    <w:pPr>
      <w:suppressAutoHyphens w:val="0"/>
      <w:spacing w:after="120" w:line="480" w:lineRule="auto"/>
      <w:ind w:left="283"/>
    </w:pPr>
    <w:rPr>
      <w:rFonts w:ascii="Calibri" w:hAnsi="Calibri" w:cs="Calibri"/>
      <w:sz w:val="22"/>
      <w:szCs w:val="22"/>
      <w:lang w:val="ru-RU"/>
    </w:rPr>
  </w:style>
  <w:style w:type="character" w:customStyle="1" w:styleId="WW8Num10z0">
    <w:name w:val="WW8Num10z0"/>
    <w:rsid w:val="00A47749"/>
    <w:rPr>
      <w:rFonts w:ascii="Arial Narrow" w:eastAsia="Times New Roman" w:hAnsi="Arial Narrow" w:cs="Times New Roman CYR"/>
    </w:rPr>
  </w:style>
  <w:style w:type="paragraph" w:styleId="2">
    <w:name w:val="Body Text Indent 2"/>
    <w:basedOn w:val="a"/>
    <w:link w:val="20"/>
    <w:uiPriority w:val="99"/>
    <w:semiHidden/>
    <w:unhideWhenUsed/>
    <w:rsid w:val="00A9697B"/>
    <w:pPr>
      <w:spacing w:after="120" w:line="480" w:lineRule="auto"/>
      <w:ind w:left="283"/>
    </w:pPr>
  </w:style>
  <w:style w:type="character" w:customStyle="1" w:styleId="20">
    <w:name w:val="Основной текст с отступом 2 Знак"/>
    <w:link w:val="2"/>
    <w:uiPriority w:val="99"/>
    <w:semiHidden/>
    <w:rsid w:val="00A9697B"/>
    <w:rPr>
      <w:sz w:val="24"/>
      <w:szCs w:val="24"/>
      <w:lang w:val="uk-UA" w:eastAsia="ar-SA"/>
    </w:rPr>
  </w:style>
  <w:style w:type="character" w:customStyle="1" w:styleId="12">
    <w:name w:val="Виділення1"/>
    <w:rsid w:val="00BA7405"/>
    <w:rPr>
      <w:i/>
      <w:iCs/>
    </w:rPr>
  </w:style>
  <w:style w:type="character" w:customStyle="1" w:styleId="rvts9">
    <w:name w:val="rvts9"/>
    <w:basedOn w:val="a0"/>
    <w:rsid w:val="00007C48"/>
  </w:style>
  <w:style w:type="character" w:customStyle="1" w:styleId="13">
    <w:name w:val="Шрифт абзацу за промовчанням1"/>
    <w:rsid w:val="000332BD"/>
  </w:style>
  <w:style w:type="paragraph" w:customStyle="1" w:styleId="Standard">
    <w:name w:val="Standard"/>
    <w:rsid w:val="000332BD"/>
    <w:pPr>
      <w:suppressAutoHyphens/>
      <w:autoSpaceDN w:val="0"/>
      <w:textAlignment w:val="baseline"/>
    </w:pPr>
    <w:rPr>
      <w:kern w:val="3"/>
      <w:lang w:val="ru-RU" w:eastAsia="zh-CN"/>
    </w:rPr>
  </w:style>
  <w:style w:type="paragraph" w:styleId="HTML">
    <w:name w:val="HTML Preformatted"/>
    <w:aliases w:val=" Знак1"/>
    <w:basedOn w:val="a"/>
    <w:link w:val="HTML1"/>
    <w:qFormat/>
    <w:rsid w:val="007D3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zh-CN"/>
    </w:rPr>
  </w:style>
  <w:style w:type="character" w:customStyle="1" w:styleId="HTML0">
    <w:name w:val="Стандартный HTML Знак"/>
    <w:basedOn w:val="a0"/>
    <w:uiPriority w:val="99"/>
    <w:semiHidden/>
    <w:rsid w:val="007D3E48"/>
    <w:rPr>
      <w:rFonts w:ascii="Consolas" w:hAnsi="Consolas"/>
      <w:lang w:eastAsia="ar-SA"/>
    </w:rPr>
  </w:style>
  <w:style w:type="character" w:customStyle="1" w:styleId="HTML1">
    <w:name w:val="Стандартный HTML Знак1"/>
    <w:aliases w:val=" Знак1 Знак"/>
    <w:link w:val="HTML"/>
    <w:rsid w:val="007D3E48"/>
    <w:rPr>
      <w:rFonts w:ascii="Courier New" w:eastAsia="Courier New" w:hAnsi="Courier New"/>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70023">
      <w:bodyDiv w:val="1"/>
      <w:marLeft w:val="0"/>
      <w:marRight w:val="0"/>
      <w:marTop w:val="0"/>
      <w:marBottom w:val="0"/>
      <w:divBdr>
        <w:top w:val="none" w:sz="0" w:space="0" w:color="auto"/>
        <w:left w:val="none" w:sz="0" w:space="0" w:color="auto"/>
        <w:bottom w:val="none" w:sz="0" w:space="0" w:color="auto"/>
        <w:right w:val="none" w:sz="0" w:space="0" w:color="auto"/>
      </w:divBdr>
    </w:div>
    <w:div w:id="427703522">
      <w:bodyDiv w:val="1"/>
      <w:marLeft w:val="0"/>
      <w:marRight w:val="0"/>
      <w:marTop w:val="0"/>
      <w:marBottom w:val="0"/>
      <w:divBdr>
        <w:top w:val="none" w:sz="0" w:space="0" w:color="auto"/>
        <w:left w:val="none" w:sz="0" w:space="0" w:color="auto"/>
        <w:bottom w:val="none" w:sz="0" w:space="0" w:color="auto"/>
        <w:right w:val="none" w:sz="0" w:space="0" w:color="auto"/>
      </w:divBdr>
    </w:div>
    <w:div w:id="639574821">
      <w:bodyDiv w:val="1"/>
      <w:marLeft w:val="0"/>
      <w:marRight w:val="0"/>
      <w:marTop w:val="0"/>
      <w:marBottom w:val="0"/>
      <w:divBdr>
        <w:top w:val="none" w:sz="0" w:space="0" w:color="auto"/>
        <w:left w:val="none" w:sz="0" w:space="0" w:color="auto"/>
        <w:bottom w:val="none" w:sz="0" w:space="0" w:color="auto"/>
        <w:right w:val="none" w:sz="0" w:space="0" w:color="auto"/>
      </w:divBdr>
    </w:div>
    <w:div w:id="971054452">
      <w:bodyDiv w:val="1"/>
      <w:marLeft w:val="0"/>
      <w:marRight w:val="0"/>
      <w:marTop w:val="0"/>
      <w:marBottom w:val="0"/>
      <w:divBdr>
        <w:top w:val="none" w:sz="0" w:space="0" w:color="auto"/>
        <w:left w:val="none" w:sz="0" w:space="0" w:color="auto"/>
        <w:bottom w:val="none" w:sz="0" w:space="0" w:color="auto"/>
        <w:right w:val="none" w:sz="0" w:space="0" w:color="auto"/>
      </w:divBdr>
    </w:div>
    <w:div w:id="1012414202">
      <w:bodyDiv w:val="1"/>
      <w:marLeft w:val="0"/>
      <w:marRight w:val="0"/>
      <w:marTop w:val="0"/>
      <w:marBottom w:val="0"/>
      <w:divBdr>
        <w:top w:val="none" w:sz="0" w:space="0" w:color="auto"/>
        <w:left w:val="none" w:sz="0" w:space="0" w:color="auto"/>
        <w:bottom w:val="none" w:sz="0" w:space="0" w:color="auto"/>
        <w:right w:val="none" w:sz="0" w:space="0" w:color="auto"/>
      </w:divBdr>
    </w:div>
    <w:div w:id="1514223072">
      <w:bodyDiv w:val="1"/>
      <w:marLeft w:val="0"/>
      <w:marRight w:val="0"/>
      <w:marTop w:val="0"/>
      <w:marBottom w:val="0"/>
      <w:divBdr>
        <w:top w:val="none" w:sz="0" w:space="0" w:color="auto"/>
        <w:left w:val="none" w:sz="0" w:space="0" w:color="auto"/>
        <w:bottom w:val="none" w:sz="0" w:space="0" w:color="auto"/>
        <w:right w:val="none" w:sz="0" w:space="0" w:color="auto"/>
      </w:divBdr>
    </w:div>
    <w:div w:id="1563829380">
      <w:bodyDiv w:val="1"/>
      <w:marLeft w:val="0"/>
      <w:marRight w:val="0"/>
      <w:marTop w:val="0"/>
      <w:marBottom w:val="0"/>
      <w:divBdr>
        <w:top w:val="none" w:sz="0" w:space="0" w:color="auto"/>
        <w:left w:val="none" w:sz="0" w:space="0" w:color="auto"/>
        <w:bottom w:val="none" w:sz="0" w:space="0" w:color="auto"/>
        <w:right w:val="none" w:sz="0" w:space="0" w:color="auto"/>
      </w:divBdr>
    </w:div>
    <w:div w:id="1663508737">
      <w:bodyDiv w:val="1"/>
      <w:marLeft w:val="0"/>
      <w:marRight w:val="0"/>
      <w:marTop w:val="0"/>
      <w:marBottom w:val="0"/>
      <w:divBdr>
        <w:top w:val="none" w:sz="0" w:space="0" w:color="auto"/>
        <w:left w:val="none" w:sz="0" w:space="0" w:color="auto"/>
        <w:bottom w:val="none" w:sz="0" w:space="0" w:color="auto"/>
        <w:right w:val="none" w:sz="0" w:space="0" w:color="auto"/>
      </w:divBdr>
    </w:div>
    <w:div w:id="1735590311">
      <w:bodyDiv w:val="1"/>
      <w:marLeft w:val="0"/>
      <w:marRight w:val="0"/>
      <w:marTop w:val="0"/>
      <w:marBottom w:val="0"/>
      <w:divBdr>
        <w:top w:val="none" w:sz="0" w:space="0" w:color="auto"/>
        <w:left w:val="none" w:sz="0" w:space="0" w:color="auto"/>
        <w:bottom w:val="none" w:sz="0" w:space="0" w:color="auto"/>
        <w:right w:val="none" w:sz="0" w:space="0" w:color="auto"/>
      </w:divBdr>
    </w:div>
    <w:div w:id="1792045489">
      <w:bodyDiv w:val="1"/>
      <w:marLeft w:val="0"/>
      <w:marRight w:val="0"/>
      <w:marTop w:val="0"/>
      <w:marBottom w:val="0"/>
      <w:divBdr>
        <w:top w:val="none" w:sz="0" w:space="0" w:color="auto"/>
        <w:left w:val="none" w:sz="0" w:space="0" w:color="auto"/>
        <w:bottom w:val="none" w:sz="0" w:space="0" w:color="auto"/>
        <w:right w:val="none" w:sz="0" w:space="0" w:color="auto"/>
      </w:divBdr>
    </w:div>
    <w:div w:id="1879391260">
      <w:bodyDiv w:val="1"/>
      <w:marLeft w:val="0"/>
      <w:marRight w:val="0"/>
      <w:marTop w:val="0"/>
      <w:marBottom w:val="0"/>
      <w:divBdr>
        <w:top w:val="none" w:sz="0" w:space="0" w:color="auto"/>
        <w:left w:val="none" w:sz="0" w:space="0" w:color="auto"/>
        <w:bottom w:val="none" w:sz="0" w:space="0" w:color="auto"/>
        <w:right w:val="none" w:sz="0" w:space="0" w:color="auto"/>
      </w:divBdr>
    </w:div>
    <w:div w:id="19927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930</Words>
  <Characters>5301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2023-10-12T07:16:00Z</cp:lastPrinted>
  <dcterms:created xsi:type="dcterms:W3CDTF">2023-02-06T09:25:00Z</dcterms:created>
  <dcterms:modified xsi:type="dcterms:W3CDTF">2023-10-12T07:18:00Z</dcterms:modified>
</cp:coreProperties>
</file>