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E819F5" w:rsidRDefault="007D399D">
      <w:pPr>
        <w:rPr>
          <w:b/>
          <w:color w:val="000000"/>
          <w:sz w:val="26"/>
          <w:szCs w:val="26"/>
        </w:rPr>
      </w:pPr>
    </w:p>
    <w:p w14:paraId="030EED49" w14:textId="77777777" w:rsidR="00D97BE7" w:rsidRPr="00E819F5" w:rsidRDefault="001A30CD">
      <w:pPr>
        <w:ind w:left="-284"/>
        <w:jc w:val="right"/>
        <w:rPr>
          <w:b/>
          <w:color w:val="000000"/>
        </w:rPr>
      </w:pPr>
      <w:bookmarkStart w:id="0" w:name="_Hlk117766864"/>
      <w:r w:rsidRPr="00E819F5">
        <w:rPr>
          <w:b/>
          <w:color w:val="000000"/>
        </w:rPr>
        <w:t>Додаток  2</w:t>
      </w:r>
    </w:p>
    <w:p w14:paraId="6EB1C190" w14:textId="39C4B7D7" w:rsidR="00D97BE7" w:rsidRPr="00E819F5" w:rsidRDefault="001A30CD">
      <w:pPr>
        <w:ind w:left="-284"/>
        <w:jc w:val="right"/>
        <w:rPr>
          <w:b/>
          <w:color w:val="000000"/>
        </w:rPr>
      </w:pPr>
      <w:r w:rsidRPr="00E819F5">
        <w:rPr>
          <w:b/>
          <w:color w:val="000000"/>
        </w:rPr>
        <w:t>до тендерної документації</w:t>
      </w:r>
    </w:p>
    <w:p w14:paraId="4ACD9782" w14:textId="31C90095" w:rsidR="00A0000A" w:rsidRPr="00E819F5" w:rsidRDefault="00A0000A">
      <w:pPr>
        <w:ind w:left="-284"/>
        <w:jc w:val="right"/>
        <w:rPr>
          <w:b/>
          <w:color w:val="000000"/>
        </w:rPr>
      </w:pPr>
    </w:p>
    <w:p w14:paraId="66F5951D" w14:textId="77777777" w:rsidR="00A0000A" w:rsidRPr="00E819F5" w:rsidRDefault="00A0000A" w:rsidP="00A0000A">
      <w:pPr>
        <w:shd w:val="clear" w:color="auto" w:fill="FFFFFF"/>
        <w:jc w:val="center"/>
        <w:rPr>
          <w:rFonts w:eastAsia="Tahoma"/>
          <w:b/>
          <w:color w:val="00000A"/>
          <w:sz w:val="28"/>
          <w:szCs w:val="28"/>
          <w:lang w:eastAsia="zh-CN" w:bidi="hi-IN"/>
        </w:rPr>
      </w:pPr>
      <w:r w:rsidRPr="00E819F5">
        <w:rPr>
          <w:rFonts w:eastAsia="Tahoma"/>
          <w:b/>
          <w:color w:val="00000A"/>
          <w:sz w:val="28"/>
          <w:szCs w:val="28"/>
          <w:lang w:eastAsia="zh-CN" w:bidi="hi-IN"/>
        </w:rPr>
        <w:t>МЕДИКО-ТЕХНІЧНІ ВИМОГИ</w:t>
      </w:r>
    </w:p>
    <w:p w14:paraId="76666E0C" w14:textId="38C9B5D7" w:rsidR="00A0000A" w:rsidRPr="00E819F5" w:rsidRDefault="00A0000A" w:rsidP="00A0000A">
      <w:pPr>
        <w:spacing w:before="60" w:after="60" w:line="220" w:lineRule="atLeast"/>
        <w:ind w:right="-23"/>
        <w:jc w:val="center"/>
        <w:rPr>
          <w:b/>
          <w:color w:val="000000"/>
          <w:sz w:val="28"/>
          <w:szCs w:val="28"/>
        </w:rPr>
      </w:pPr>
      <w:r w:rsidRPr="00E819F5">
        <w:rPr>
          <w:b/>
          <w:color w:val="000000"/>
          <w:sz w:val="28"/>
          <w:szCs w:val="28"/>
        </w:rPr>
        <w:t>на закупівлю:</w:t>
      </w:r>
    </w:p>
    <w:p w14:paraId="72D46305" w14:textId="3549904F" w:rsidR="004E6DE9" w:rsidRPr="00E819F5" w:rsidRDefault="00B0715B" w:rsidP="00A0000A">
      <w:pPr>
        <w:spacing w:before="60" w:after="60" w:line="220" w:lineRule="atLeast"/>
        <w:ind w:right="-23"/>
        <w:jc w:val="center"/>
        <w:rPr>
          <w:b/>
          <w:color w:val="000000"/>
          <w:sz w:val="28"/>
          <w:szCs w:val="28"/>
        </w:rPr>
      </w:pPr>
      <w:r w:rsidRPr="00E819F5">
        <w:t>Новий лінійний датчик</w:t>
      </w:r>
      <w:r w:rsidR="004E6DE9" w:rsidRPr="00E819F5">
        <w:t xml:space="preserve"> </w:t>
      </w:r>
      <w:r w:rsidR="00DD0093" w:rsidRPr="00E819F5">
        <w:t>до</w:t>
      </w:r>
      <w:r w:rsidR="000F2741" w:rsidRPr="00E819F5">
        <w:t xml:space="preserve"> </w:t>
      </w:r>
      <w:r w:rsidR="004E6DE9" w:rsidRPr="00E819F5">
        <w:t>апарат</w:t>
      </w:r>
      <w:r w:rsidR="000F2741" w:rsidRPr="00E819F5">
        <w:t>у</w:t>
      </w:r>
      <w:r w:rsidR="004E6DE9" w:rsidRPr="00E819F5">
        <w:t xml:space="preserve"> УЗД GE Voluson S8</w:t>
      </w:r>
    </w:p>
    <w:p w14:paraId="25A25338" w14:textId="666BF876" w:rsidR="00A0000A" w:rsidRPr="00E819F5" w:rsidRDefault="00FF7F4D" w:rsidP="00A0000A">
      <w:pPr>
        <w:pStyle w:val="3a"/>
        <w:jc w:val="center"/>
        <w:rPr>
          <w:b/>
        </w:rPr>
      </w:pPr>
      <w:r>
        <w:t>(</w:t>
      </w:r>
      <w:r w:rsidR="004E6DE9" w:rsidRPr="00E819F5">
        <w:t>ДК 021:2015: 33120000-7 - Системи реєстрації медичної інформації та дослідне обладнання</w:t>
      </w:r>
      <w:r>
        <w:t>)</w:t>
      </w:r>
    </w:p>
    <w:tbl>
      <w:tblPr>
        <w:tblW w:w="10632" w:type="dxa"/>
        <w:tblInd w:w="-572" w:type="dxa"/>
        <w:tblLayout w:type="fixed"/>
        <w:tblLook w:val="04A0" w:firstRow="1" w:lastRow="0" w:firstColumn="1" w:lastColumn="0" w:noHBand="0" w:noVBand="1"/>
      </w:tblPr>
      <w:tblGrid>
        <w:gridCol w:w="964"/>
        <w:gridCol w:w="2126"/>
        <w:gridCol w:w="5528"/>
        <w:gridCol w:w="2014"/>
      </w:tblGrid>
      <w:tr w:rsidR="00A0000A" w:rsidRPr="00E819F5" w14:paraId="73D4AE1F" w14:textId="77777777" w:rsidTr="004E6DE9">
        <w:trPr>
          <w:trHeight w:val="255"/>
        </w:trPr>
        <w:tc>
          <w:tcPr>
            <w:tcW w:w="964" w:type="dxa"/>
            <w:tcBorders>
              <w:top w:val="single" w:sz="4" w:space="0" w:color="auto"/>
              <w:left w:val="single" w:sz="4" w:space="0" w:color="auto"/>
              <w:bottom w:val="single" w:sz="4" w:space="0" w:color="auto"/>
              <w:right w:val="single" w:sz="4" w:space="0" w:color="auto"/>
            </w:tcBorders>
            <w:vAlign w:val="center"/>
            <w:hideMark/>
          </w:tcPr>
          <w:p w14:paraId="5F5F4FFA" w14:textId="77777777" w:rsidR="00A0000A" w:rsidRPr="00E819F5" w:rsidRDefault="00A0000A" w:rsidP="001E6E15">
            <w:pPr>
              <w:jc w:val="center"/>
              <w:rPr>
                <w:rFonts w:eastAsia="Andale Sans UI"/>
                <w:b/>
                <w:snapToGrid w:val="0"/>
                <w:kern w:val="2"/>
                <w:sz w:val="22"/>
                <w:szCs w:val="22"/>
              </w:rPr>
            </w:pPr>
            <w:r w:rsidRPr="00E819F5">
              <w:rPr>
                <w:rFonts w:eastAsia="Andale Sans UI"/>
                <w:b/>
                <w:snapToGrid w:val="0"/>
                <w:kern w:val="2"/>
                <w:sz w:val="22"/>
                <w:szCs w:val="22"/>
              </w:rPr>
              <w:t>№</w:t>
            </w:r>
          </w:p>
          <w:p w14:paraId="668C1258" w14:textId="77777777" w:rsidR="00A0000A" w:rsidRPr="00E819F5" w:rsidRDefault="00A0000A" w:rsidP="001E6E15">
            <w:pPr>
              <w:jc w:val="center"/>
              <w:rPr>
                <w:rFonts w:eastAsia="Andale Sans UI"/>
                <w:b/>
                <w:snapToGrid w:val="0"/>
                <w:kern w:val="2"/>
                <w:sz w:val="22"/>
                <w:szCs w:val="22"/>
              </w:rPr>
            </w:pPr>
            <w:r w:rsidRPr="00E819F5">
              <w:rPr>
                <w:rFonts w:eastAsia="Andale Sans UI"/>
                <w:b/>
                <w:snapToGrid w:val="0"/>
                <w:kern w:val="2"/>
                <w:sz w:val="22"/>
                <w:szCs w:val="22"/>
              </w:rPr>
              <w:t>з/п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A8A2B8" w14:textId="77777777" w:rsidR="00A0000A" w:rsidRPr="00E819F5" w:rsidRDefault="00A0000A" w:rsidP="001E6E15">
            <w:pPr>
              <w:jc w:val="center"/>
              <w:rPr>
                <w:rFonts w:eastAsia="Andale Sans UI"/>
                <w:b/>
                <w:snapToGrid w:val="0"/>
                <w:kern w:val="2"/>
                <w:sz w:val="22"/>
                <w:szCs w:val="22"/>
              </w:rPr>
            </w:pPr>
            <w:r w:rsidRPr="00E819F5">
              <w:rPr>
                <w:rFonts w:eastAsia="Andale Sans UI"/>
                <w:b/>
                <w:snapToGrid w:val="0"/>
                <w:kern w:val="2"/>
                <w:sz w:val="22"/>
                <w:szCs w:val="22"/>
              </w:rPr>
              <w:t>Назва</w:t>
            </w:r>
          </w:p>
        </w:tc>
        <w:tc>
          <w:tcPr>
            <w:tcW w:w="5528" w:type="dxa"/>
            <w:tcBorders>
              <w:top w:val="single" w:sz="4" w:space="0" w:color="auto"/>
              <w:left w:val="single" w:sz="4" w:space="0" w:color="auto"/>
              <w:bottom w:val="single" w:sz="4" w:space="0" w:color="auto"/>
              <w:right w:val="single" w:sz="4" w:space="0" w:color="auto"/>
            </w:tcBorders>
            <w:vAlign w:val="center"/>
          </w:tcPr>
          <w:p w14:paraId="2E774423" w14:textId="77777777" w:rsidR="00A0000A" w:rsidRPr="00E819F5" w:rsidRDefault="00A0000A" w:rsidP="001E6E15">
            <w:pPr>
              <w:jc w:val="center"/>
              <w:rPr>
                <w:rFonts w:eastAsia="Andale Sans UI"/>
                <w:b/>
                <w:snapToGrid w:val="0"/>
                <w:kern w:val="2"/>
                <w:sz w:val="22"/>
                <w:szCs w:val="22"/>
              </w:rPr>
            </w:pPr>
            <w:r w:rsidRPr="00E819F5">
              <w:rPr>
                <w:rFonts w:eastAsia="Andale Sans UI"/>
                <w:b/>
                <w:snapToGrid w:val="0"/>
                <w:kern w:val="2"/>
                <w:sz w:val="22"/>
                <w:szCs w:val="22"/>
              </w:rPr>
              <w:t>Параметри</w:t>
            </w:r>
          </w:p>
          <w:p w14:paraId="307DBDA5" w14:textId="77777777" w:rsidR="00A0000A" w:rsidRPr="00E819F5" w:rsidRDefault="00A0000A" w:rsidP="001E6E15">
            <w:pPr>
              <w:jc w:val="center"/>
              <w:rPr>
                <w:rFonts w:eastAsia="Andale Sans UI"/>
                <w:b/>
                <w:snapToGrid w:val="0"/>
                <w:kern w:val="2"/>
                <w:sz w:val="22"/>
                <w:szCs w:val="22"/>
              </w:rPr>
            </w:pPr>
          </w:p>
        </w:tc>
        <w:tc>
          <w:tcPr>
            <w:tcW w:w="2014" w:type="dxa"/>
            <w:tcBorders>
              <w:top w:val="single" w:sz="4" w:space="0" w:color="auto"/>
              <w:left w:val="single" w:sz="4" w:space="0" w:color="auto"/>
              <w:bottom w:val="single" w:sz="4" w:space="0" w:color="auto"/>
              <w:right w:val="single" w:sz="4" w:space="0" w:color="auto"/>
            </w:tcBorders>
            <w:hideMark/>
          </w:tcPr>
          <w:p w14:paraId="62E12EFE" w14:textId="0DB41D4A" w:rsidR="00A0000A" w:rsidRPr="00E819F5" w:rsidRDefault="00A0000A" w:rsidP="001E6E15">
            <w:pPr>
              <w:jc w:val="center"/>
              <w:rPr>
                <w:rFonts w:eastAsia="Andale Sans UI"/>
                <w:b/>
                <w:snapToGrid w:val="0"/>
                <w:kern w:val="2"/>
                <w:sz w:val="22"/>
                <w:szCs w:val="22"/>
              </w:rPr>
            </w:pPr>
            <w:r w:rsidRPr="00E819F5">
              <w:rPr>
                <w:rFonts w:eastAsia="Andale Sans UI"/>
                <w:b/>
                <w:snapToGrid w:val="0"/>
                <w:kern w:val="2"/>
                <w:sz w:val="22"/>
                <w:szCs w:val="22"/>
              </w:rPr>
              <w:t>Відповідність (так/ні, посилання на відпо</w:t>
            </w:r>
            <w:r w:rsidR="009D03F4" w:rsidRPr="00E819F5">
              <w:rPr>
                <w:rFonts w:eastAsia="Andale Sans UI"/>
                <w:b/>
                <w:snapToGrid w:val="0"/>
                <w:kern w:val="2"/>
                <w:sz w:val="22"/>
                <w:szCs w:val="22"/>
              </w:rPr>
              <w:t>відні розділи специфікації</w:t>
            </w:r>
          </w:p>
        </w:tc>
      </w:tr>
      <w:tr w:rsidR="008E205C" w:rsidRPr="00E819F5" w14:paraId="557EABA2" w14:textId="77777777" w:rsidTr="004E6DE9">
        <w:trPr>
          <w:trHeight w:val="20"/>
        </w:trPr>
        <w:tc>
          <w:tcPr>
            <w:tcW w:w="964" w:type="dxa"/>
            <w:tcBorders>
              <w:top w:val="single" w:sz="4" w:space="0" w:color="auto"/>
              <w:left w:val="single" w:sz="4" w:space="0" w:color="auto"/>
              <w:bottom w:val="single" w:sz="4" w:space="0" w:color="auto"/>
              <w:right w:val="single" w:sz="4" w:space="0" w:color="auto"/>
            </w:tcBorders>
          </w:tcPr>
          <w:p w14:paraId="4128D206" w14:textId="77777777" w:rsidR="008E205C" w:rsidRPr="00E819F5" w:rsidRDefault="008E205C" w:rsidP="00FF0F55">
            <w:pPr>
              <w:numPr>
                <w:ilvl w:val="0"/>
                <w:numId w:val="16"/>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60E0645" w14:textId="41CADA3A" w:rsidR="008E205C" w:rsidRPr="00E819F5" w:rsidRDefault="004E6DE9" w:rsidP="001E6E15">
            <w:pPr>
              <w:rPr>
                <w:color w:val="000000"/>
                <w:sz w:val="22"/>
                <w:szCs w:val="22"/>
              </w:rPr>
            </w:pPr>
            <w:r w:rsidRPr="00E819F5">
              <w:t>Лінійний датчик</w:t>
            </w:r>
            <w:r w:rsidR="008E205C" w:rsidRPr="00E819F5">
              <w:rPr>
                <w:color w:val="000000"/>
                <w:sz w:val="22"/>
                <w:szCs w:val="22"/>
              </w:rPr>
              <w:t xml:space="preserve"> </w:t>
            </w:r>
            <w:r w:rsidRPr="00E819F5">
              <w:rPr>
                <w:color w:val="000000"/>
                <w:sz w:val="22"/>
                <w:szCs w:val="22"/>
              </w:rPr>
              <w:t xml:space="preserve">для УЗД </w:t>
            </w:r>
            <w:r w:rsidR="00E03F42">
              <w:rPr>
                <w:color w:val="000000"/>
                <w:sz w:val="22"/>
                <w:szCs w:val="22"/>
              </w:rPr>
              <w:t>– 1 шт</w:t>
            </w:r>
            <w:bookmarkStart w:id="1" w:name="_GoBack"/>
            <w:bookmarkEnd w:id="1"/>
            <w:r w:rsidR="008E205C" w:rsidRPr="00E819F5">
              <w:rPr>
                <w:color w:val="000000"/>
                <w:sz w:val="22"/>
                <w:szCs w:val="22"/>
              </w:rPr>
              <w:t>.</w:t>
            </w:r>
          </w:p>
        </w:tc>
        <w:tc>
          <w:tcPr>
            <w:tcW w:w="5528" w:type="dxa"/>
            <w:tcBorders>
              <w:top w:val="single" w:sz="4" w:space="0" w:color="auto"/>
              <w:left w:val="single" w:sz="4" w:space="0" w:color="auto"/>
              <w:bottom w:val="single" w:sz="4" w:space="0" w:color="auto"/>
              <w:right w:val="single" w:sz="4" w:space="0" w:color="auto"/>
            </w:tcBorders>
            <w:hideMark/>
          </w:tcPr>
          <w:p w14:paraId="312CFFCD" w14:textId="73103A08" w:rsidR="000F2741" w:rsidRPr="00E819F5" w:rsidRDefault="000F2741" w:rsidP="000F2741">
            <w:r w:rsidRPr="00E819F5">
              <w:t>Новий ш</w:t>
            </w:r>
            <w:r w:rsidR="0068147C" w:rsidRPr="00E819F5">
              <w:t>ирокосмуговий, мульти</w:t>
            </w:r>
            <w:r w:rsidRPr="00E819F5">
              <w:t xml:space="preserve">частотний лінійний датчик </w:t>
            </w:r>
            <w:r w:rsidR="00C65376" w:rsidRPr="00E819F5">
              <w:t>до</w:t>
            </w:r>
            <w:r w:rsidRPr="00E819F5">
              <w:t xml:space="preserve"> апарату УЗД GE Voluson S8 </w:t>
            </w:r>
          </w:p>
          <w:p w14:paraId="484C87D0" w14:textId="3874A7B5" w:rsidR="00AA1653" w:rsidRPr="00E819F5" w:rsidRDefault="00AA1653" w:rsidP="000F2741">
            <w:r w:rsidRPr="00E819F5">
              <w:rPr>
                <w:b/>
              </w:rPr>
              <w:t>Частоти</w:t>
            </w:r>
            <w:r w:rsidRPr="00E819F5">
              <w:t xml:space="preserve"> 4-12 Mhz/ МГц</w:t>
            </w:r>
          </w:p>
          <w:p w14:paraId="6E528C17" w14:textId="731D30A9" w:rsidR="00AA1653" w:rsidRPr="00E819F5" w:rsidRDefault="00AA1653" w:rsidP="000F2741">
            <w:r w:rsidRPr="00E819F5">
              <w:rPr>
                <w:b/>
              </w:rPr>
              <w:t>Апертура</w:t>
            </w:r>
            <w:r w:rsidRPr="00E819F5">
              <w:t xml:space="preserve"> </w:t>
            </w:r>
            <w:r w:rsidRPr="00E819F5">
              <w:rPr>
                <w:bCs/>
              </w:rPr>
              <w:t>37 mm/ мм</w:t>
            </w:r>
          </w:p>
          <w:p w14:paraId="2B0832D0" w14:textId="77777777" w:rsidR="000F2741" w:rsidRPr="00E819F5" w:rsidRDefault="00E819F5" w:rsidP="000F2741">
            <w:pPr>
              <w:rPr>
                <w:color w:val="000000"/>
              </w:rPr>
            </w:pPr>
            <w:r w:rsidRPr="00E819F5">
              <w:rPr>
                <w:b/>
              </w:rPr>
              <w:t>Режими роботи</w:t>
            </w:r>
            <w:r w:rsidRPr="00E819F5">
              <w:t xml:space="preserve"> </w:t>
            </w:r>
            <w:bookmarkStart w:id="2" w:name="__DdeLink__800_1699390641"/>
            <w:r w:rsidRPr="00E819F5">
              <w:t>2D</w:t>
            </w:r>
            <w:bookmarkEnd w:id="2"/>
            <w:r w:rsidRPr="00E819F5">
              <w:t xml:space="preserve">, Імпульсно-хвильовий Допплер, Кольоровий Допплер, Тканинний Допплер, </w:t>
            </w:r>
            <w:r w:rsidRPr="00E819F5">
              <w:rPr>
                <w:color w:val="000000"/>
              </w:rPr>
              <w:t>HPRF</w:t>
            </w:r>
          </w:p>
          <w:p w14:paraId="731379F4" w14:textId="238C297E" w:rsidR="00E819F5" w:rsidRPr="00E819F5" w:rsidRDefault="00E819F5" w:rsidP="000F2741">
            <w:pPr>
              <w:rPr>
                <w:b/>
                <w:color w:val="000000"/>
                <w:sz w:val="22"/>
                <w:szCs w:val="22"/>
              </w:rPr>
            </w:pPr>
            <w:r w:rsidRPr="00E819F5">
              <w:rPr>
                <w:b/>
              </w:rPr>
              <w:t xml:space="preserve">Застосування </w:t>
            </w:r>
            <w:r w:rsidRPr="00E819F5">
              <w:t>малі частини, периферичні судини, педіатрія, опорно-руховий апарат, молочні залози</w:t>
            </w:r>
          </w:p>
        </w:tc>
        <w:tc>
          <w:tcPr>
            <w:tcW w:w="2014" w:type="dxa"/>
            <w:tcBorders>
              <w:top w:val="single" w:sz="4" w:space="0" w:color="auto"/>
              <w:left w:val="single" w:sz="4" w:space="0" w:color="auto"/>
              <w:bottom w:val="single" w:sz="4" w:space="0" w:color="auto"/>
              <w:right w:val="single" w:sz="4" w:space="0" w:color="auto"/>
            </w:tcBorders>
          </w:tcPr>
          <w:p w14:paraId="4D3A6D44" w14:textId="77777777" w:rsidR="008E205C" w:rsidRPr="00E819F5" w:rsidRDefault="008E205C" w:rsidP="001E6E15">
            <w:pPr>
              <w:rPr>
                <w:rFonts w:ascii="Arial" w:hAnsi="Arial" w:cs="Arial"/>
                <w:sz w:val="16"/>
                <w:szCs w:val="16"/>
              </w:rPr>
            </w:pPr>
          </w:p>
        </w:tc>
      </w:tr>
    </w:tbl>
    <w:p w14:paraId="7345B03B" w14:textId="77777777" w:rsidR="00A0000A" w:rsidRPr="00E819F5" w:rsidRDefault="00A0000A" w:rsidP="00A0000A">
      <w:pPr>
        <w:jc w:val="center"/>
        <w:rPr>
          <w:rFonts w:eastAsia="Tahoma"/>
          <w:b/>
          <w:color w:val="00000A"/>
          <w:lang w:eastAsia="zh-CN" w:bidi="hi-IN"/>
        </w:rPr>
      </w:pPr>
    </w:p>
    <w:bookmarkEnd w:id="0"/>
    <w:p w14:paraId="6F329430" w14:textId="190A0185" w:rsidR="00FE27FC" w:rsidRPr="00E819F5" w:rsidRDefault="00FE27FC" w:rsidP="003C32AB">
      <w:pPr>
        <w:pStyle w:val="afd"/>
        <w:widowControl w:val="0"/>
        <w:numPr>
          <w:ilvl w:val="0"/>
          <w:numId w:val="20"/>
        </w:numPr>
        <w:tabs>
          <w:tab w:val="left" w:pos="993"/>
        </w:tabs>
        <w:autoSpaceDE w:val="0"/>
        <w:spacing w:before="120"/>
        <w:ind w:left="0" w:firstLine="720"/>
        <w:jc w:val="both"/>
        <w:rPr>
          <w:lang w:eastAsia="en-US"/>
        </w:rPr>
      </w:pPr>
      <w:r w:rsidRPr="00E819F5">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E819F5">
        <w:rPr>
          <w:lang w:eastAsia="en-US"/>
        </w:rPr>
        <w:t xml:space="preserve"> у даному додатку та всіх інших вимог Тендерної Документації.</w:t>
      </w:r>
    </w:p>
    <w:p w14:paraId="026BEE9A" w14:textId="4E2388DC" w:rsidR="00FE27FC" w:rsidRPr="00E819F5" w:rsidRDefault="00FE27FC" w:rsidP="00803081">
      <w:pPr>
        <w:widowControl w:val="0"/>
        <w:autoSpaceDE w:val="0"/>
        <w:ind w:firstLine="720"/>
        <w:jc w:val="both"/>
        <w:rPr>
          <w:lang w:eastAsia="en-US"/>
        </w:rPr>
      </w:pPr>
      <w:r w:rsidRPr="00E819F5">
        <w:rPr>
          <w:lang w:eastAsia="en-US"/>
        </w:rPr>
        <w:t>Відповідність технічних характеристик запропонованого Учасником Товару вимогам те</w:t>
      </w:r>
      <w:r w:rsidR="00B14A68" w:rsidRPr="00E819F5">
        <w:rPr>
          <w:lang w:eastAsia="en-US"/>
        </w:rPr>
        <w:t>хнічного завдання повинна бути</w:t>
      </w:r>
      <w:r w:rsidRPr="00E819F5">
        <w:rPr>
          <w:lang w:eastAsia="en-US"/>
        </w:rPr>
        <w:t xml:space="preserve"> підтверджена технічним документом </w:t>
      </w:r>
      <w:r w:rsidR="00B14A68" w:rsidRPr="00E819F5">
        <w:rPr>
          <w:lang w:eastAsia="en-US"/>
        </w:rPr>
        <w:t>Учасника</w:t>
      </w:r>
      <w:r w:rsidRPr="00E819F5">
        <w:rPr>
          <w:lang w:eastAsia="en-US"/>
        </w:rPr>
        <w:t xml:space="preserve"> (</w:t>
      </w:r>
      <w:r w:rsidR="00B14A68" w:rsidRPr="00E819F5">
        <w:rPr>
          <w:lang w:eastAsia="en-US"/>
        </w:rPr>
        <w:t>специфікації</w:t>
      </w:r>
      <w:r w:rsidRPr="00E819F5">
        <w:rPr>
          <w:lang w:eastAsia="en-US"/>
        </w:rPr>
        <w:t>, або інструкції, або технічного опису чи технічних умов, або ін. документів українською мовою) в якому міститься ця інформація.</w:t>
      </w:r>
    </w:p>
    <w:p w14:paraId="755EDF9E" w14:textId="1F41A70A" w:rsidR="004E1180" w:rsidRPr="00E819F5" w:rsidRDefault="004E1180" w:rsidP="003C32AB">
      <w:pPr>
        <w:pStyle w:val="afd"/>
        <w:widowControl w:val="0"/>
        <w:numPr>
          <w:ilvl w:val="0"/>
          <w:numId w:val="20"/>
        </w:numPr>
        <w:tabs>
          <w:tab w:val="left" w:pos="993"/>
        </w:tabs>
        <w:autoSpaceDE w:val="0"/>
        <w:spacing w:before="120"/>
        <w:ind w:left="0" w:firstLine="720"/>
        <w:jc w:val="both"/>
      </w:pPr>
      <w:r w:rsidRPr="00E819F5">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53B595ED" w14:textId="5612E1B4" w:rsidR="004E1180" w:rsidRPr="00E819F5" w:rsidRDefault="004E1180" w:rsidP="003C32AB">
      <w:pPr>
        <w:pStyle w:val="afd"/>
        <w:widowControl w:val="0"/>
        <w:numPr>
          <w:ilvl w:val="0"/>
          <w:numId w:val="20"/>
        </w:numPr>
        <w:tabs>
          <w:tab w:val="left" w:pos="993"/>
        </w:tabs>
        <w:autoSpaceDE w:val="0"/>
        <w:spacing w:before="120"/>
        <w:ind w:left="0" w:firstLine="720"/>
        <w:jc w:val="both"/>
      </w:pPr>
      <w:r w:rsidRPr="00E819F5">
        <w:t>Під час виконання Договору про закупівлю Постачальник повинен дотримуватись передбачених чинним законодавством України заходів із захисту довкілля.</w:t>
      </w:r>
    </w:p>
    <w:p w14:paraId="7429FB88" w14:textId="3BE4F82D" w:rsidR="00FE27FC" w:rsidRPr="00E819F5" w:rsidRDefault="00FE27FC" w:rsidP="003C32AB">
      <w:pPr>
        <w:pStyle w:val="afd"/>
        <w:widowControl w:val="0"/>
        <w:numPr>
          <w:ilvl w:val="0"/>
          <w:numId w:val="20"/>
        </w:numPr>
        <w:tabs>
          <w:tab w:val="left" w:pos="993"/>
        </w:tabs>
        <w:autoSpaceDE w:val="0"/>
        <w:spacing w:before="120"/>
        <w:ind w:left="0" w:firstLine="720"/>
        <w:jc w:val="both"/>
        <w:rPr>
          <w:lang w:eastAsia="ru-RU"/>
        </w:rPr>
      </w:pPr>
      <w:r w:rsidRPr="00E819F5">
        <w:t>Товар, запропонований Учасником, повинен бути новим і таким, що не був у використанні</w:t>
      </w:r>
      <w:r w:rsidRPr="00E819F5">
        <w:rPr>
          <w:lang w:eastAsia="ru-RU"/>
        </w:rPr>
        <w:t xml:space="preserve"> та гарантійний термін (строк) експлуатації повинен становити не менше 12 місяців.</w:t>
      </w:r>
    </w:p>
    <w:p w14:paraId="09A3836D" w14:textId="77777777" w:rsidR="00FE27FC" w:rsidRPr="00E819F5" w:rsidRDefault="00FE27FC" w:rsidP="00803081">
      <w:pPr>
        <w:widowControl w:val="0"/>
        <w:suppressAutoHyphens w:val="0"/>
        <w:spacing w:line="276" w:lineRule="auto"/>
        <w:ind w:right="140" w:firstLine="720"/>
        <w:jc w:val="both"/>
        <w:rPr>
          <w:lang w:eastAsia="ru-RU"/>
        </w:rPr>
      </w:pPr>
      <w:r w:rsidRPr="00E819F5">
        <w:rPr>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45622C36" w14:textId="77777777" w:rsidR="00931053" w:rsidRPr="003C32AB" w:rsidRDefault="00931053" w:rsidP="003C32AB">
      <w:pPr>
        <w:pStyle w:val="afd"/>
        <w:widowControl w:val="0"/>
        <w:numPr>
          <w:ilvl w:val="0"/>
          <w:numId w:val="20"/>
        </w:numPr>
        <w:tabs>
          <w:tab w:val="left" w:pos="993"/>
        </w:tabs>
        <w:autoSpaceDE w:val="0"/>
        <w:spacing w:before="120"/>
        <w:ind w:left="0" w:firstLine="720"/>
        <w:jc w:val="both"/>
        <w:rPr>
          <w:rFonts w:ascii="Times New Roman CYR" w:hAnsi="Times New Roman CYR" w:cs="Times New Roman CYR"/>
          <w:lang w:eastAsia="ru-RU"/>
        </w:rPr>
      </w:pPr>
      <w:r w:rsidRPr="003C32AB">
        <w:rPr>
          <w:rFonts w:ascii="Times New Roman CYR" w:hAnsi="Times New Roman CYR" w:cs="Times New Roman CYR"/>
          <w:lang w:eastAsia="ru-RU"/>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246DE65" w14:textId="71CA5316" w:rsidR="00931053" w:rsidRPr="00E819F5" w:rsidRDefault="00931053" w:rsidP="00803081">
      <w:pPr>
        <w:widowControl w:val="0"/>
        <w:suppressAutoHyphens w:val="0"/>
        <w:autoSpaceDE w:val="0"/>
        <w:autoSpaceDN w:val="0"/>
        <w:adjustRightInd w:val="0"/>
        <w:ind w:firstLine="720"/>
        <w:jc w:val="both"/>
        <w:rPr>
          <w:rFonts w:ascii="Times New Roman CYR" w:hAnsi="Times New Roman CYR" w:cs="Times New Roman CYR"/>
          <w:i/>
          <w:lang w:eastAsia="ru-RU"/>
        </w:rPr>
      </w:pPr>
      <w:r w:rsidRPr="00E819F5">
        <w:rPr>
          <w:rFonts w:ascii="Times New Roman CYR" w:hAnsi="Times New Roman CYR" w:cs="Times New Roman CYR"/>
          <w:i/>
          <w:lang w:eastAsia="ru-RU"/>
        </w:rPr>
        <w:t>На підтвердже</w:t>
      </w:r>
      <w:r w:rsidR="00B14A68" w:rsidRPr="00E819F5">
        <w:rPr>
          <w:rFonts w:ascii="Times New Roman CYR" w:hAnsi="Times New Roman CYR" w:cs="Times New Roman CYR"/>
          <w:i/>
          <w:lang w:eastAsia="ru-RU"/>
        </w:rPr>
        <w:t xml:space="preserve">ння Учасник повинен надати </w:t>
      </w:r>
      <w:r w:rsidR="00E819F5" w:rsidRPr="00E819F5">
        <w:rPr>
          <w:rFonts w:ascii="Times New Roman CYR" w:hAnsi="Times New Roman CYR" w:cs="Times New Roman CYR"/>
          <w:i/>
          <w:lang w:eastAsia="ru-RU"/>
        </w:rPr>
        <w:t>скан-копію документу (договір, товарно-транспортна накладна, акт приймання-передач</w:t>
      </w:r>
      <w:r w:rsidR="00E819F5">
        <w:rPr>
          <w:rFonts w:ascii="Times New Roman CYR" w:hAnsi="Times New Roman CYR" w:cs="Times New Roman CYR"/>
          <w:i/>
          <w:lang w:eastAsia="ru-RU"/>
        </w:rPr>
        <w:t>і</w:t>
      </w:r>
      <w:r w:rsidR="00E819F5" w:rsidRPr="00E819F5">
        <w:rPr>
          <w:rFonts w:ascii="Times New Roman CYR" w:hAnsi="Times New Roman CYR" w:cs="Times New Roman CYR"/>
          <w:i/>
          <w:lang w:eastAsia="ru-RU"/>
        </w:rPr>
        <w:t xml:space="preserve">, </w:t>
      </w:r>
      <w:r w:rsidR="00E819F5">
        <w:rPr>
          <w:rFonts w:ascii="Times New Roman CYR" w:hAnsi="Times New Roman CYR" w:cs="Times New Roman CYR"/>
          <w:i/>
          <w:lang w:eastAsia="ru-RU"/>
        </w:rPr>
        <w:t xml:space="preserve">товарна накладна), який свідчить про наявність у </w:t>
      </w:r>
      <w:r w:rsidR="00D22A05">
        <w:rPr>
          <w:rFonts w:ascii="Times New Roman CYR" w:hAnsi="Times New Roman CYR" w:cs="Times New Roman CYR"/>
          <w:i/>
          <w:lang w:eastAsia="ru-RU"/>
        </w:rPr>
        <w:t>Учас</w:t>
      </w:r>
      <w:r w:rsidR="00E819F5">
        <w:rPr>
          <w:rFonts w:ascii="Times New Roman CYR" w:hAnsi="Times New Roman CYR" w:cs="Times New Roman CYR"/>
          <w:i/>
          <w:lang w:eastAsia="ru-RU"/>
        </w:rPr>
        <w:t xml:space="preserve">ника або про придбання </w:t>
      </w:r>
      <w:r w:rsidR="00D22A05">
        <w:rPr>
          <w:rFonts w:ascii="Times New Roman CYR" w:hAnsi="Times New Roman CYR" w:cs="Times New Roman CYR"/>
          <w:i/>
          <w:lang w:eastAsia="ru-RU"/>
        </w:rPr>
        <w:t>Учас</w:t>
      </w:r>
      <w:r w:rsidR="00E819F5">
        <w:rPr>
          <w:rFonts w:ascii="Times New Roman CYR" w:hAnsi="Times New Roman CYR" w:cs="Times New Roman CYR"/>
          <w:i/>
          <w:lang w:eastAsia="ru-RU"/>
        </w:rPr>
        <w:t xml:space="preserve">ником </w:t>
      </w:r>
      <w:r w:rsidR="00D22A05">
        <w:rPr>
          <w:rFonts w:ascii="Times New Roman CYR" w:hAnsi="Times New Roman CYR" w:cs="Times New Roman CYR"/>
          <w:i/>
          <w:lang w:eastAsia="ru-RU"/>
        </w:rPr>
        <w:t xml:space="preserve">Товару із строком поставки, який надасть Учаснику можливість виконати зобов’язання по поставці Товару Замовникові у вказаний в даній технічній документацій строк. </w:t>
      </w:r>
    </w:p>
    <w:p w14:paraId="53CEAD2B" w14:textId="2748AEC6" w:rsidR="00931053" w:rsidRPr="003C32AB" w:rsidRDefault="00931053" w:rsidP="003C32AB">
      <w:pPr>
        <w:pStyle w:val="afd"/>
        <w:widowControl w:val="0"/>
        <w:numPr>
          <w:ilvl w:val="0"/>
          <w:numId w:val="20"/>
        </w:numPr>
        <w:tabs>
          <w:tab w:val="left" w:pos="993"/>
        </w:tabs>
        <w:autoSpaceDE w:val="0"/>
        <w:spacing w:before="120"/>
        <w:ind w:left="0" w:firstLine="720"/>
        <w:jc w:val="both"/>
        <w:rPr>
          <w:rFonts w:ascii="Times New Roman CYR" w:hAnsi="Times New Roman CYR" w:cs="Times New Roman CYR"/>
          <w:lang w:eastAsia="ru-RU"/>
        </w:rPr>
      </w:pPr>
      <w:r w:rsidRPr="003C32AB">
        <w:rPr>
          <w:rFonts w:ascii="Times New Roman CYR" w:hAnsi="Times New Roman CYR" w:cs="Times New Roman CYR"/>
          <w:lang w:eastAsia="ru-RU"/>
        </w:rPr>
        <w:t>Учасник повинен провести кваліфікований інструктаж працівників Замовника по користуванню запропонованим обладнанням.</w:t>
      </w:r>
    </w:p>
    <w:p w14:paraId="5539FD75" w14:textId="3B6BCF5D" w:rsidR="00931053" w:rsidRPr="00E819F5" w:rsidRDefault="00931053" w:rsidP="00C34E9F">
      <w:pPr>
        <w:widowControl w:val="0"/>
        <w:shd w:val="clear" w:color="auto" w:fill="FFFFFF"/>
        <w:suppressAutoHyphens w:val="0"/>
        <w:autoSpaceDE w:val="0"/>
        <w:autoSpaceDN w:val="0"/>
        <w:adjustRightInd w:val="0"/>
        <w:ind w:firstLine="720"/>
        <w:jc w:val="both"/>
        <w:rPr>
          <w:rFonts w:ascii="Times New Roman CYR" w:hAnsi="Times New Roman CYR" w:cs="Times New Roman CYR"/>
          <w:lang w:eastAsia="ru-RU"/>
        </w:rPr>
      </w:pPr>
      <w:r w:rsidRPr="00E819F5">
        <w:rPr>
          <w:rFonts w:ascii="Times New Roman CYR" w:hAnsi="Times New Roman CYR" w:cs="Times New Roman CYR"/>
          <w:lang w:eastAsia="ru-RU"/>
        </w:rPr>
        <w:t xml:space="preserve">Проведення доставки, </w:t>
      </w:r>
      <w:r w:rsidR="008A6888" w:rsidRPr="00E819F5">
        <w:rPr>
          <w:rFonts w:ascii="Times New Roman CYR" w:hAnsi="Times New Roman CYR" w:cs="Times New Roman CYR"/>
          <w:lang w:eastAsia="ru-RU"/>
        </w:rPr>
        <w:t>інсталяції</w:t>
      </w:r>
      <w:r w:rsidRPr="00E819F5">
        <w:rPr>
          <w:rFonts w:ascii="Times New Roman CYR" w:hAnsi="Times New Roman CYR" w:cs="Times New Roman CYR"/>
          <w:lang w:eastAsia="ru-RU"/>
        </w:rPr>
        <w:t xml:space="preserve"> та пуску обладнання за рахунок Учасника.</w:t>
      </w:r>
    </w:p>
    <w:p w14:paraId="42D29164" w14:textId="1DD25BF0" w:rsidR="00931053" w:rsidRPr="00E819F5" w:rsidRDefault="00931053" w:rsidP="00931053">
      <w:pPr>
        <w:widowControl w:val="0"/>
        <w:suppressAutoHyphens w:val="0"/>
        <w:spacing w:line="276" w:lineRule="auto"/>
        <w:ind w:right="140"/>
        <w:jc w:val="both"/>
        <w:rPr>
          <w:rFonts w:ascii="Times New Roman CYR" w:hAnsi="Times New Roman CYR" w:cs="Times New Roman CYR"/>
          <w:i/>
          <w:lang w:eastAsia="ru-RU"/>
        </w:rPr>
      </w:pPr>
      <w:r w:rsidRPr="00E819F5">
        <w:rPr>
          <w:rFonts w:ascii="Times New Roman CYR" w:hAnsi="Times New Roman CYR" w:cs="Times New Roman CYR"/>
          <w:i/>
          <w:lang w:eastAsia="ru-RU"/>
        </w:rPr>
        <w:t xml:space="preserve">На підтвердження Учасник повинен надати лист у довільний формі в якому зазначити, що запропонований Товар буде доставлено та </w:t>
      </w:r>
      <w:r w:rsidR="008A6888" w:rsidRPr="00E819F5">
        <w:rPr>
          <w:rFonts w:ascii="Times New Roman CYR" w:hAnsi="Times New Roman CYR" w:cs="Times New Roman CYR"/>
          <w:i/>
          <w:lang w:eastAsia="ru-RU"/>
        </w:rPr>
        <w:t>інстальоване</w:t>
      </w:r>
      <w:r w:rsidRPr="00E819F5">
        <w:rPr>
          <w:rFonts w:ascii="Times New Roman CYR" w:hAnsi="Times New Roman CYR" w:cs="Times New Roman CYR"/>
          <w:i/>
          <w:lang w:eastAsia="ru-RU"/>
        </w:rPr>
        <w:t xml:space="preserve"> за рахунок Учасника</w:t>
      </w:r>
    </w:p>
    <w:p w14:paraId="09C6E078" w14:textId="1DAAF701" w:rsidR="004E1180" w:rsidRPr="00E819F5" w:rsidRDefault="004E1180" w:rsidP="00931053">
      <w:pPr>
        <w:widowControl w:val="0"/>
        <w:suppressAutoHyphens w:val="0"/>
        <w:spacing w:line="276" w:lineRule="auto"/>
        <w:ind w:right="140"/>
        <w:jc w:val="both"/>
        <w:rPr>
          <w:lang w:eastAsia="ru-RU"/>
        </w:rPr>
      </w:pPr>
      <w:r w:rsidRPr="00E819F5">
        <w:rPr>
          <w:lang w:eastAsia="ru-RU"/>
        </w:rPr>
        <w:lastRenderedPageBreak/>
        <w:t>Постачальник самостійно виконує постачання та розвантаження товару. Постачання товару здійснюється на територію замовника з перевіркою цілісності та відсутності пошкоджень в присутності представників Замовника на безкоштовній основі.</w:t>
      </w:r>
    </w:p>
    <w:p w14:paraId="4D415234" w14:textId="7D379821" w:rsidR="004E1180" w:rsidRPr="00E819F5" w:rsidRDefault="004E1180" w:rsidP="00124023">
      <w:pPr>
        <w:widowControl w:val="0"/>
        <w:suppressAutoHyphens w:val="0"/>
        <w:spacing w:line="276" w:lineRule="auto"/>
        <w:ind w:right="140"/>
        <w:jc w:val="both"/>
        <w:rPr>
          <w:lang w:eastAsia="ru-RU"/>
        </w:rPr>
      </w:pPr>
      <w:r w:rsidRPr="00E819F5">
        <w:rPr>
          <w:lang w:eastAsia="ru-RU"/>
        </w:rPr>
        <w:t>Супутні послуги, які будуть виконуватися Постачальником, будуть за рахунок Постачальника. У будь-якому випадку вартість супутніх послуг не оплачується (не відшкодовується) Замовником.</w:t>
      </w:r>
    </w:p>
    <w:p w14:paraId="47EDB884" w14:textId="77777777" w:rsidR="00D97BE7" w:rsidRPr="00E819F5" w:rsidRDefault="00D97BE7" w:rsidP="000D19FD">
      <w:pPr>
        <w:ind w:firstLine="426"/>
        <w:rPr>
          <w:b/>
        </w:rPr>
      </w:pPr>
    </w:p>
    <w:p w14:paraId="111B6A67" w14:textId="6DB4AEDA" w:rsidR="00D97BE7" w:rsidRPr="00E819F5" w:rsidRDefault="001A30CD" w:rsidP="00074871">
      <w:pPr>
        <w:ind w:firstLine="426"/>
        <w:jc w:val="both"/>
        <w:rPr>
          <w:i/>
        </w:rPr>
      </w:pPr>
      <w:r w:rsidRPr="00E819F5">
        <w:rPr>
          <w:i/>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819F5">
        <w:rPr>
          <w:i/>
          <w:u w:val="single"/>
        </w:rPr>
        <w:t>Після кожного такого посилання слід вважати наявний вираз «або еквівалент».</w:t>
      </w:r>
      <w:r w:rsidRPr="00E819F5">
        <w:rPr>
          <w:i/>
        </w:rPr>
        <w:t xml:space="preserve"> </w:t>
      </w:r>
    </w:p>
    <w:p w14:paraId="651EA122" w14:textId="47A4D290" w:rsidR="00D97BE7" w:rsidRPr="00E819F5" w:rsidRDefault="001A30CD" w:rsidP="00074871">
      <w:pPr>
        <w:ind w:firstLine="426"/>
        <w:jc w:val="both"/>
        <w:rPr>
          <w:i/>
          <w:u w:val="single"/>
        </w:rPr>
      </w:pPr>
      <w:r w:rsidRPr="00E819F5">
        <w:rPr>
          <w:i/>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819F5">
        <w:rPr>
          <w:i/>
          <w:u w:val="single"/>
        </w:rPr>
        <w:t xml:space="preserve">Після кожного такого посилання слід вважати наявний вираз «або еквівалент». </w:t>
      </w:r>
    </w:p>
    <w:p w14:paraId="6318934E" w14:textId="77777777" w:rsidR="00D97BE7" w:rsidRPr="00E819F5" w:rsidRDefault="001A30CD">
      <w:pPr>
        <w:ind w:firstLine="426"/>
        <w:jc w:val="both"/>
        <w:rPr>
          <w:i/>
        </w:rPr>
      </w:pPr>
      <w:r w:rsidRPr="00E819F5">
        <w:rPr>
          <w:b/>
          <w:i/>
        </w:rPr>
        <w:t>«Або еквівалент»</w:t>
      </w:r>
      <w:r w:rsidRPr="00E819F5">
        <w:rPr>
          <w:i/>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393D66A6" w14:textId="77777777" w:rsidR="00D97BE7" w:rsidRPr="00E819F5" w:rsidRDefault="00D97BE7">
      <w:pPr>
        <w:ind w:firstLine="426"/>
        <w:jc w:val="both"/>
        <w:rPr>
          <w:b/>
        </w:rPr>
      </w:pPr>
    </w:p>
    <w:p w14:paraId="6D794C8E" w14:textId="77777777" w:rsidR="00D97BE7" w:rsidRPr="00E819F5" w:rsidRDefault="00D97BE7">
      <w:pPr>
        <w:ind w:firstLine="426"/>
        <w:jc w:val="both"/>
        <w:rPr>
          <w:color w:val="000000"/>
          <w:sz w:val="10"/>
          <w:szCs w:val="10"/>
        </w:rPr>
      </w:pPr>
    </w:p>
    <w:p w14:paraId="0F82C605" w14:textId="77777777" w:rsidR="00803081" w:rsidRPr="00E819F5" w:rsidRDefault="00803081" w:rsidP="00803081">
      <w:pPr>
        <w:ind w:left="-284" w:firstLine="710"/>
        <w:jc w:val="both"/>
        <w:rPr>
          <w:b/>
          <w:i/>
          <w:iCs/>
        </w:rPr>
      </w:pPr>
      <w:r w:rsidRPr="00E819F5">
        <w:rPr>
          <w:b/>
          <w:i/>
          <w:iCs/>
        </w:rPr>
        <w:t>Невиконання вимог цього додатку тендерної документації у пропозиції учасника призводить до її відхилення.</w:t>
      </w:r>
    </w:p>
    <w:sectPr w:rsidR="00803081" w:rsidRPr="00E819F5"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177A" w14:textId="77777777" w:rsidR="001468E0" w:rsidRDefault="001468E0">
      <w:r>
        <w:separator/>
      </w:r>
    </w:p>
  </w:endnote>
  <w:endnote w:type="continuationSeparator" w:id="0">
    <w:p w14:paraId="080CCEB5" w14:textId="77777777" w:rsidR="001468E0" w:rsidRDefault="0014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1E6E15" w:rsidRDefault="001E6E15">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0C87" w14:textId="77777777" w:rsidR="001468E0" w:rsidRDefault="001468E0">
      <w:r>
        <w:separator/>
      </w:r>
    </w:p>
  </w:footnote>
  <w:footnote w:type="continuationSeparator" w:id="0">
    <w:p w14:paraId="3FF78F6C" w14:textId="77777777" w:rsidR="001468E0" w:rsidRDefault="0014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7CF760B8" w:rsidR="001E6E15" w:rsidRDefault="001E6E15">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E03F42">
      <w:rPr>
        <w:noProof/>
        <w:color w:val="000000"/>
      </w:rPr>
      <w:t>2</w:t>
    </w:r>
    <w:r>
      <w:rPr>
        <w:color w:val="000000"/>
      </w:rPr>
      <w:fldChar w:fldCharType="end"/>
    </w:r>
  </w:p>
  <w:p w14:paraId="175B85E0" w14:textId="77777777" w:rsidR="001E6E15" w:rsidRDefault="001E6E15">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543AA7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2FE81783"/>
    <w:multiLevelType w:val="hybridMultilevel"/>
    <w:tmpl w:val="628E3C78"/>
    <w:lvl w:ilvl="0" w:tplc="EA08C130">
      <w:start w:val="1"/>
      <w:numFmt w:val="decimal"/>
      <w:lvlText w:val="%1."/>
      <w:lvlJc w:val="left"/>
      <w:pPr>
        <w:ind w:left="1790" w:hanging="10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9" w15:restartNumberingAfterBreak="0">
    <w:nsid w:val="4D9211CD"/>
    <w:multiLevelType w:val="hybridMultilevel"/>
    <w:tmpl w:val="5852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4"/>
  </w:num>
  <w:num w:numId="3">
    <w:abstractNumId w:val="18"/>
  </w:num>
  <w:num w:numId="4">
    <w:abstractNumId w:val="6"/>
  </w:num>
  <w:num w:numId="5">
    <w:abstractNumId w:val="2"/>
  </w:num>
  <w:num w:numId="6">
    <w:abstractNumId w:val="1"/>
  </w:num>
  <w:num w:numId="7">
    <w:abstractNumId w:val="8"/>
  </w:num>
  <w:num w:numId="8">
    <w:abstractNumId w:val="0"/>
  </w:num>
  <w:num w:numId="9">
    <w:abstractNumId w:val="15"/>
  </w:num>
  <w:num w:numId="10">
    <w:abstractNumId w:val="12"/>
  </w:num>
  <w:num w:numId="11">
    <w:abstractNumId w:val="16"/>
  </w:num>
  <w:num w:numId="12">
    <w:abstractNumId w:val="17"/>
  </w:num>
  <w:num w:numId="13">
    <w:abstractNumId w:val="13"/>
  </w:num>
  <w:num w:numId="14">
    <w:abstractNumId w:val="11"/>
  </w:num>
  <w:num w:numId="15">
    <w:abstractNumId w:val="5"/>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74871"/>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741"/>
    <w:rsid w:val="000F2C64"/>
    <w:rsid w:val="000F4300"/>
    <w:rsid w:val="00103CE7"/>
    <w:rsid w:val="00106F30"/>
    <w:rsid w:val="001162F0"/>
    <w:rsid w:val="00124023"/>
    <w:rsid w:val="001244EF"/>
    <w:rsid w:val="00125DB4"/>
    <w:rsid w:val="001323F2"/>
    <w:rsid w:val="0013334C"/>
    <w:rsid w:val="00142317"/>
    <w:rsid w:val="001444DF"/>
    <w:rsid w:val="001468E0"/>
    <w:rsid w:val="001517AA"/>
    <w:rsid w:val="00152B94"/>
    <w:rsid w:val="0015519C"/>
    <w:rsid w:val="00155BD5"/>
    <w:rsid w:val="0015631A"/>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6E15"/>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00"/>
    <w:rsid w:val="002807E3"/>
    <w:rsid w:val="00283AF1"/>
    <w:rsid w:val="00284482"/>
    <w:rsid w:val="00284594"/>
    <w:rsid w:val="0028615D"/>
    <w:rsid w:val="0028687F"/>
    <w:rsid w:val="00286EB3"/>
    <w:rsid w:val="002928D5"/>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48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C32AB"/>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E6DE9"/>
    <w:rsid w:val="004F7C70"/>
    <w:rsid w:val="00500863"/>
    <w:rsid w:val="005018CB"/>
    <w:rsid w:val="00505B3D"/>
    <w:rsid w:val="00516427"/>
    <w:rsid w:val="00520EE1"/>
    <w:rsid w:val="00521074"/>
    <w:rsid w:val="00523F12"/>
    <w:rsid w:val="00524918"/>
    <w:rsid w:val="005252A6"/>
    <w:rsid w:val="00531EFB"/>
    <w:rsid w:val="00534F07"/>
    <w:rsid w:val="005368A3"/>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47C"/>
    <w:rsid w:val="006819ED"/>
    <w:rsid w:val="0068579F"/>
    <w:rsid w:val="006946AB"/>
    <w:rsid w:val="006A413F"/>
    <w:rsid w:val="006A4D0A"/>
    <w:rsid w:val="006A7054"/>
    <w:rsid w:val="006B0C61"/>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5194A"/>
    <w:rsid w:val="008654A1"/>
    <w:rsid w:val="008666F5"/>
    <w:rsid w:val="00866ACC"/>
    <w:rsid w:val="00866BDF"/>
    <w:rsid w:val="008673D9"/>
    <w:rsid w:val="008740AB"/>
    <w:rsid w:val="00881DF0"/>
    <w:rsid w:val="0089304F"/>
    <w:rsid w:val="00894E59"/>
    <w:rsid w:val="00894FC8"/>
    <w:rsid w:val="008A025F"/>
    <w:rsid w:val="008A55E0"/>
    <w:rsid w:val="008A6801"/>
    <w:rsid w:val="008A6888"/>
    <w:rsid w:val="008B0510"/>
    <w:rsid w:val="008C4703"/>
    <w:rsid w:val="008C599D"/>
    <w:rsid w:val="008D2E41"/>
    <w:rsid w:val="008D3B62"/>
    <w:rsid w:val="008D46E0"/>
    <w:rsid w:val="008E205C"/>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03F4"/>
    <w:rsid w:val="009D1E2E"/>
    <w:rsid w:val="009D6EB8"/>
    <w:rsid w:val="009E1D18"/>
    <w:rsid w:val="009F17D3"/>
    <w:rsid w:val="00A0000A"/>
    <w:rsid w:val="00A104FB"/>
    <w:rsid w:val="00A200B6"/>
    <w:rsid w:val="00A202B1"/>
    <w:rsid w:val="00A22E1C"/>
    <w:rsid w:val="00A24C74"/>
    <w:rsid w:val="00A30F30"/>
    <w:rsid w:val="00A31D24"/>
    <w:rsid w:val="00A4285D"/>
    <w:rsid w:val="00A44626"/>
    <w:rsid w:val="00A450F3"/>
    <w:rsid w:val="00A45B1D"/>
    <w:rsid w:val="00A52941"/>
    <w:rsid w:val="00A538FD"/>
    <w:rsid w:val="00A6191B"/>
    <w:rsid w:val="00A64D3A"/>
    <w:rsid w:val="00A84307"/>
    <w:rsid w:val="00A84835"/>
    <w:rsid w:val="00A9651C"/>
    <w:rsid w:val="00A96535"/>
    <w:rsid w:val="00AA1653"/>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0715B"/>
    <w:rsid w:val="00B14A68"/>
    <w:rsid w:val="00B163C5"/>
    <w:rsid w:val="00B17E8B"/>
    <w:rsid w:val="00B17EA1"/>
    <w:rsid w:val="00B20617"/>
    <w:rsid w:val="00B273FB"/>
    <w:rsid w:val="00B34E08"/>
    <w:rsid w:val="00B37A15"/>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65376"/>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22A05"/>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0C0"/>
    <w:rsid w:val="00D97BE7"/>
    <w:rsid w:val="00DA26E7"/>
    <w:rsid w:val="00DA2EE0"/>
    <w:rsid w:val="00DC1D38"/>
    <w:rsid w:val="00DD0093"/>
    <w:rsid w:val="00DD170F"/>
    <w:rsid w:val="00DD5182"/>
    <w:rsid w:val="00DE1819"/>
    <w:rsid w:val="00DE2503"/>
    <w:rsid w:val="00DE3372"/>
    <w:rsid w:val="00DE6B9D"/>
    <w:rsid w:val="00DF21C0"/>
    <w:rsid w:val="00E03F42"/>
    <w:rsid w:val="00E151CD"/>
    <w:rsid w:val="00E17E78"/>
    <w:rsid w:val="00E225C2"/>
    <w:rsid w:val="00E2510A"/>
    <w:rsid w:val="00E25D57"/>
    <w:rsid w:val="00E27BB5"/>
    <w:rsid w:val="00E30566"/>
    <w:rsid w:val="00E30973"/>
    <w:rsid w:val="00E324CF"/>
    <w:rsid w:val="00E5505C"/>
    <w:rsid w:val="00E71B10"/>
    <w:rsid w:val="00E72B91"/>
    <w:rsid w:val="00E73938"/>
    <w:rsid w:val="00E819F5"/>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15B42"/>
    <w:rsid w:val="00F22EF6"/>
    <w:rsid w:val="00F352BB"/>
    <w:rsid w:val="00F37951"/>
    <w:rsid w:val="00F401E6"/>
    <w:rsid w:val="00F41C67"/>
    <w:rsid w:val="00F44580"/>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 w:val="00FF7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E10EDBD0-8820-451C-9613-307B18DE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0ECB3C-4964-4760-B64B-1299BACB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677</Words>
  <Characters>3865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Пользователь Windows</cp:lastModifiedBy>
  <cp:revision>6</cp:revision>
  <dcterms:created xsi:type="dcterms:W3CDTF">2023-03-24T10:09:00Z</dcterms:created>
  <dcterms:modified xsi:type="dcterms:W3CDTF">2023-03-28T07:29:00Z</dcterms:modified>
</cp:coreProperties>
</file>