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b/>
          <w:sz w:val="24"/>
          <w:szCs w:val="24"/>
          <w:lang w:val="ru-RU"/>
        </w:rPr>
      </w:pPr>
      <w:r>
        <w:rPr>
          <w:rFonts w:ascii="Times New Roman" w:hAnsi="Times New Roman" w:cs="Times New Roman"/>
          <w:b/>
          <w:bCs/>
          <w:sz w:val="24"/>
          <w:szCs w:val="24"/>
        </w:rPr>
        <w:t xml:space="preserve">Додаток № </w:t>
      </w:r>
      <w:r>
        <w:rPr>
          <w:rFonts w:ascii="Times New Roman" w:hAnsi="Times New Roman" w:cs="Times New Roman"/>
          <w:b/>
          <w:bCs/>
          <w:sz w:val="24"/>
          <w:szCs w:val="24"/>
          <w:lang w:val="ru-RU"/>
        </w:rPr>
        <w:t>2</w:t>
      </w:r>
    </w:p>
    <w:p>
      <w:pPr>
        <w:spacing w:after="0" w:line="240" w:lineRule="auto"/>
        <w:ind w:left="180" w:right="-81"/>
        <w:jc w:val="right"/>
        <w:rPr>
          <w:rFonts w:ascii="Times New Roman" w:hAnsi="Times New Roman" w:cs="Times New Roman"/>
          <w:b/>
          <w:bCs/>
          <w:sz w:val="24"/>
          <w:szCs w:val="24"/>
          <w:lang w:val="ru-RU"/>
        </w:rPr>
      </w:pPr>
      <w:r>
        <w:rPr>
          <w:rFonts w:ascii="Times New Roman" w:hAnsi="Times New Roman" w:cs="Times New Roman"/>
          <w:b/>
          <w:bCs/>
          <w:sz w:val="24"/>
          <w:szCs w:val="24"/>
        </w:rPr>
        <w:t>до тендерної документації</w:t>
      </w:r>
    </w:p>
    <w:p>
      <w:pPr>
        <w:spacing w:after="0" w:line="240" w:lineRule="auto"/>
        <w:ind w:left="180" w:right="-81"/>
        <w:jc w:val="right"/>
        <w:rPr>
          <w:rFonts w:ascii="Times New Roman" w:hAnsi="Times New Roman" w:cs="Times New Roman"/>
          <w:b/>
          <w:sz w:val="24"/>
          <w:szCs w:val="24"/>
          <w:lang w:val="ru-RU"/>
        </w:rPr>
      </w:pPr>
    </w:p>
    <w:p>
      <w:pPr>
        <w:ind w:firstLine="359"/>
        <w:jc w:val="center"/>
        <w:rPr>
          <w:rStyle w:val="45"/>
          <w:rFonts w:ascii="Times New Roman" w:hAnsi="Times New Roman"/>
          <w:b/>
          <w:sz w:val="32"/>
          <w:szCs w:val="32"/>
          <w:lang w:val="ru-RU"/>
        </w:rPr>
      </w:pPr>
      <w:r>
        <w:rPr>
          <w:rStyle w:val="45"/>
          <w:rFonts w:ascii="Times New Roman" w:hAnsi="Times New Roman"/>
          <w:b/>
          <w:sz w:val="32"/>
          <w:szCs w:val="32"/>
        </w:rPr>
        <w:t>ТЕХНІЧНІ, ЯКІСНІ ТА КІЛЬКІСНІ ХАРАКТЕРИСТИКИ ПРЕДМЕТА ЗАКУПІВЛІ</w:t>
      </w:r>
    </w:p>
    <w:p>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код ДК 021:2015: 15330000-0 Оброблені фрукти та овочі</w:t>
      </w:r>
    </w:p>
    <w:p>
      <w:pPr>
        <w:spacing w:after="0"/>
        <w:jc w:val="center"/>
        <w:rPr>
          <w:rFonts w:ascii="Times New Roman" w:hAnsi="Times New Roman" w:cs="Times New Roman"/>
          <w:b/>
          <w:i/>
          <w:color w:val="4472C4"/>
          <w:sz w:val="24"/>
          <w:szCs w:val="24"/>
        </w:rPr>
      </w:pPr>
      <w:r>
        <w:rPr>
          <w:rFonts w:ascii="Times New Roman" w:hAnsi="Times New Roman" w:cs="Times New Roman"/>
          <w:b/>
          <w:i/>
          <w:sz w:val="24"/>
          <w:szCs w:val="24"/>
        </w:rPr>
        <w:t>ТЕХНІЧНА СПЕЦИФІКАЦІЯ</w:t>
      </w:r>
    </w:p>
    <w:p>
      <w:pPr>
        <w:spacing w:after="0" w:line="240" w:lineRule="auto"/>
        <w:ind w:firstLine="459"/>
        <w:jc w:val="both"/>
        <w:rPr>
          <w:rFonts w:ascii="Times New Roman" w:hAnsi="Times New Roman" w:cs="Times New Roman"/>
          <w:i/>
          <w:color w:val="4A86E8"/>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shd w:val="clear" w:color="auto" w:fill="FFFFFF"/>
        <w:spacing w:after="0" w:line="240" w:lineRule="auto"/>
        <w:ind w:firstLine="459"/>
        <w:jc w:val="both"/>
        <w:rPr>
          <w:rFonts w:ascii="Times New Roman" w:hAnsi="Times New Roman" w:cs="Times New Roman"/>
          <w:sz w:val="24"/>
          <w:szCs w:val="24"/>
        </w:rPr>
      </w:pPr>
      <w:bookmarkStart w:id="0" w:name="_heading=h.30j0zll" w:colFirst="0" w:colLast="0"/>
      <w:bookmarkEnd w:id="0"/>
      <w:r>
        <w:rPr>
          <w:rFonts w:ascii="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shd w:val="clear" w:color="auto" w:fill="FFFFFF"/>
        <w:spacing w:after="0" w:line="240" w:lineRule="auto"/>
        <w:ind w:firstLine="460"/>
        <w:jc w:val="both"/>
        <w:rPr>
          <w:rFonts w:ascii="Times New Roman" w:hAnsi="Times New Roman" w:cs="Times New Roman"/>
          <w:sz w:val="24"/>
          <w:szCs w:val="24"/>
        </w:rPr>
      </w:pPr>
    </w:p>
    <w:tbl>
      <w:tblPr>
        <w:tblStyle w:val="9"/>
        <w:tblW w:w="9781" w:type="dxa"/>
        <w:tblInd w:w="108" w:type="dxa"/>
        <w:tblLayout w:type="fixed"/>
        <w:tblCellMar>
          <w:top w:w="0" w:type="dxa"/>
          <w:left w:w="108" w:type="dxa"/>
          <w:bottom w:w="0" w:type="dxa"/>
          <w:right w:w="108" w:type="dxa"/>
        </w:tblCellMar>
      </w:tblPr>
      <w:tblGrid>
        <w:gridCol w:w="596"/>
        <w:gridCol w:w="2098"/>
        <w:gridCol w:w="1021"/>
        <w:gridCol w:w="6066"/>
      </w:tblGrid>
      <w:tr>
        <w:trPr>
          <w:trHeight w:val="1150" w:hRule="atLeast"/>
        </w:trPr>
        <w:tc>
          <w:tcPr>
            <w:tcW w:w="596"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b/>
                <w:sz w:val="24"/>
                <w:szCs w:val="24"/>
              </w:rPr>
              <w:t>№</w:t>
            </w:r>
          </w:p>
          <w:p>
            <w:pPr>
              <w:jc w:val="center"/>
              <w:rPr>
                <w:rFonts w:ascii="Times New Roman" w:hAnsi="Times New Roman" w:cs="Times New Roman"/>
                <w:sz w:val="24"/>
                <w:szCs w:val="24"/>
              </w:rPr>
            </w:pPr>
            <w:r>
              <w:rPr>
                <w:rFonts w:ascii="Times New Roman" w:hAnsi="Times New Roman" w:cs="Times New Roman"/>
                <w:b/>
                <w:sz w:val="24"/>
                <w:szCs w:val="24"/>
              </w:rPr>
              <w:t>п/п</w:t>
            </w:r>
          </w:p>
        </w:tc>
        <w:tc>
          <w:tcPr>
            <w:tcW w:w="2098"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b/>
                <w:sz w:val="24"/>
                <w:szCs w:val="24"/>
              </w:rPr>
              <w:t>Найменування</w:t>
            </w:r>
          </w:p>
        </w:tc>
        <w:tc>
          <w:tcPr>
            <w:tcW w:w="1021"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b/>
                <w:sz w:val="24"/>
                <w:szCs w:val="24"/>
              </w:rPr>
              <w:t>Кількість</w:t>
            </w:r>
          </w:p>
        </w:tc>
        <w:tc>
          <w:tcPr>
            <w:tcW w:w="606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b/>
                <w:sz w:val="24"/>
                <w:szCs w:val="24"/>
              </w:rPr>
              <w:t>Технічні та якісні характеристики</w:t>
            </w:r>
          </w:p>
        </w:tc>
      </w:tr>
      <w:tr>
        <w:tblPrEx>
          <w:tblCellMar>
            <w:top w:w="0" w:type="dxa"/>
            <w:left w:w="108" w:type="dxa"/>
            <w:bottom w:w="0" w:type="dxa"/>
            <w:right w:w="108" w:type="dxa"/>
          </w:tblCellMar>
        </w:tblPrEx>
        <w:trPr>
          <w:trHeight w:val="714" w:hRule="atLeast"/>
        </w:trPr>
        <w:tc>
          <w:tcPr>
            <w:tcW w:w="596"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2098" w:type="dxa"/>
            <w:tcBorders>
              <w:top w:val="single" w:color="000000" w:sz="4" w:space="0"/>
              <w:left w:val="single" w:color="000000" w:sz="4" w:space="0"/>
              <w:bottom w:val="single" w:color="000000"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 xml:space="preserve">Огірки консервовані (3л)  </w:t>
            </w:r>
          </w:p>
        </w:tc>
        <w:tc>
          <w:tcPr>
            <w:tcW w:w="1021"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lang w:val="ru-RU"/>
              </w:rPr>
            </w:pPr>
            <w:r>
              <w:rPr>
                <w:rFonts w:hint="default" w:ascii="Times New Roman" w:hAnsi="Times New Roman" w:cs="Times New Roman"/>
                <w:sz w:val="24"/>
                <w:szCs w:val="24"/>
                <w:lang w:val="en-US"/>
              </w:rPr>
              <w:t>3</w:t>
            </w:r>
            <w:r>
              <w:rPr>
                <w:rFonts w:ascii="Times New Roman" w:hAnsi="Times New Roman" w:cs="Times New Roman"/>
                <w:sz w:val="24"/>
                <w:szCs w:val="24"/>
                <w:lang w:val="ru-RU"/>
              </w:rPr>
              <w:t>00б</w:t>
            </w:r>
          </w:p>
        </w:tc>
        <w:tc>
          <w:tcPr>
            <w:tcW w:w="6066"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shd w:val="clear" w:color="auto" w:fill="FFFFFF"/>
              </w:rPr>
            </w:pPr>
            <w:r>
              <w:rPr>
                <w:rFonts w:ascii="Times New Roman" w:hAnsi="Times New Roman" w:cs="Times New Roman"/>
                <w:shd w:val="clear" w:color="auto" w:fill="FFFFFF"/>
              </w:rPr>
              <w:t>Скляна банка 3 л. Виготовлені згідно технологічної інструкції та рецептурам, затвердженими у встановленому порядку, дотримуючись санітарних правил, з натуральних продуктів без додавання консервантів, штучних барвників</w:t>
            </w:r>
          </w:p>
          <w:p>
            <w:pPr>
              <w:jc w:val="both"/>
              <w:rPr>
                <w:rFonts w:ascii="Times New Roman" w:hAnsi="Times New Roman" w:cs="Times New Roman"/>
                <w:shd w:val="clear" w:color="auto" w:fill="FFFFFF"/>
              </w:rPr>
            </w:pPr>
            <w:r>
              <w:rPr>
                <w:rFonts w:ascii="Times New Roman" w:hAnsi="Times New Roman" w:cs="Times New Roman"/>
                <w:shd w:val="clear" w:color="auto" w:fill="FFFFFF"/>
              </w:rPr>
              <w:t>Якість повинна відповідати нормам ДСТУ та інших документів, що діють на території України.</w:t>
            </w:r>
          </w:p>
        </w:tc>
      </w:tr>
      <w:tr>
        <w:trPr>
          <w:trHeight w:val="714" w:hRule="atLeast"/>
        </w:trPr>
        <w:tc>
          <w:tcPr>
            <w:tcW w:w="596"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2098"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eastAsia="Times New Roman" w:cs="Times New Roman"/>
                <w:bCs/>
                <w:color w:val="000000"/>
                <w:sz w:val="24"/>
                <w:szCs w:val="24"/>
              </w:rPr>
              <w:t>Помідори консервовані (3л)</w:t>
            </w:r>
          </w:p>
        </w:tc>
        <w:tc>
          <w:tcPr>
            <w:tcW w:w="1021"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lang w:val="ru-RU"/>
              </w:rPr>
            </w:pPr>
            <w:r>
              <w:rPr>
                <w:rFonts w:hint="default" w:ascii="Times New Roman" w:hAnsi="Times New Roman" w:cs="Times New Roman"/>
                <w:sz w:val="24"/>
                <w:szCs w:val="24"/>
                <w:lang w:val="en-US"/>
              </w:rPr>
              <w:t>3</w:t>
            </w:r>
            <w:bookmarkStart w:id="1" w:name="_GoBack"/>
            <w:bookmarkEnd w:id="1"/>
            <w:r>
              <w:rPr>
                <w:rFonts w:ascii="Times New Roman" w:hAnsi="Times New Roman" w:cs="Times New Roman"/>
                <w:sz w:val="24"/>
                <w:szCs w:val="24"/>
                <w:lang w:val="ru-RU"/>
              </w:rPr>
              <w:t>00б</w:t>
            </w:r>
          </w:p>
        </w:tc>
        <w:tc>
          <w:tcPr>
            <w:tcW w:w="6066"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shd w:val="clear" w:color="auto" w:fill="FFFFFF"/>
              </w:rPr>
            </w:pPr>
            <w:r>
              <w:rPr>
                <w:rFonts w:ascii="Times New Roman" w:hAnsi="Times New Roman" w:cs="Times New Roman"/>
                <w:shd w:val="clear" w:color="auto" w:fill="FFFFFF"/>
              </w:rPr>
              <w:t>Помідори чисті, не уражені хворобами, не м’яті, не зморщені, без механічних пошкоджень. Колір овочів однаковий - червоний. Консистенція овочів щільна. Смак та запах помідор - кислі або кисло-солодкі з ароматом прянощів.</w:t>
            </w:r>
          </w:p>
          <w:p>
            <w:pPr>
              <w:jc w:val="both"/>
              <w:rPr>
                <w:rFonts w:ascii="Times New Roman" w:hAnsi="Times New Roman" w:cs="Times New Roman"/>
                <w:shd w:val="clear" w:color="auto" w:fill="FFFFFF"/>
              </w:rPr>
            </w:pPr>
            <w:r>
              <w:rPr>
                <w:rFonts w:ascii="Times New Roman" w:hAnsi="Times New Roman" w:cs="Times New Roman"/>
                <w:shd w:val="clear" w:color="auto" w:fill="FFFFFF"/>
              </w:rPr>
              <w:t>Якість повинна відповідати нормам ДСТУ та інших документів, що діють на території України. Фасування в склотару - 3-х літрові банки. Банки повинні бути герметично закупорені, кришки не іржаві.</w:t>
            </w:r>
          </w:p>
        </w:tc>
      </w:tr>
      <w:tr>
        <w:trPr>
          <w:trHeight w:val="714" w:hRule="atLeast"/>
        </w:trPr>
        <w:tc>
          <w:tcPr>
            <w:tcW w:w="596"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2098"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Ікра кабачкова (0,5л)</w:t>
            </w:r>
          </w:p>
        </w:tc>
        <w:tc>
          <w:tcPr>
            <w:tcW w:w="1021"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1000б</w:t>
            </w:r>
          </w:p>
        </w:tc>
        <w:tc>
          <w:tcPr>
            <w:tcW w:w="6066"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rPr>
            </w:pPr>
            <w:r>
              <w:rPr>
                <w:rFonts w:ascii="Times New Roman" w:hAnsi="Times New Roman" w:cs="Times New Roman"/>
                <w:shd w:val="clear" w:color="auto" w:fill="FFFFFF"/>
              </w:rPr>
              <w:t>Скляна банка 0,5 л.</w:t>
            </w:r>
            <w:r>
              <w:t xml:space="preserve"> </w:t>
            </w:r>
            <w:r>
              <w:rPr>
                <w:rFonts w:ascii="Times New Roman" w:hAnsi="Times New Roman" w:cs="Times New Roman"/>
              </w:rPr>
              <w:t>Зовнішній вигляд та консистенція – однорідна, рівномірно подрібнена маса. Консистенція мажуча або злегка зерниста. Дозволяється незначне відділення рідини для ікри з уварених овочів. Смак та запах – властиві кабачковій ікрі. Не допускається присмак прогірклої олії та наявність стороннього присмаку та запаху. Колір – однорідний по всій масі для ікри, від жовтого до світло-коричневого.</w:t>
            </w:r>
          </w:p>
          <w:p>
            <w:pPr>
              <w:jc w:val="both"/>
              <w:rPr>
                <w:rFonts w:ascii="Times New Roman" w:hAnsi="Times New Roman" w:cs="Times New Roman"/>
                <w:shd w:val="clear" w:color="auto" w:fill="FFFFFF"/>
              </w:rPr>
            </w:pPr>
            <w:r>
              <w:rPr>
                <w:rFonts w:ascii="Times New Roman" w:hAnsi="Times New Roman" w:cs="Times New Roman"/>
                <w:shd w:val="clear" w:color="auto" w:fill="FFFFFF"/>
              </w:rPr>
              <w:t>Якість повинна відповідати нормам ДСТУ та інших документів, що діють на території України.</w:t>
            </w:r>
          </w:p>
        </w:tc>
      </w:tr>
      <w:tr>
        <w:trPr>
          <w:trHeight w:val="714" w:hRule="atLeast"/>
        </w:trPr>
        <w:tc>
          <w:tcPr>
            <w:tcW w:w="596"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2098"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Горошок зелений консервований (0,5л)</w:t>
            </w:r>
          </w:p>
        </w:tc>
        <w:tc>
          <w:tcPr>
            <w:tcW w:w="1021"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100б</w:t>
            </w:r>
          </w:p>
        </w:tc>
        <w:tc>
          <w:tcPr>
            <w:tcW w:w="6066"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40" w:lineRule="auto"/>
            </w:pPr>
            <w:r>
              <w:rPr>
                <w:rFonts w:ascii="Times New Roman" w:hAnsi="Times New Roman" w:cs="Times New Roman"/>
                <w:shd w:val="clear" w:color="auto" w:fill="FFFFFF"/>
              </w:rPr>
              <w:t>Скляна банка 0,5 л. Виготовлено згідно технологічної інструкції та рецептурам, затвердженими у встановленому порядку ,дотримуючись санітарних правил, з натуральних продуктів без додавання консервантів, штучних барвників та згущувачів</w:t>
            </w:r>
            <w:r>
              <w:t xml:space="preserve"> </w:t>
            </w:r>
          </w:p>
          <w:p>
            <w:pPr>
              <w:spacing w:after="20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Якість повинна відповідати нормам ДСТУ та інших документів, що діють на території України. </w:t>
            </w:r>
          </w:p>
        </w:tc>
      </w:tr>
      <w:tr>
        <w:trPr>
          <w:trHeight w:val="714" w:hRule="atLeast"/>
        </w:trPr>
        <w:tc>
          <w:tcPr>
            <w:tcW w:w="596"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2098"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Суміш сухофруктів зі сливами</w:t>
            </w:r>
          </w:p>
        </w:tc>
        <w:tc>
          <w:tcPr>
            <w:tcW w:w="1021" w:type="dxa"/>
            <w:tcBorders>
              <w:top w:val="single" w:color="000000" w:sz="4" w:space="0"/>
              <w:left w:val="single" w:color="000000" w:sz="4" w:space="0"/>
              <w:bottom w:val="single" w:color="000000" w:sz="4" w:space="0"/>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550 кг</w:t>
            </w:r>
          </w:p>
        </w:tc>
        <w:tc>
          <w:tcPr>
            <w:tcW w:w="6066"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40" w:lineRule="auto"/>
              <w:rPr>
                <w:rFonts w:ascii="Times New Roman" w:hAnsi="Times New Roman" w:cs="Times New Roman"/>
                <w:shd w:val="clear" w:color="auto" w:fill="FFFFFF"/>
              </w:rPr>
            </w:pPr>
            <w:r>
              <w:rPr>
                <w:rFonts w:ascii="Times New Roman" w:hAnsi="Times New Roman" w:cs="Times New Roman"/>
                <w:shd w:val="clear" w:color="auto" w:fill="FFFFFF"/>
              </w:rPr>
              <w:t>Суміш сухофруктів зі сливами– повинні відповідати ДСТУ 2435, ДСТУ 8494. Суміш плодів сухофруктів повинна бути сухою, без зайвих домішок, без підгорівших частинок, без цвілі та ушкоджень шкідниками, не допускається пліснява. Запах і смак сушених фруктів приємні, властиві даному виду фруктів, без стороннього присмаку або запаху (диму, затхлості, кислого запаху).</w:t>
            </w:r>
          </w:p>
        </w:tc>
      </w:tr>
    </w:tbl>
    <w:p>
      <w:pPr>
        <w:ind w:right="-1" w:firstLine="567"/>
        <w:jc w:val="both"/>
        <w:rPr>
          <w:rFonts w:ascii="Times New Roman" w:hAnsi="Times New Roman" w:cs="Times New Roman"/>
          <w:sz w:val="24"/>
          <w:szCs w:val="24"/>
          <w:lang w:eastAsia="uk-UA"/>
        </w:rPr>
      </w:pP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Термін постачання: від дати підписання договору по 31 грудня 2023 року.</w:t>
      </w:r>
    </w:p>
    <w:p>
      <w:pPr>
        <w:spacing w:after="0" w:line="240" w:lineRule="auto"/>
        <w:ind w:firstLine="624"/>
        <w:jc w:val="both"/>
        <w:rPr>
          <w:rFonts w:ascii="Times New Roman" w:hAnsi="Times New Roman" w:cs="Times New Roman"/>
          <w:sz w:val="24"/>
          <w:szCs w:val="24"/>
          <w:lang w:eastAsia="uk-UA"/>
        </w:rPr>
      </w:pP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1.</w:t>
      </w:r>
      <w:r>
        <w:rPr>
          <w:rFonts w:ascii="Times New Roman" w:hAnsi="Times New Roman" w:cs="Times New Roman"/>
          <w:sz w:val="24"/>
          <w:szCs w:val="24"/>
          <w:lang w:eastAsia="uk-UA"/>
        </w:rPr>
        <w:tab/>
      </w:r>
      <w:r>
        <w:rPr>
          <w:rFonts w:ascii="Times New Roman" w:hAnsi="Times New Roman" w:cs="Times New Roman"/>
          <w:sz w:val="24"/>
          <w:szCs w:val="24"/>
          <w:lang w:eastAsia="uk-UA"/>
        </w:rPr>
        <w:t>Товар має постачатися за заявками та на адресу Замовника, не менше 2 (двох) разів на місяць і підтверджуватися документами, що засвідчують якість та безпечність продукту. Товар має постачатися з терміном придатності не менше 90% загального терміну зберігання.</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2.</w:t>
      </w:r>
      <w:r>
        <w:rPr>
          <w:rFonts w:ascii="Times New Roman" w:hAnsi="Times New Roman" w:cs="Times New Roman"/>
          <w:sz w:val="24"/>
          <w:szCs w:val="24"/>
          <w:lang w:eastAsia="uk-UA"/>
        </w:rPr>
        <w:tab/>
      </w:r>
      <w:r>
        <w:rPr>
          <w:rFonts w:ascii="Times New Roman" w:hAnsi="Times New Roman" w:cs="Times New Roman"/>
          <w:sz w:val="24"/>
          <w:szCs w:val="24"/>
          <w:lang w:eastAsia="uk-UA"/>
        </w:rPr>
        <w:t xml:space="preserve">Товар повинен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безпечність  і  якість,  повинні </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відповідати   вимогам  державних  стандартів (видатковими накладними, посвідчення про якість або сертифікат відповідності, або декларація виробника).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3.</w:t>
      </w:r>
      <w:r>
        <w:rPr>
          <w:rFonts w:ascii="Times New Roman" w:hAnsi="Times New Roman" w:cs="Times New Roman"/>
          <w:sz w:val="24"/>
          <w:szCs w:val="24"/>
          <w:lang w:eastAsia="uk-UA"/>
        </w:rPr>
        <w:tab/>
      </w:r>
      <w:r>
        <w:rPr>
          <w:rFonts w:ascii="Times New Roman" w:hAnsi="Times New Roman" w:cs="Times New Roman"/>
          <w:sz w:val="24"/>
          <w:szCs w:val="24"/>
          <w:lang w:eastAsia="uk-UA"/>
        </w:rPr>
        <w:t xml:space="preserve">Поставка товару має здійснюватися на автотранспорті Учасника, що призначений та обладнаний для перевезення продуктів харчування, що є предметом закупівлі. Учасник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4.</w:t>
      </w:r>
      <w:r>
        <w:rPr>
          <w:rFonts w:ascii="Times New Roman" w:hAnsi="Times New Roman" w:cs="Times New Roman"/>
          <w:sz w:val="24"/>
          <w:szCs w:val="24"/>
          <w:lang w:eastAsia="uk-UA"/>
        </w:rPr>
        <w:tab/>
      </w:r>
      <w:r>
        <w:rPr>
          <w:rFonts w:ascii="Times New Roman" w:hAnsi="Times New Roman" w:cs="Times New Roman"/>
          <w:sz w:val="24"/>
          <w:szCs w:val="24"/>
          <w:lang w:eastAsia="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5.</w:t>
      </w:r>
      <w:r>
        <w:rPr>
          <w:rFonts w:ascii="Times New Roman" w:hAnsi="Times New Roman" w:cs="Times New Roman"/>
          <w:sz w:val="24"/>
          <w:szCs w:val="24"/>
          <w:lang w:eastAsia="uk-UA"/>
        </w:rPr>
        <w:tab/>
      </w:r>
      <w:r>
        <w:rPr>
          <w:rFonts w:ascii="Times New Roman" w:hAnsi="Times New Roman" w:cs="Times New Roman"/>
          <w:sz w:val="24"/>
          <w:szCs w:val="24"/>
          <w:lang w:eastAsia="uk-UA"/>
        </w:rPr>
        <w:t xml:space="preserve">Відповідно до Закону України «Про захист прав споживачів» продавець (виробник, виконавець) зобов'язаний передати споживачеві продукцію належної якості, а також надати інформацію про цю продукцію. Продавець (виробник, виконавець) на вимогу споживача зобов'язаний надати йому документи, які підтверджують належну якість продукції. Забороняється введення в обіг фальсифікованої продукції. </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6.</w:t>
      </w:r>
      <w:r>
        <w:rPr>
          <w:rFonts w:ascii="Times New Roman" w:hAnsi="Times New Roman" w:cs="Times New Roman"/>
          <w:sz w:val="24"/>
          <w:szCs w:val="24"/>
          <w:lang w:eastAsia="uk-UA"/>
        </w:rPr>
        <w:tab/>
      </w:r>
      <w:r>
        <w:rPr>
          <w:rFonts w:ascii="Times New Roman" w:hAnsi="Times New Roman" w:cs="Times New Roman"/>
          <w:sz w:val="24"/>
          <w:szCs w:val="24"/>
          <w:lang w:eastAsia="uk-UA"/>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7.</w:t>
      </w:r>
      <w:r>
        <w:rPr>
          <w:rFonts w:ascii="Times New Roman" w:hAnsi="Times New Roman" w:cs="Times New Roman"/>
          <w:sz w:val="24"/>
          <w:szCs w:val="24"/>
          <w:lang w:eastAsia="uk-UA"/>
        </w:rPr>
        <w:tab/>
      </w:r>
      <w:r>
        <w:rPr>
          <w:rFonts w:ascii="Times New Roman" w:hAnsi="Times New Roman" w:cs="Times New Roman"/>
          <w:sz w:val="24"/>
          <w:szCs w:val="24"/>
          <w:lang w:eastAsia="uk-UA"/>
        </w:rPr>
        <w:t>Учасник у складі пропозиції надає наступні документи, що засвідчують якість та безпеку запропонованої продукції, наявність яких передбачена чинним законодавством:</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7.1. документ про відповідність – декларація (зокрема декларація про відповідність), звіт, висновок, свідоцтво, сертифікат (зокрема сертифікат відповідності) або будь-який інший документ, що підтверджує виконання заданих вимог, які стосуються об’єкта оцінки відповідності;</w:t>
      </w: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8.</w:t>
      </w:r>
      <w:r>
        <w:rPr>
          <w:rFonts w:ascii="Times New Roman" w:hAnsi="Times New Roman" w:cs="Times New Roman"/>
          <w:sz w:val="24"/>
          <w:szCs w:val="24"/>
          <w:lang w:eastAsia="uk-UA"/>
        </w:rPr>
        <w:tab/>
      </w:r>
      <w:r>
        <w:rPr>
          <w:rFonts w:ascii="Times New Roman" w:hAnsi="Times New Roman" w:cs="Times New Roman"/>
          <w:sz w:val="24"/>
          <w:szCs w:val="24"/>
          <w:lang w:eastAsia="uk-UA"/>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pPr>
        <w:spacing w:after="0" w:line="240" w:lineRule="auto"/>
        <w:ind w:firstLine="624"/>
        <w:jc w:val="both"/>
        <w:rPr>
          <w:rFonts w:ascii="Times New Roman" w:hAnsi="Times New Roman" w:cs="Times New Roman"/>
          <w:sz w:val="24"/>
          <w:szCs w:val="24"/>
          <w:lang w:eastAsia="uk-UA"/>
        </w:rPr>
      </w:pPr>
    </w:p>
    <w:p>
      <w:pPr>
        <w:spacing w:after="0" w:line="240" w:lineRule="auto"/>
        <w:ind w:firstLine="624"/>
        <w:jc w:val="both"/>
        <w:rPr>
          <w:rFonts w:ascii="Times New Roman" w:hAnsi="Times New Roman" w:cs="Times New Roman"/>
          <w:sz w:val="24"/>
          <w:szCs w:val="24"/>
          <w:lang w:eastAsia="uk-UA"/>
        </w:rPr>
      </w:pPr>
      <w:r>
        <w:rPr>
          <w:rFonts w:ascii="Times New Roman" w:hAnsi="Times New Roman" w:cs="Times New Roman"/>
          <w:sz w:val="24"/>
          <w:szCs w:val="24"/>
          <w:lang w:eastAsia="uk-UA"/>
        </w:rPr>
        <w:t>Примітка:</w:t>
      </w:r>
    </w:p>
    <w:p>
      <w:pPr>
        <w:spacing w:after="0" w:line="240" w:lineRule="auto"/>
        <w:ind w:firstLine="624"/>
        <w:jc w:val="both"/>
        <w:rPr>
          <w:rFonts w:ascii="Times New Roman" w:hAnsi="Times New Roman" w:cs="Times New Roman"/>
          <w:sz w:val="24"/>
          <w:szCs w:val="24"/>
          <w:shd w:val="clear" w:color="auto" w:fill="FFFFFF"/>
          <w:lang w:eastAsia="ar-SA"/>
        </w:rPr>
      </w:pPr>
      <w:r>
        <w:rPr>
          <w:rFonts w:ascii="Times New Roman" w:hAnsi="Times New Roman" w:cs="Times New Roman"/>
          <w:sz w:val="24"/>
          <w:szCs w:val="24"/>
          <w:lang w:eastAsia="uk-UA"/>
        </w:rPr>
        <w:t>Якщо в документі зазначено термін дії до року постачання (виконання) з автоматичною пролонгацією, надати підтвердження пролонгації цього документу.</w:t>
      </w: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p>
      <w:pPr>
        <w:spacing w:after="0"/>
        <w:jc w:val="right"/>
        <w:rPr>
          <w:rFonts w:ascii="Times New Roman" w:hAnsi="Times New Roman" w:cs="Times New Roman"/>
          <w:b/>
          <w:bCs/>
          <w:sz w:val="24"/>
          <w:szCs w:val="24"/>
        </w:rPr>
      </w:pPr>
    </w:p>
    <w:sectPr>
      <w:headerReference r:id="rId5" w:type="first"/>
      <w:footerReference r:id="rId7" w:type="first"/>
      <w:footerReference r:id="rId6"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roman"/>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Arial">
    <w:panose1 w:val="020B0604020202020204"/>
    <w:charset w:val="CC"/>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80A70"/>
    <w:rsid w:val="000902F4"/>
    <w:rsid w:val="0009583D"/>
    <w:rsid w:val="000973C5"/>
    <w:rsid w:val="000A6DAA"/>
    <w:rsid w:val="000C1CA9"/>
    <w:rsid w:val="000E2FE0"/>
    <w:rsid w:val="000F2922"/>
    <w:rsid w:val="00100283"/>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060C"/>
    <w:rsid w:val="002844F5"/>
    <w:rsid w:val="00287803"/>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5A84"/>
    <w:rsid w:val="003A2D1D"/>
    <w:rsid w:val="003B51B8"/>
    <w:rsid w:val="003B7CF9"/>
    <w:rsid w:val="003C2A02"/>
    <w:rsid w:val="003F6F47"/>
    <w:rsid w:val="0040195A"/>
    <w:rsid w:val="00403999"/>
    <w:rsid w:val="00413AB1"/>
    <w:rsid w:val="00423C1C"/>
    <w:rsid w:val="00436BB0"/>
    <w:rsid w:val="00452D6A"/>
    <w:rsid w:val="00461D6E"/>
    <w:rsid w:val="004848DB"/>
    <w:rsid w:val="0049376D"/>
    <w:rsid w:val="004975EB"/>
    <w:rsid w:val="004C73CA"/>
    <w:rsid w:val="004D1953"/>
    <w:rsid w:val="004E02BB"/>
    <w:rsid w:val="005026EB"/>
    <w:rsid w:val="005112B2"/>
    <w:rsid w:val="00511D7C"/>
    <w:rsid w:val="005156F4"/>
    <w:rsid w:val="00533DCC"/>
    <w:rsid w:val="00535784"/>
    <w:rsid w:val="00543A1D"/>
    <w:rsid w:val="005570E7"/>
    <w:rsid w:val="00575319"/>
    <w:rsid w:val="00585D30"/>
    <w:rsid w:val="00585D92"/>
    <w:rsid w:val="00592B35"/>
    <w:rsid w:val="005B2D13"/>
    <w:rsid w:val="005C1F18"/>
    <w:rsid w:val="005C3EF3"/>
    <w:rsid w:val="005D40E9"/>
    <w:rsid w:val="005D6EDC"/>
    <w:rsid w:val="005F305D"/>
    <w:rsid w:val="005F757D"/>
    <w:rsid w:val="00600629"/>
    <w:rsid w:val="00605E6E"/>
    <w:rsid w:val="006166FD"/>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5A8C"/>
    <w:rsid w:val="007D6B5F"/>
    <w:rsid w:val="007E1E63"/>
    <w:rsid w:val="007E1EB1"/>
    <w:rsid w:val="007F5DEF"/>
    <w:rsid w:val="008008C3"/>
    <w:rsid w:val="008436BE"/>
    <w:rsid w:val="0086411E"/>
    <w:rsid w:val="00871474"/>
    <w:rsid w:val="008B2200"/>
    <w:rsid w:val="008D4A7A"/>
    <w:rsid w:val="008D612A"/>
    <w:rsid w:val="008D6D54"/>
    <w:rsid w:val="008E06EE"/>
    <w:rsid w:val="008E7094"/>
    <w:rsid w:val="008F1301"/>
    <w:rsid w:val="00900FAC"/>
    <w:rsid w:val="00921773"/>
    <w:rsid w:val="009222E0"/>
    <w:rsid w:val="009254B8"/>
    <w:rsid w:val="0093580E"/>
    <w:rsid w:val="00936009"/>
    <w:rsid w:val="00950BBC"/>
    <w:rsid w:val="00956A89"/>
    <w:rsid w:val="00960597"/>
    <w:rsid w:val="00965F67"/>
    <w:rsid w:val="00972277"/>
    <w:rsid w:val="009912E7"/>
    <w:rsid w:val="009C411F"/>
    <w:rsid w:val="009D5BD6"/>
    <w:rsid w:val="009E263A"/>
    <w:rsid w:val="009F3D33"/>
    <w:rsid w:val="009F76FC"/>
    <w:rsid w:val="00A103CC"/>
    <w:rsid w:val="00A11C5A"/>
    <w:rsid w:val="00A21579"/>
    <w:rsid w:val="00A35741"/>
    <w:rsid w:val="00A54295"/>
    <w:rsid w:val="00A65BCE"/>
    <w:rsid w:val="00A6688B"/>
    <w:rsid w:val="00A67E2E"/>
    <w:rsid w:val="00A76DFF"/>
    <w:rsid w:val="00A80F57"/>
    <w:rsid w:val="00A81D11"/>
    <w:rsid w:val="00AA53F6"/>
    <w:rsid w:val="00AB257C"/>
    <w:rsid w:val="00AC5591"/>
    <w:rsid w:val="00AD174C"/>
    <w:rsid w:val="00AD4D65"/>
    <w:rsid w:val="00B00C87"/>
    <w:rsid w:val="00B03C6D"/>
    <w:rsid w:val="00B04562"/>
    <w:rsid w:val="00B132A5"/>
    <w:rsid w:val="00B21AC5"/>
    <w:rsid w:val="00B35A94"/>
    <w:rsid w:val="00B446B3"/>
    <w:rsid w:val="00B564A8"/>
    <w:rsid w:val="00B60293"/>
    <w:rsid w:val="00B66C41"/>
    <w:rsid w:val="00B77E8B"/>
    <w:rsid w:val="00B85AAE"/>
    <w:rsid w:val="00B92295"/>
    <w:rsid w:val="00BA263B"/>
    <w:rsid w:val="00BB5039"/>
    <w:rsid w:val="00BB67DD"/>
    <w:rsid w:val="00BB7311"/>
    <w:rsid w:val="00BC3889"/>
    <w:rsid w:val="00BC6B52"/>
    <w:rsid w:val="00BD7139"/>
    <w:rsid w:val="00BD741E"/>
    <w:rsid w:val="00BE0FD5"/>
    <w:rsid w:val="00BE3DE4"/>
    <w:rsid w:val="00BF4931"/>
    <w:rsid w:val="00C31E89"/>
    <w:rsid w:val="00C573E0"/>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3D42"/>
    <w:rsid w:val="00DC34E9"/>
    <w:rsid w:val="00DD4926"/>
    <w:rsid w:val="00DF509F"/>
    <w:rsid w:val="00DF79E8"/>
    <w:rsid w:val="00E117B4"/>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F795C"/>
    <w:rsid w:val="00F10015"/>
    <w:rsid w:val="00F15C65"/>
    <w:rsid w:val="00F43088"/>
    <w:rsid w:val="00F47705"/>
    <w:rsid w:val="00F601F5"/>
    <w:rsid w:val="00F657BE"/>
    <w:rsid w:val="00FA7705"/>
    <w:rsid w:val="00FB510A"/>
    <w:rsid w:val="00FC6C7E"/>
    <w:rsid w:val="00FE27DB"/>
    <w:rsid w:val="00FF6941"/>
    <w:rsid w:val="134736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Hyperlink"/>
    <w:basedOn w:val="8"/>
    <w:unhideWhenUsed/>
    <w:uiPriority w:val="99"/>
    <w:rPr>
      <w:color w:val="0563C1" w:themeColor="hyperlink"/>
      <w:u w:val="single"/>
      <w14:textFill>
        <w14:solidFill>
          <w14:schemeClr w14:val="hlink"/>
        </w14:solidFill>
      </w14:textFill>
    </w:rPr>
  </w:style>
  <w:style w:type="character" w:styleId="12">
    <w:name w:val="page number"/>
    <w:basedOn w:val="8"/>
    <w:uiPriority w:val="0"/>
  </w:style>
  <w:style w:type="character" w:styleId="13">
    <w:name w:val="Strong"/>
    <w:qFormat/>
    <w:uiPriority w:val="0"/>
    <w:rPr>
      <w:b/>
      <w:bCs/>
    </w:rPr>
  </w:style>
  <w:style w:type="paragraph" w:styleId="14">
    <w:name w:val="Balloon Text"/>
    <w:basedOn w:val="1"/>
    <w:link w:val="26"/>
    <w:semiHidden/>
    <w:unhideWhenUsed/>
    <w:uiPriority w:val="99"/>
    <w:pPr>
      <w:spacing w:after="0" w:line="240" w:lineRule="auto"/>
    </w:pPr>
    <w:rPr>
      <w:rFonts w:ascii="Segoe UI" w:hAnsi="Segoe UI" w:cs="Segoe UI"/>
      <w:sz w:val="18"/>
      <w:szCs w:val="18"/>
    </w:rPr>
  </w:style>
  <w:style w:type="paragraph" w:styleId="15">
    <w:name w:val="annotation text"/>
    <w:basedOn w:val="1"/>
    <w:link w:val="35"/>
    <w:semiHidden/>
    <w:unhideWhenUsed/>
    <w:uiPriority w:val="99"/>
    <w:pPr>
      <w:spacing w:line="240" w:lineRule="auto"/>
    </w:pPr>
    <w:rPr>
      <w:sz w:val="20"/>
      <w:szCs w:val="20"/>
    </w:rPr>
  </w:style>
  <w:style w:type="paragraph" w:styleId="16">
    <w:name w:val="annotation subject"/>
    <w:basedOn w:val="15"/>
    <w:next w:val="15"/>
    <w:link w:val="36"/>
    <w:semiHidden/>
    <w:unhideWhenUsed/>
    <w:uiPriority w:val="99"/>
    <w:rPr>
      <w:b/>
      <w:bCs/>
    </w:rPr>
  </w:style>
  <w:style w:type="paragraph" w:styleId="17">
    <w:name w:val="Body Text"/>
    <w:basedOn w:val="1"/>
    <w:link w:val="49"/>
    <w:uiPriority w:val="0"/>
    <w:pPr>
      <w:widowControl w:val="0"/>
      <w:autoSpaceDE w:val="0"/>
      <w:autoSpaceDN w:val="0"/>
      <w:spacing w:after="0" w:line="240" w:lineRule="auto"/>
    </w:pPr>
    <w:rPr>
      <w:rFonts w:ascii="Times New Roman" w:hAnsi="Times New Roman" w:cs="Times New Roman"/>
      <w:sz w:val="24"/>
      <w:szCs w:val="24"/>
      <w:lang w:eastAsia="en-US"/>
    </w:rPr>
  </w:style>
  <w:style w:type="paragraph" w:styleId="18">
    <w:name w:val="Title"/>
    <w:basedOn w:val="1"/>
    <w:next w:val="1"/>
    <w:qFormat/>
    <w:uiPriority w:val="10"/>
    <w:pPr>
      <w:keepNext/>
      <w:keepLines/>
      <w:spacing w:before="480" w:after="120"/>
    </w:pPr>
    <w:rPr>
      <w:b/>
      <w:sz w:val="72"/>
      <w:szCs w:val="72"/>
    </w:rPr>
  </w:style>
  <w:style w:type="paragraph" w:styleId="19">
    <w:name w:val="footer"/>
    <w:basedOn w:val="1"/>
    <w:link w:val="46"/>
    <w:uiPriority w:val="0"/>
    <w:pPr>
      <w:tabs>
        <w:tab w:val="center" w:pos="4677"/>
        <w:tab w:val="right" w:pos="9355"/>
      </w:tabs>
      <w:spacing w:after="0" w:line="240" w:lineRule="auto"/>
    </w:pPr>
    <w:rPr>
      <w:rFonts w:ascii="Times New Roman" w:hAnsi="Times New Roman" w:eastAsia="Times New Roman" w:cs="Times New Roman"/>
      <w:sz w:val="24"/>
      <w:szCs w:val="20"/>
      <w:lang w:val="ru-RU"/>
    </w:rPr>
  </w:style>
  <w:style w:type="paragraph" w:styleId="20">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21">
    <w:name w:val="Subtitle"/>
    <w:basedOn w:val="1"/>
    <w:next w:val="1"/>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22">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Normal"/>
    <w:uiPriority w:val="0"/>
    <w:tblPr>
      <w:tblCellMar>
        <w:top w:w="0" w:type="dxa"/>
        <w:left w:w="0" w:type="dxa"/>
        <w:bottom w:w="0" w:type="dxa"/>
        <w:right w:w="0" w:type="dxa"/>
      </w:tblCellMar>
    </w:tblPr>
  </w:style>
  <w:style w:type="paragraph" w:styleId="24">
    <w:name w:val="List Paragraph"/>
    <w:basedOn w:val="1"/>
    <w:link w:val="47"/>
    <w:qFormat/>
    <w:uiPriority w:val="34"/>
    <w:pPr>
      <w:ind w:left="720"/>
      <w:contextualSpacing/>
    </w:pPr>
  </w:style>
  <w:style w:type="character" w:customStyle="1" w:styleId="25">
    <w:name w:val="Неразрешенное упоминание1"/>
    <w:basedOn w:val="8"/>
    <w:semiHidden/>
    <w:unhideWhenUsed/>
    <w:uiPriority w:val="99"/>
    <w:rPr>
      <w:color w:val="605E5C"/>
      <w:shd w:val="clear" w:color="auto" w:fill="E1DFDD"/>
    </w:rPr>
  </w:style>
  <w:style w:type="character" w:customStyle="1" w:styleId="26">
    <w:name w:val="Текст выноски Знак"/>
    <w:basedOn w:val="8"/>
    <w:link w:val="14"/>
    <w:semiHidden/>
    <w:uiPriority w:val="99"/>
    <w:rPr>
      <w:rFonts w:ascii="Segoe UI" w:hAnsi="Segoe UI" w:cs="Segoe UI"/>
      <w:sz w:val="18"/>
      <w:szCs w:val="18"/>
    </w:rPr>
  </w:style>
  <w:style w:type="character" w:customStyle="1" w:styleId="27">
    <w:name w:val="qowt-font2-timesnewroman"/>
    <w:qFormat/>
    <w:uiPriority w:val="99"/>
    <w:rPr>
      <w:rFonts w:cs="Times New Roman"/>
    </w:rPr>
  </w:style>
  <w:style w:type="paragraph" w:customStyle="1" w:styleId="28">
    <w:name w:val="tj"/>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9">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30">
    <w:name w:val="_Style 26"/>
    <w:basedOn w:val="23"/>
    <w:uiPriority w:val="0"/>
    <w:pPr>
      <w:spacing w:after="0" w:line="240" w:lineRule="auto"/>
    </w:pPr>
    <w:tblPr>
      <w:tblCellMar>
        <w:left w:w="108" w:type="dxa"/>
        <w:right w:w="108" w:type="dxa"/>
      </w:tblCellMar>
    </w:tblPr>
  </w:style>
  <w:style w:type="table" w:customStyle="1" w:styleId="31">
    <w:name w:val="_Style 27"/>
    <w:basedOn w:val="23"/>
    <w:uiPriority w:val="0"/>
    <w:pPr>
      <w:spacing w:after="0" w:line="240" w:lineRule="auto"/>
    </w:pPr>
    <w:tblPr>
      <w:tblCellMar>
        <w:left w:w="108" w:type="dxa"/>
        <w:right w:w="108" w:type="dxa"/>
      </w:tblCellMar>
    </w:tblPr>
  </w:style>
  <w:style w:type="table" w:customStyle="1" w:styleId="32">
    <w:name w:val="_Style 28"/>
    <w:basedOn w:val="23"/>
    <w:uiPriority w:val="0"/>
    <w:pPr>
      <w:spacing w:after="0" w:line="240" w:lineRule="auto"/>
    </w:pPr>
    <w:tblPr>
      <w:tblCellMar>
        <w:left w:w="108" w:type="dxa"/>
        <w:right w:w="108" w:type="dxa"/>
      </w:tblCellMar>
    </w:tblPr>
  </w:style>
  <w:style w:type="paragraph" w:customStyle="1" w:styleId="33">
    <w:name w:val="Нормальний текст"/>
    <w:basedOn w:val="1"/>
    <w:uiPriority w:val="0"/>
    <w:pPr>
      <w:spacing w:before="120" w:after="0" w:line="240" w:lineRule="auto"/>
      <w:ind w:firstLine="567"/>
    </w:pPr>
    <w:rPr>
      <w:rFonts w:ascii="Antiqua" w:hAnsi="Antiqua" w:eastAsia="Times New Roman" w:cs="Times New Roman"/>
      <w:sz w:val="26"/>
      <w:szCs w:val="20"/>
    </w:rPr>
  </w:style>
  <w:style w:type="table" w:customStyle="1" w:styleId="34">
    <w:name w:val="_Style 30"/>
    <w:basedOn w:val="23"/>
    <w:uiPriority w:val="0"/>
    <w:pPr>
      <w:spacing w:after="0" w:line="240" w:lineRule="auto"/>
    </w:pPr>
    <w:tblPr>
      <w:tblCellMar>
        <w:left w:w="108" w:type="dxa"/>
        <w:right w:w="108" w:type="dxa"/>
      </w:tblCellMar>
    </w:tblPr>
  </w:style>
  <w:style w:type="character" w:customStyle="1" w:styleId="35">
    <w:name w:val="Текст примечания Знак"/>
    <w:basedOn w:val="8"/>
    <w:link w:val="15"/>
    <w:semiHidden/>
    <w:uiPriority w:val="99"/>
    <w:rPr>
      <w:sz w:val="20"/>
      <w:szCs w:val="20"/>
    </w:rPr>
  </w:style>
  <w:style w:type="character" w:customStyle="1" w:styleId="36">
    <w:name w:val="Тема примечания Знак"/>
    <w:basedOn w:val="35"/>
    <w:link w:val="16"/>
    <w:semiHidden/>
    <w:uiPriority w:val="99"/>
    <w:rPr>
      <w:b/>
      <w:bCs/>
      <w:sz w:val="20"/>
      <w:szCs w:val="20"/>
    </w:rPr>
  </w:style>
  <w:style w:type="table" w:customStyle="1" w:styleId="37">
    <w:name w:val="_Style 36"/>
    <w:basedOn w:val="23"/>
    <w:uiPriority w:val="0"/>
    <w:pPr>
      <w:spacing w:after="0" w:line="240" w:lineRule="auto"/>
    </w:pPr>
    <w:tblPr>
      <w:tblCellMar>
        <w:left w:w="108" w:type="dxa"/>
        <w:right w:w="108" w:type="dxa"/>
      </w:tblCellMar>
    </w:tblPr>
  </w:style>
  <w:style w:type="character" w:customStyle="1" w:styleId="38">
    <w:name w:val="rvts82"/>
    <w:uiPriority w:val="0"/>
  </w:style>
  <w:style w:type="paragraph" w:styleId="39">
    <w:name w:val="No Spacing"/>
    <w:link w:val="40"/>
    <w:qFormat/>
    <w:uiPriority w:val="0"/>
    <w:pPr>
      <w:spacing w:after="0" w:line="240" w:lineRule="auto"/>
    </w:pPr>
    <w:rPr>
      <w:rFonts w:ascii="Calibri" w:hAnsi="Calibri" w:eastAsia="Calibri" w:cs="Times New Roman"/>
      <w:sz w:val="22"/>
      <w:szCs w:val="22"/>
      <w:lang w:val="uk-UA" w:eastAsia="en-US" w:bidi="ar-SA"/>
    </w:rPr>
  </w:style>
  <w:style w:type="character" w:customStyle="1" w:styleId="40">
    <w:name w:val="Без интервала Знак"/>
    <w:link w:val="39"/>
    <w:locked/>
    <w:uiPriority w:val="0"/>
    <w:rPr>
      <w:rFonts w:cs="Times New Roman"/>
      <w:lang w:eastAsia="en-US"/>
    </w:rPr>
  </w:style>
  <w:style w:type="paragraph" w:customStyle="1" w:styleId="41">
    <w:name w:val="Без інтервалів"/>
    <w:link w:val="42"/>
    <w:qFormat/>
    <w:uiPriority w:val="0"/>
    <w:pPr>
      <w:suppressAutoHyphens/>
      <w:spacing w:after="0" w:line="240" w:lineRule="auto"/>
    </w:pPr>
    <w:rPr>
      <w:rFonts w:ascii="Calibri" w:hAnsi="Calibri" w:eastAsia="Times New Roman" w:cs="Times New Roman"/>
      <w:kern w:val="1"/>
      <w:sz w:val="22"/>
      <w:szCs w:val="22"/>
      <w:lang w:val="ru-RU" w:eastAsia="uk-UA" w:bidi="ar-SA"/>
    </w:rPr>
  </w:style>
  <w:style w:type="character" w:customStyle="1" w:styleId="42">
    <w:name w:val="Без інтервалів Знак"/>
    <w:link w:val="41"/>
    <w:uiPriority w:val="0"/>
    <w:rPr>
      <w:rFonts w:eastAsia="Times New Roman" w:cs="Times New Roman"/>
      <w:kern w:val="1"/>
      <w:lang w:val="ru-RU" w:eastAsia="uk-UA"/>
    </w:rPr>
  </w:style>
  <w:style w:type="paragraph" w:customStyle="1" w:styleId="43">
    <w:name w:val="Обычный1"/>
    <w:link w:val="44"/>
    <w:uiPriority w:val="0"/>
    <w:pPr>
      <w:spacing w:after="0" w:line="276" w:lineRule="auto"/>
    </w:pPr>
    <w:rPr>
      <w:rFonts w:ascii="Arial" w:hAnsi="Arial" w:eastAsia="Times New Roman" w:cs="Arial"/>
      <w:color w:val="000000"/>
      <w:sz w:val="22"/>
      <w:szCs w:val="22"/>
      <w:lang w:val="en-US" w:eastAsia="ru-RU" w:bidi="ar-SA"/>
    </w:rPr>
  </w:style>
  <w:style w:type="character" w:customStyle="1" w:styleId="44">
    <w:name w:val="Normal Знак"/>
    <w:link w:val="43"/>
    <w:locked/>
    <w:uiPriority w:val="0"/>
    <w:rPr>
      <w:rFonts w:ascii="Arial" w:hAnsi="Arial" w:eastAsia="Times New Roman" w:cs="Arial"/>
      <w:color w:val="000000"/>
      <w:lang w:val="en-US"/>
    </w:rPr>
  </w:style>
  <w:style w:type="character" w:customStyle="1" w:styleId="45">
    <w:name w:val="rvts0"/>
    <w:uiPriority w:val="0"/>
    <w:rPr>
      <w:rFonts w:cs="Times New Roman"/>
    </w:rPr>
  </w:style>
  <w:style w:type="character" w:customStyle="1" w:styleId="46">
    <w:name w:val="Нижний колонтитул Знак"/>
    <w:basedOn w:val="8"/>
    <w:link w:val="19"/>
    <w:uiPriority w:val="0"/>
    <w:rPr>
      <w:rFonts w:ascii="Times New Roman" w:hAnsi="Times New Roman" w:eastAsia="Times New Roman" w:cs="Times New Roman"/>
      <w:sz w:val="24"/>
      <w:szCs w:val="20"/>
      <w:lang w:val="ru-RU"/>
    </w:rPr>
  </w:style>
  <w:style w:type="character" w:customStyle="1" w:styleId="47">
    <w:name w:val="Абзац списка Знак"/>
    <w:link w:val="24"/>
    <w:qFormat/>
    <w:locked/>
    <w:uiPriority w:val="34"/>
  </w:style>
  <w:style w:type="paragraph" w:customStyle="1" w:styleId="48">
    <w:name w:val="Table Paragraph"/>
    <w:basedOn w:val="1"/>
    <w:uiPriority w:val="0"/>
    <w:pPr>
      <w:widowControl w:val="0"/>
      <w:autoSpaceDE w:val="0"/>
      <w:autoSpaceDN w:val="0"/>
      <w:spacing w:after="0" w:line="240" w:lineRule="auto"/>
      <w:ind w:left="114"/>
    </w:pPr>
    <w:rPr>
      <w:rFonts w:ascii="Times New Roman" w:hAnsi="Times New Roman" w:cs="Times New Roman"/>
      <w:lang w:eastAsia="en-US"/>
    </w:rPr>
  </w:style>
  <w:style w:type="character" w:customStyle="1" w:styleId="49">
    <w:name w:val="Основной текст Знак"/>
    <w:basedOn w:val="8"/>
    <w:link w:val="17"/>
    <w:uiPriority w:val="0"/>
    <w:rPr>
      <w:rFonts w:ascii="Times New Roman" w:hAnsi="Times New Roman" w:cs="Times New Roman"/>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984</Words>
  <Characters>5613</Characters>
  <Lines>46</Lines>
  <Paragraphs>13</Paragraphs>
  <TotalTime>56</TotalTime>
  <ScaleCrop>false</ScaleCrop>
  <LinksUpToDate>false</LinksUpToDate>
  <CharactersWithSpaces>6584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2023-07-25T09:40:00Z</dcterms:created>
  <dc:creator>userua12</dc:creator>
  <cp:lastModifiedBy>User</cp:lastModifiedBy>
  <cp:lastPrinted>2023-06-20T10:42:00Z</cp:lastPrinted>
  <dcterms:modified xsi:type="dcterms:W3CDTF">2023-08-30T17:19:10Z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6B5614C1BECA4DDA8295B7FCE2A7E55E</vt:lpwstr>
  </property>
</Properties>
</file>