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7E0B" w:rsidRPr="005863DA" w:rsidRDefault="00B47E0B" w:rsidP="00B47E0B">
      <w:pPr>
        <w:jc w:val="right"/>
      </w:pPr>
      <w:r w:rsidRPr="005863DA">
        <w:rPr>
          <w:b/>
          <w:bCs/>
          <w:spacing w:val="-3"/>
          <w:sz w:val="24"/>
          <w:szCs w:val="24"/>
          <w:lang w:val="uk-UA"/>
        </w:rPr>
        <w:t>Додаток 3 до тендерної документації</w:t>
      </w:r>
    </w:p>
    <w:p w:rsidR="00B47E0B" w:rsidRPr="009F2C1A" w:rsidRDefault="00B47E0B" w:rsidP="00B47E0B">
      <w:pPr>
        <w:pStyle w:val="a3"/>
        <w:spacing w:before="0" w:after="0" w:afterAutospacing="0"/>
        <w:jc w:val="center"/>
        <w:rPr>
          <w:b/>
          <w:color w:val="000000"/>
          <w:sz w:val="28"/>
          <w:szCs w:val="28"/>
          <w:bdr w:val="none" w:sz="0" w:space="0" w:color="auto" w:frame="1"/>
        </w:rPr>
      </w:pPr>
      <w:r w:rsidRPr="009F2C1A">
        <w:rPr>
          <w:b/>
          <w:color w:val="000000"/>
          <w:sz w:val="28"/>
          <w:szCs w:val="28"/>
          <w:bdr w:val="none" w:sz="0" w:space="0" w:color="auto" w:frame="1"/>
        </w:rPr>
        <w:t>Інформація про технічні, якісні та інші характеристики предмета закупівлі.</w:t>
      </w:r>
    </w:p>
    <w:p w:rsidR="00B47E0B" w:rsidRPr="00AB5995" w:rsidRDefault="00B47E0B" w:rsidP="00AB5995">
      <w:pPr>
        <w:shd w:val="clear" w:color="auto" w:fill="FFFFFF"/>
        <w:tabs>
          <w:tab w:val="left" w:pos="567"/>
        </w:tabs>
        <w:jc w:val="both"/>
        <w:textAlignment w:val="baseline"/>
        <w:rPr>
          <w:b/>
          <w:bCs/>
          <w:sz w:val="24"/>
          <w:szCs w:val="24"/>
          <w:lang w:val="uk-UA"/>
        </w:rPr>
      </w:pPr>
    </w:p>
    <w:p w:rsidR="00533DBA" w:rsidRDefault="00533DBA" w:rsidP="00533DBA">
      <w:pPr>
        <w:spacing w:after="0" w:line="240" w:lineRule="auto"/>
        <w:ind w:firstLine="709"/>
        <w:jc w:val="center"/>
        <w:rPr>
          <w:b/>
          <w:sz w:val="24"/>
          <w:szCs w:val="24"/>
          <w:lang w:val="uk-UA" w:eastAsia="ru-RU"/>
        </w:rPr>
      </w:pPr>
      <w:r w:rsidRPr="00533DBA">
        <w:rPr>
          <w:b/>
          <w:sz w:val="24"/>
          <w:szCs w:val="24"/>
          <w:lang w:val="uk-UA" w:eastAsia="ru-RU"/>
        </w:rPr>
        <w:t xml:space="preserve">код ДК 021:2015 09330000-1 </w:t>
      </w:r>
      <w:r w:rsidR="00F959C7">
        <w:rPr>
          <w:b/>
          <w:sz w:val="24"/>
          <w:szCs w:val="24"/>
          <w:lang w:val="uk-UA" w:eastAsia="ru-RU"/>
        </w:rPr>
        <w:t>«</w:t>
      </w:r>
      <w:r w:rsidRPr="00533DBA">
        <w:rPr>
          <w:b/>
          <w:sz w:val="24"/>
          <w:szCs w:val="24"/>
          <w:lang w:val="uk-UA" w:eastAsia="ru-RU"/>
        </w:rPr>
        <w:t>Сонячна енергія»</w:t>
      </w:r>
      <w:r>
        <w:rPr>
          <w:b/>
          <w:sz w:val="24"/>
          <w:szCs w:val="24"/>
          <w:lang w:val="uk-UA" w:eastAsia="ru-RU"/>
        </w:rPr>
        <w:t xml:space="preserve"> </w:t>
      </w:r>
      <w:r w:rsidRPr="00533DBA">
        <w:rPr>
          <w:b/>
          <w:sz w:val="24"/>
          <w:szCs w:val="24"/>
          <w:lang w:val="uk-UA" w:eastAsia="ru-RU"/>
        </w:rPr>
        <w:t>(Придбання сонячної електростанції, 7 кВт з монтажем та пусконаладкою на місці її безпосередньої експлуатації)</w:t>
      </w:r>
    </w:p>
    <w:p w:rsidR="00533DBA" w:rsidRPr="00533DBA" w:rsidRDefault="00533DBA" w:rsidP="00533DBA">
      <w:pPr>
        <w:spacing w:after="0" w:line="240" w:lineRule="auto"/>
        <w:ind w:firstLine="709"/>
        <w:jc w:val="both"/>
        <w:rPr>
          <w:b/>
          <w:sz w:val="24"/>
          <w:szCs w:val="24"/>
          <w:lang w:val="uk-UA" w:eastAsia="ru-RU"/>
        </w:rPr>
      </w:pPr>
    </w:p>
    <w:p w:rsidR="00AE6740" w:rsidRDefault="00AE6740" w:rsidP="00AB5995">
      <w:pPr>
        <w:spacing w:after="0" w:line="240" w:lineRule="auto"/>
        <w:ind w:firstLine="709"/>
        <w:jc w:val="both"/>
        <w:rPr>
          <w:iCs/>
          <w:sz w:val="24"/>
          <w:szCs w:val="24"/>
          <w:lang w:val="uk-UA" w:eastAsia="ru-RU"/>
        </w:rPr>
      </w:pPr>
      <w:r w:rsidRPr="00AB5995">
        <w:rPr>
          <w:iCs/>
          <w:sz w:val="24"/>
          <w:szCs w:val="24"/>
          <w:lang w:val="uk-UA" w:eastAsia="ru-RU"/>
        </w:rPr>
        <w:t xml:space="preserve">У тих випадках, коли у технічному завданні містяться посилання на конкретні торговельні марки чи фірму, патент, конструкцію або тип предмета закупівлі, джерело його походження або виробника – слід читати як </w:t>
      </w:r>
      <w:r w:rsidRPr="00AB5995">
        <w:rPr>
          <w:b/>
          <w:iCs/>
          <w:sz w:val="24"/>
          <w:szCs w:val="24"/>
          <w:lang w:val="uk-UA" w:eastAsia="ru-RU"/>
        </w:rPr>
        <w:t>«або еквівалент»</w:t>
      </w:r>
      <w:r w:rsidRPr="00AB5995">
        <w:rPr>
          <w:iCs/>
          <w:sz w:val="24"/>
          <w:szCs w:val="24"/>
          <w:lang w:val="uk-UA" w:eastAsia="ru-RU"/>
        </w:rPr>
        <w:t>.</w:t>
      </w:r>
    </w:p>
    <w:p w:rsidR="009B0EC9" w:rsidRPr="00AB5995" w:rsidRDefault="009B0EC9" w:rsidP="00AB5995">
      <w:pPr>
        <w:spacing w:after="0" w:line="240" w:lineRule="auto"/>
        <w:ind w:firstLine="709"/>
        <w:jc w:val="both"/>
        <w:rPr>
          <w:iCs/>
          <w:sz w:val="24"/>
          <w:szCs w:val="24"/>
          <w:lang w:val="uk-UA" w:eastAsia="ru-RU"/>
        </w:rPr>
      </w:pPr>
    </w:p>
    <w:p w:rsidR="00AE6740" w:rsidRPr="005F1C91" w:rsidRDefault="009B0EC9" w:rsidP="00AB5995">
      <w:pPr>
        <w:spacing w:after="0" w:line="240" w:lineRule="auto"/>
        <w:ind w:firstLine="709"/>
        <w:jc w:val="both"/>
        <w:rPr>
          <w:iCs/>
          <w:sz w:val="24"/>
          <w:szCs w:val="24"/>
          <w:lang w:val="uk-UA" w:eastAsia="ru-RU"/>
        </w:rPr>
      </w:pPr>
      <w:r w:rsidRPr="009B0EC9">
        <w:rPr>
          <w:iCs/>
          <w:sz w:val="24"/>
          <w:szCs w:val="24"/>
          <w:lang w:val="uk-UA" w:eastAsia="ru-RU"/>
        </w:rPr>
        <w:t>Місце поставки</w:t>
      </w:r>
      <w:r w:rsidRPr="009B0EC9">
        <w:rPr>
          <w:sz w:val="24"/>
          <w:szCs w:val="24"/>
          <w:lang w:val="uk-UA" w:eastAsia="ru-RU"/>
        </w:rPr>
        <w:t xml:space="preserve"> </w:t>
      </w:r>
      <w:r w:rsidRPr="009B0EC9">
        <w:rPr>
          <w:iCs/>
          <w:sz w:val="24"/>
          <w:szCs w:val="24"/>
          <w:lang w:val="uk-UA" w:eastAsia="ru-RU"/>
        </w:rPr>
        <w:t xml:space="preserve">сонячної електростанції, 7 кВт з монтажем та пуконаладкою на місці її </w:t>
      </w:r>
      <w:r w:rsidRPr="005F1C91">
        <w:rPr>
          <w:iCs/>
          <w:sz w:val="24"/>
          <w:szCs w:val="24"/>
          <w:lang w:val="uk-UA" w:eastAsia="ru-RU"/>
        </w:rPr>
        <w:t>безпосередньої експлуатації  - вул. Харківська, 13, м.Суми, 40035.</w:t>
      </w:r>
    </w:p>
    <w:p w:rsidR="00AE6740" w:rsidRPr="005F1C91" w:rsidRDefault="00AE6740" w:rsidP="00AB5995">
      <w:pPr>
        <w:spacing w:after="0" w:line="240" w:lineRule="auto"/>
        <w:ind w:firstLine="709"/>
        <w:jc w:val="both"/>
        <w:rPr>
          <w:sz w:val="24"/>
          <w:szCs w:val="24"/>
          <w:lang w:val="uk-UA" w:eastAsia="ru-RU"/>
        </w:rPr>
      </w:pPr>
      <w:r w:rsidRPr="005F1C91">
        <w:rPr>
          <w:sz w:val="24"/>
          <w:szCs w:val="24"/>
          <w:lang w:val="uk-UA" w:eastAsia="ru-RU"/>
        </w:rPr>
        <w:t xml:space="preserve">Термін </w:t>
      </w:r>
      <w:r w:rsidR="00533DBA" w:rsidRPr="005F1C91">
        <w:rPr>
          <w:sz w:val="24"/>
          <w:szCs w:val="24"/>
          <w:lang w:val="uk-UA" w:eastAsia="ru-RU"/>
        </w:rPr>
        <w:t xml:space="preserve">поставки </w:t>
      </w:r>
      <w:r w:rsidR="004F4B84" w:rsidRPr="005F1C91">
        <w:rPr>
          <w:sz w:val="24"/>
          <w:szCs w:val="24"/>
          <w:lang w:val="uk-UA" w:eastAsia="ru-RU"/>
        </w:rPr>
        <w:t>сонячної електростанції, 7 кВт</w:t>
      </w:r>
      <w:r w:rsidR="00533DBA" w:rsidRPr="005F1C91">
        <w:rPr>
          <w:sz w:val="24"/>
          <w:szCs w:val="24"/>
          <w:lang w:val="uk-UA" w:eastAsia="ru-RU"/>
        </w:rPr>
        <w:t xml:space="preserve"> з монтажем та пуконаладкою на місці її безпосередньої експлуатації </w:t>
      </w:r>
      <w:r w:rsidRPr="005F1C91">
        <w:rPr>
          <w:sz w:val="24"/>
          <w:szCs w:val="24"/>
          <w:lang w:val="uk-UA" w:eastAsia="ru-RU"/>
        </w:rPr>
        <w:t xml:space="preserve"> – до </w:t>
      </w:r>
      <w:r w:rsidR="00533DBA" w:rsidRPr="005F1C91">
        <w:rPr>
          <w:sz w:val="24"/>
          <w:szCs w:val="24"/>
          <w:lang w:val="uk-UA" w:eastAsia="ru-RU"/>
        </w:rPr>
        <w:t>30.09</w:t>
      </w:r>
      <w:r w:rsidRPr="005F1C91">
        <w:rPr>
          <w:sz w:val="24"/>
          <w:szCs w:val="24"/>
          <w:lang w:val="uk-UA" w:eastAsia="ru-RU"/>
        </w:rPr>
        <w:t>.2023 року.</w:t>
      </w:r>
    </w:p>
    <w:p w:rsidR="00C206EE" w:rsidRDefault="009B0EC9" w:rsidP="00C206EE">
      <w:pPr>
        <w:spacing w:after="0" w:line="240" w:lineRule="auto"/>
        <w:ind w:firstLine="709"/>
        <w:jc w:val="both"/>
        <w:rPr>
          <w:sz w:val="24"/>
          <w:szCs w:val="24"/>
          <w:lang w:val="uk-UA" w:eastAsia="ru-RU"/>
        </w:rPr>
      </w:pPr>
      <w:r w:rsidRPr="005F1C91">
        <w:rPr>
          <w:sz w:val="24"/>
          <w:szCs w:val="24"/>
          <w:lang w:val="uk-UA" w:eastAsia="ru-RU"/>
        </w:rPr>
        <w:t xml:space="preserve">В </w:t>
      </w:r>
      <w:r w:rsidR="00C206EE" w:rsidRPr="005F1C91">
        <w:rPr>
          <w:sz w:val="24"/>
          <w:szCs w:val="24"/>
          <w:lang w:val="uk-UA" w:eastAsia="ru-RU"/>
        </w:rPr>
        <w:t xml:space="preserve">загальну вартість </w:t>
      </w:r>
      <w:r w:rsidRPr="005F1C91">
        <w:rPr>
          <w:sz w:val="24"/>
          <w:szCs w:val="24"/>
          <w:lang w:val="uk-UA" w:eastAsia="ru-RU"/>
        </w:rPr>
        <w:t>пропозиції учасника повинні бути враховані вартість обладнання та матеріалів, його постачання, монтаж</w:t>
      </w:r>
      <w:r w:rsidR="00C206EE" w:rsidRPr="005F1C91">
        <w:rPr>
          <w:sz w:val="24"/>
          <w:szCs w:val="24"/>
          <w:lang w:val="uk-UA" w:eastAsia="ru-RU"/>
        </w:rPr>
        <w:t xml:space="preserve"> СЕС</w:t>
      </w:r>
      <w:r w:rsidRPr="005F1C91">
        <w:rPr>
          <w:sz w:val="24"/>
          <w:szCs w:val="24"/>
          <w:lang w:val="uk-UA" w:eastAsia="ru-RU"/>
        </w:rPr>
        <w:t xml:space="preserve"> та пусконаладка на місці </w:t>
      </w:r>
      <w:r w:rsidR="00C206EE" w:rsidRPr="005F1C91">
        <w:rPr>
          <w:sz w:val="24"/>
          <w:szCs w:val="24"/>
          <w:lang w:val="uk-UA" w:eastAsia="ru-RU"/>
        </w:rPr>
        <w:t xml:space="preserve">її </w:t>
      </w:r>
      <w:r w:rsidRPr="005F1C91">
        <w:rPr>
          <w:sz w:val="24"/>
          <w:szCs w:val="24"/>
          <w:lang w:val="uk-UA" w:eastAsia="ru-RU"/>
        </w:rPr>
        <w:t xml:space="preserve">безпосередньої експлуатації, а також витрати учасника на сплату податків і зборів, що сплачуються або мають бути сплачені, </w:t>
      </w:r>
      <w:r w:rsidR="00C206EE" w:rsidRPr="005F1C91">
        <w:rPr>
          <w:sz w:val="24"/>
          <w:szCs w:val="24"/>
          <w:lang w:val="uk-UA" w:eastAsia="ru-RU"/>
        </w:rPr>
        <w:t>транспортні витрати, страхування, тощо. Ціна  пропозиції учасника  розраховується на підставі нормативної потреби в трудових і матеріально-технічних ресурсах, необхідних для здійснення проектних рішень  по предмету закупівлі та поточних цін на них.</w:t>
      </w:r>
      <w:r w:rsidR="00C206EE" w:rsidRPr="00C206EE">
        <w:rPr>
          <w:sz w:val="24"/>
          <w:szCs w:val="24"/>
          <w:lang w:val="uk-UA" w:eastAsia="ru-RU"/>
        </w:rPr>
        <w:t xml:space="preserve"> </w:t>
      </w:r>
    </w:p>
    <w:p w:rsidR="001402F3" w:rsidRDefault="001402F3" w:rsidP="00C206EE">
      <w:pPr>
        <w:spacing w:after="0" w:line="240" w:lineRule="auto"/>
        <w:ind w:firstLine="709"/>
        <w:jc w:val="both"/>
        <w:rPr>
          <w:sz w:val="24"/>
          <w:szCs w:val="24"/>
          <w:lang w:val="uk-UA" w:eastAsia="ru-RU"/>
        </w:rPr>
      </w:pPr>
    </w:p>
    <w:p w:rsidR="005F1C91" w:rsidRPr="004C0638" w:rsidRDefault="005F1C91" w:rsidP="00C206EE">
      <w:pPr>
        <w:spacing w:after="0" w:line="240" w:lineRule="auto"/>
        <w:ind w:firstLine="709"/>
        <w:jc w:val="both"/>
        <w:rPr>
          <w:sz w:val="24"/>
          <w:szCs w:val="24"/>
          <w:u w:val="single"/>
          <w:lang w:val="uk-UA" w:eastAsia="ru-RU"/>
        </w:rPr>
      </w:pPr>
      <w:r w:rsidRPr="004C0638">
        <w:rPr>
          <w:sz w:val="24"/>
          <w:szCs w:val="24"/>
          <w:u w:val="single"/>
          <w:lang w:val="uk-UA" w:eastAsia="ru-RU"/>
        </w:rPr>
        <w:t>Характеристика об’єкту:</w:t>
      </w:r>
    </w:p>
    <w:p w:rsidR="005F1C91" w:rsidRDefault="005F1C91" w:rsidP="00C206EE">
      <w:pPr>
        <w:spacing w:after="0" w:line="240" w:lineRule="auto"/>
        <w:ind w:firstLine="709"/>
        <w:jc w:val="both"/>
        <w:rPr>
          <w:iCs/>
          <w:sz w:val="24"/>
          <w:szCs w:val="24"/>
          <w:lang w:val="uk-UA" w:eastAsia="ru-RU"/>
        </w:rPr>
      </w:pPr>
      <w:r>
        <w:rPr>
          <w:sz w:val="24"/>
          <w:szCs w:val="24"/>
          <w:lang w:val="uk-UA" w:eastAsia="ru-RU"/>
        </w:rPr>
        <w:t xml:space="preserve">Споруда теплиці Центру еколого-натуралістичної творчості учнівської молоді Сумської міської ради розташована за адресою: </w:t>
      </w:r>
      <w:r w:rsidRPr="005F1C91">
        <w:rPr>
          <w:iCs/>
          <w:sz w:val="24"/>
          <w:szCs w:val="24"/>
          <w:lang w:val="uk-UA" w:eastAsia="ru-RU"/>
        </w:rPr>
        <w:t>вул. Харківська, 13, м.Суми, 40035</w:t>
      </w:r>
      <w:r>
        <w:rPr>
          <w:iCs/>
          <w:sz w:val="24"/>
          <w:szCs w:val="24"/>
          <w:lang w:val="uk-UA" w:eastAsia="ru-RU"/>
        </w:rPr>
        <w:t>.</w:t>
      </w:r>
    </w:p>
    <w:p w:rsidR="005F1C91" w:rsidRDefault="005F1C91" w:rsidP="00C206EE">
      <w:pPr>
        <w:spacing w:after="0" w:line="240" w:lineRule="auto"/>
        <w:ind w:firstLine="709"/>
        <w:jc w:val="both"/>
        <w:rPr>
          <w:iCs/>
          <w:sz w:val="24"/>
          <w:szCs w:val="24"/>
          <w:lang w:val="uk-UA" w:eastAsia="ru-RU"/>
        </w:rPr>
      </w:pPr>
      <w:r>
        <w:rPr>
          <w:iCs/>
          <w:sz w:val="24"/>
          <w:szCs w:val="24"/>
          <w:lang w:val="uk-UA" w:eastAsia="ru-RU"/>
        </w:rPr>
        <w:t>Споруда одноповерхова без підвального приміщення.</w:t>
      </w:r>
    </w:p>
    <w:p w:rsidR="005F1C91" w:rsidRDefault="005F1C91" w:rsidP="00C206EE">
      <w:pPr>
        <w:spacing w:after="0" w:line="240" w:lineRule="auto"/>
        <w:ind w:firstLine="709"/>
        <w:jc w:val="both"/>
        <w:rPr>
          <w:iCs/>
          <w:sz w:val="24"/>
          <w:szCs w:val="24"/>
          <w:lang w:val="uk-UA" w:eastAsia="ru-RU"/>
        </w:rPr>
      </w:pPr>
      <w:r>
        <w:rPr>
          <w:iCs/>
          <w:sz w:val="24"/>
          <w:szCs w:val="24"/>
          <w:lang w:val="uk-UA" w:eastAsia="ru-RU"/>
        </w:rPr>
        <w:t>Споруда в плані прямокутної форми з розмірами в осях 15,00х6,00 м.</w:t>
      </w:r>
    </w:p>
    <w:p w:rsidR="005F1C91" w:rsidRDefault="005F1C91" w:rsidP="00C206EE">
      <w:pPr>
        <w:spacing w:after="0" w:line="240" w:lineRule="auto"/>
        <w:ind w:firstLine="709"/>
        <w:jc w:val="both"/>
        <w:rPr>
          <w:iCs/>
          <w:sz w:val="24"/>
          <w:szCs w:val="24"/>
          <w:lang w:val="uk-UA" w:eastAsia="ru-RU"/>
        </w:rPr>
      </w:pPr>
      <w:r>
        <w:rPr>
          <w:iCs/>
          <w:sz w:val="24"/>
          <w:szCs w:val="24"/>
          <w:lang w:val="uk-UA" w:eastAsia="ru-RU"/>
        </w:rPr>
        <w:t>Споруда виконана по жорсткій конструктивній схемі з несучими поздовжніми та поперечними металевим</w:t>
      </w:r>
      <w:r w:rsidR="004C0638">
        <w:rPr>
          <w:iCs/>
          <w:sz w:val="24"/>
          <w:szCs w:val="24"/>
          <w:lang w:val="uk-UA" w:eastAsia="ru-RU"/>
        </w:rPr>
        <w:t>и</w:t>
      </w:r>
      <w:r w:rsidR="004C0638" w:rsidRPr="004C0638">
        <w:rPr>
          <w:iCs/>
          <w:sz w:val="24"/>
          <w:szCs w:val="24"/>
          <w:lang w:eastAsia="ru-RU"/>
        </w:rPr>
        <w:t xml:space="preserve"> </w:t>
      </w:r>
      <w:r w:rsidR="004C0638">
        <w:rPr>
          <w:iCs/>
          <w:sz w:val="24"/>
          <w:szCs w:val="24"/>
          <w:lang w:val="uk-UA" w:eastAsia="ru-RU"/>
        </w:rPr>
        <w:t>профільними трубами.</w:t>
      </w:r>
      <w:r>
        <w:rPr>
          <w:iCs/>
          <w:sz w:val="24"/>
          <w:szCs w:val="24"/>
          <w:lang w:val="uk-UA" w:eastAsia="ru-RU"/>
        </w:rPr>
        <w:t xml:space="preserve"> </w:t>
      </w:r>
    </w:p>
    <w:p w:rsidR="004C0638" w:rsidRDefault="004C0638" w:rsidP="00C206EE">
      <w:pPr>
        <w:spacing w:after="0" w:line="240" w:lineRule="auto"/>
        <w:ind w:firstLine="709"/>
        <w:jc w:val="both"/>
        <w:rPr>
          <w:iCs/>
          <w:sz w:val="24"/>
          <w:szCs w:val="24"/>
          <w:lang w:val="uk-UA" w:eastAsia="ru-RU"/>
        </w:rPr>
      </w:pPr>
      <w:r>
        <w:rPr>
          <w:iCs/>
          <w:sz w:val="24"/>
          <w:szCs w:val="24"/>
          <w:lang w:val="uk-UA" w:eastAsia="ru-RU"/>
        </w:rPr>
        <w:t>Зовнішні стіни виконані із металопластикових вікон та частково зашиті профнастилом. Внутрішні перегородки виконані з профлиста.</w:t>
      </w:r>
    </w:p>
    <w:p w:rsidR="004C0638" w:rsidRDefault="004C0638" w:rsidP="00C206EE">
      <w:pPr>
        <w:spacing w:after="0" w:line="240" w:lineRule="auto"/>
        <w:ind w:firstLine="709"/>
        <w:jc w:val="both"/>
        <w:rPr>
          <w:iCs/>
          <w:sz w:val="24"/>
          <w:szCs w:val="24"/>
          <w:lang w:val="uk-UA" w:eastAsia="ru-RU"/>
        </w:rPr>
      </w:pPr>
      <w:r>
        <w:rPr>
          <w:iCs/>
          <w:sz w:val="24"/>
          <w:szCs w:val="24"/>
          <w:lang w:val="uk-UA" w:eastAsia="ru-RU"/>
        </w:rPr>
        <w:t>Покрівля- металопластикові вікна та профлист.</w:t>
      </w:r>
    </w:p>
    <w:p w:rsidR="004C0638" w:rsidRDefault="004C0638" w:rsidP="00C206EE">
      <w:pPr>
        <w:spacing w:after="0" w:line="240" w:lineRule="auto"/>
        <w:ind w:firstLine="709"/>
        <w:jc w:val="both"/>
        <w:rPr>
          <w:iCs/>
          <w:sz w:val="24"/>
          <w:szCs w:val="24"/>
          <w:lang w:val="uk-UA" w:eastAsia="ru-RU"/>
        </w:rPr>
      </w:pPr>
      <w:r>
        <w:rPr>
          <w:iCs/>
          <w:sz w:val="24"/>
          <w:szCs w:val="24"/>
          <w:lang w:val="uk-UA" w:eastAsia="ru-RU"/>
        </w:rPr>
        <w:t>Ступінь вогнестійкості ІІІа (третя).</w:t>
      </w:r>
    </w:p>
    <w:p w:rsidR="004C0638" w:rsidRDefault="004C0638" w:rsidP="00C206EE">
      <w:pPr>
        <w:spacing w:after="0" w:line="240" w:lineRule="auto"/>
        <w:ind w:firstLine="709"/>
        <w:jc w:val="both"/>
        <w:rPr>
          <w:iCs/>
          <w:sz w:val="24"/>
          <w:szCs w:val="24"/>
          <w:lang w:val="uk-UA" w:eastAsia="ru-RU"/>
        </w:rPr>
      </w:pPr>
      <w:r>
        <w:rPr>
          <w:iCs/>
          <w:sz w:val="24"/>
          <w:szCs w:val="24"/>
          <w:lang w:val="uk-UA" w:eastAsia="ru-RU"/>
        </w:rPr>
        <w:t>Вікна в будівлі: в металопластикових рамах з подвійним склінням.</w:t>
      </w:r>
    </w:p>
    <w:p w:rsidR="004C0638" w:rsidRDefault="004C0638" w:rsidP="00C206EE">
      <w:pPr>
        <w:spacing w:after="0" w:line="240" w:lineRule="auto"/>
        <w:ind w:firstLine="709"/>
        <w:jc w:val="both"/>
        <w:rPr>
          <w:iCs/>
          <w:sz w:val="24"/>
          <w:szCs w:val="24"/>
          <w:lang w:val="uk-UA" w:eastAsia="ru-RU"/>
        </w:rPr>
      </w:pPr>
      <w:r>
        <w:rPr>
          <w:iCs/>
          <w:sz w:val="24"/>
          <w:szCs w:val="24"/>
          <w:lang w:val="uk-UA" w:eastAsia="ru-RU"/>
        </w:rPr>
        <w:t>Вхідні зовнішні двері в будівлі ПВХ.</w:t>
      </w:r>
    </w:p>
    <w:p w:rsidR="004C0638" w:rsidRDefault="004C0638" w:rsidP="00C206EE">
      <w:pPr>
        <w:spacing w:after="0" w:line="240" w:lineRule="auto"/>
        <w:ind w:firstLine="709"/>
        <w:jc w:val="both"/>
        <w:rPr>
          <w:iCs/>
          <w:sz w:val="24"/>
          <w:szCs w:val="24"/>
          <w:lang w:val="uk-UA" w:eastAsia="ru-RU"/>
        </w:rPr>
      </w:pPr>
      <w:r>
        <w:rPr>
          <w:iCs/>
          <w:sz w:val="24"/>
          <w:szCs w:val="24"/>
          <w:lang w:val="uk-UA" w:eastAsia="ru-RU"/>
        </w:rPr>
        <w:t>Система теплопостачання автономна від внутрішнього електричного котла.</w:t>
      </w:r>
    </w:p>
    <w:p w:rsidR="004C0638" w:rsidRDefault="004C0638" w:rsidP="00C206EE">
      <w:pPr>
        <w:spacing w:after="0" w:line="240" w:lineRule="auto"/>
        <w:ind w:firstLine="709"/>
        <w:jc w:val="both"/>
        <w:rPr>
          <w:iCs/>
          <w:sz w:val="24"/>
          <w:szCs w:val="24"/>
          <w:lang w:val="uk-UA" w:eastAsia="ru-RU"/>
        </w:rPr>
      </w:pPr>
      <w:r>
        <w:rPr>
          <w:iCs/>
          <w:sz w:val="24"/>
          <w:szCs w:val="24"/>
          <w:lang w:val="uk-UA" w:eastAsia="ru-RU"/>
        </w:rPr>
        <w:t>Внутрішня система опалення – однотрубна (постійний гідравлічний режим) без балансувальної арматури на стояках (горизонтальних вітках) системи.</w:t>
      </w:r>
    </w:p>
    <w:p w:rsidR="004C0638" w:rsidRDefault="00E225EE" w:rsidP="00C206EE">
      <w:pPr>
        <w:spacing w:after="0" w:line="240" w:lineRule="auto"/>
        <w:ind w:firstLine="709"/>
        <w:jc w:val="both"/>
        <w:rPr>
          <w:iCs/>
          <w:sz w:val="24"/>
          <w:szCs w:val="24"/>
          <w:lang w:val="uk-UA" w:eastAsia="ru-RU"/>
        </w:rPr>
      </w:pPr>
      <w:r>
        <w:rPr>
          <w:iCs/>
          <w:sz w:val="24"/>
          <w:szCs w:val="24"/>
          <w:lang w:val="uk-UA" w:eastAsia="ru-RU"/>
        </w:rPr>
        <w:t xml:space="preserve">Система освітлення споруди переважно складається з люмінісцентних ламп та з світлодіодних </w:t>
      </w:r>
      <w:r>
        <w:rPr>
          <w:iCs/>
          <w:sz w:val="24"/>
          <w:szCs w:val="24"/>
          <w:lang w:val="en-US" w:eastAsia="ru-RU"/>
        </w:rPr>
        <w:t>LED</w:t>
      </w:r>
      <w:r w:rsidRPr="00E225EE">
        <w:rPr>
          <w:iCs/>
          <w:sz w:val="24"/>
          <w:szCs w:val="24"/>
          <w:lang w:eastAsia="ru-RU"/>
        </w:rPr>
        <w:t>-</w:t>
      </w:r>
      <w:r>
        <w:rPr>
          <w:iCs/>
          <w:sz w:val="24"/>
          <w:szCs w:val="24"/>
          <w:lang w:val="uk-UA" w:eastAsia="ru-RU"/>
        </w:rPr>
        <w:t>ламп.</w:t>
      </w:r>
    </w:p>
    <w:p w:rsidR="00E225EE" w:rsidRDefault="00E225EE" w:rsidP="00C206EE">
      <w:pPr>
        <w:spacing w:after="0" w:line="240" w:lineRule="auto"/>
        <w:ind w:firstLine="709"/>
        <w:jc w:val="both"/>
        <w:rPr>
          <w:iCs/>
          <w:sz w:val="24"/>
          <w:szCs w:val="24"/>
          <w:lang w:val="uk-UA" w:eastAsia="ru-RU"/>
        </w:rPr>
      </w:pPr>
      <w:r>
        <w:rPr>
          <w:iCs/>
          <w:sz w:val="24"/>
          <w:szCs w:val="24"/>
          <w:lang w:val="uk-UA" w:eastAsia="ru-RU"/>
        </w:rPr>
        <w:t>Клас наслідків (відповідальності) об’єкта будівництва – СС1.</w:t>
      </w:r>
    </w:p>
    <w:p w:rsidR="00E225EE" w:rsidRDefault="00E225EE" w:rsidP="00C206EE">
      <w:pPr>
        <w:spacing w:after="0" w:line="240" w:lineRule="auto"/>
        <w:ind w:firstLine="709"/>
        <w:jc w:val="both"/>
        <w:rPr>
          <w:iCs/>
          <w:sz w:val="24"/>
          <w:szCs w:val="24"/>
          <w:lang w:val="uk-UA" w:eastAsia="ru-RU"/>
        </w:rPr>
      </w:pPr>
      <w:r>
        <w:rPr>
          <w:iCs/>
          <w:sz w:val="24"/>
          <w:szCs w:val="24"/>
          <w:lang w:val="uk-UA" w:eastAsia="ru-RU"/>
        </w:rPr>
        <w:t xml:space="preserve">Характеристика району розміщення об’єкту: </w:t>
      </w:r>
    </w:p>
    <w:p w:rsidR="00E225EE" w:rsidRDefault="00E225EE" w:rsidP="00C206EE">
      <w:pPr>
        <w:spacing w:after="0" w:line="240" w:lineRule="auto"/>
        <w:ind w:firstLine="709"/>
        <w:jc w:val="both"/>
        <w:rPr>
          <w:iCs/>
          <w:sz w:val="24"/>
          <w:szCs w:val="24"/>
          <w:lang w:val="uk-UA" w:eastAsia="ru-RU"/>
        </w:rPr>
      </w:pPr>
      <w:r>
        <w:rPr>
          <w:iCs/>
          <w:sz w:val="24"/>
          <w:szCs w:val="24"/>
          <w:lang w:val="uk-UA" w:eastAsia="ru-RU"/>
        </w:rPr>
        <w:t>- характеристичне значення ваги снігового покрову – 1670 Па;</w:t>
      </w:r>
    </w:p>
    <w:p w:rsidR="00E225EE" w:rsidRDefault="00E225EE" w:rsidP="00C206EE">
      <w:pPr>
        <w:spacing w:after="0" w:line="240" w:lineRule="auto"/>
        <w:ind w:firstLine="709"/>
        <w:jc w:val="both"/>
        <w:rPr>
          <w:iCs/>
          <w:sz w:val="24"/>
          <w:szCs w:val="24"/>
          <w:lang w:val="uk-UA" w:eastAsia="ru-RU"/>
        </w:rPr>
      </w:pPr>
      <w:r>
        <w:rPr>
          <w:iCs/>
          <w:sz w:val="24"/>
          <w:szCs w:val="24"/>
          <w:lang w:val="uk-UA" w:eastAsia="ru-RU"/>
        </w:rPr>
        <w:t>- характеристичне значення вітрового напору – 420 Па;</w:t>
      </w:r>
    </w:p>
    <w:p w:rsidR="00E225EE" w:rsidRDefault="00E225EE" w:rsidP="00C206EE">
      <w:pPr>
        <w:spacing w:after="0" w:line="240" w:lineRule="auto"/>
        <w:ind w:firstLine="709"/>
        <w:jc w:val="both"/>
        <w:rPr>
          <w:iCs/>
          <w:sz w:val="24"/>
          <w:szCs w:val="24"/>
          <w:lang w:val="uk-UA" w:eastAsia="ru-RU"/>
        </w:rPr>
      </w:pPr>
      <w:r>
        <w:rPr>
          <w:iCs/>
          <w:sz w:val="24"/>
          <w:szCs w:val="24"/>
          <w:lang w:val="uk-UA" w:eastAsia="ru-RU"/>
        </w:rPr>
        <w:t>- температура зовнішнього повітря найбільш холодної п’ятиденки – мінус 24ºС;</w:t>
      </w:r>
    </w:p>
    <w:p w:rsidR="00E225EE" w:rsidRDefault="00E225EE" w:rsidP="00C206EE">
      <w:pPr>
        <w:spacing w:after="0" w:line="240" w:lineRule="auto"/>
        <w:ind w:firstLine="709"/>
        <w:jc w:val="both"/>
        <w:rPr>
          <w:iCs/>
          <w:sz w:val="24"/>
          <w:szCs w:val="24"/>
          <w:lang w:val="uk-UA" w:eastAsia="ru-RU"/>
        </w:rPr>
      </w:pPr>
      <w:r>
        <w:rPr>
          <w:iCs/>
          <w:sz w:val="24"/>
          <w:szCs w:val="24"/>
          <w:lang w:val="uk-UA" w:eastAsia="ru-RU"/>
        </w:rPr>
        <w:t>- нормативна глибина промерзання – 1,2 м;</w:t>
      </w:r>
    </w:p>
    <w:p w:rsidR="00E225EE" w:rsidRDefault="00E225EE" w:rsidP="00C206EE">
      <w:pPr>
        <w:spacing w:after="0" w:line="240" w:lineRule="auto"/>
        <w:ind w:firstLine="709"/>
        <w:jc w:val="both"/>
        <w:rPr>
          <w:sz w:val="24"/>
          <w:szCs w:val="24"/>
          <w:lang w:val="uk-UA" w:eastAsia="ru-RU"/>
        </w:rPr>
      </w:pPr>
      <w:r>
        <w:rPr>
          <w:iCs/>
          <w:sz w:val="24"/>
          <w:szCs w:val="24"/>
          <w:lang w:val="uk-UA" w:eastAsia="ru-RU"/>
        </w:rPr>
        <w:t>- сейсмічність – відсутня.</w:t>
      </w:r>
    </w:p>
    <w:p w:rsidR="005F1C91" w:rsidRDefault="005F1C91" w:rsidP="00C206EE">
      <w:pPr>
        <w:spacing w:after="0" w:line="240" w:lineRule="auto"/>
        <w:ind w:firstLine="709"/>
        <w:jc w:val="both"/>
        <w:rPr>
          <w:sz w:val="24"/>
          <w:szCs w:val="24"/>
          <w:lang w:val="uk-UA" w:eastAsia="ru-RU"/>
        </w:rPr>
      </w:pPr>
    </w:p>
    <w:p w:rsidR="00455893" w:rsidRPr="004C0638" w:rsidRDefault="001402F3" w:rsidP="00C206EE">
      <w:pPr>
        <w:spacing w:after="0" w:line="240" w:lineRule="auto"/>
        <w:ind w:firstLine="709"/>
        <w:jc w:val="both"/>
        <w:rPr>
          <w:bCs/>
          <w:sz w:val="24"/>
          <w:szCs w:val="24"/>
          <w:u w:val="single"/>
          <w:lang w:val="uk-UA" w:eastAsia="ru-RU"/>
        </w:rPr>
      </w:pPr>
      <w:r w:rsidRPr="004C0638">
        <w:rPr>
          <w:bCs/>
          <w:sz w:val="24"/>
          <w:szCs w:val="24"/>
          <w:u w:val="single"/>
          <w:lang w:val="uk-UA" w:eastAsia="ru-RU"/>
        </w:rPr>
        <w:t>Комплект обладнання складається із наступних складових частин:</w:t>
      </w:r>
    </w:p>
    <w:p w:rsidR="001402F3" w:rsidRDefault="001402F3" w:rsidP="00C206EE">
      <w:pPr>
        <w:spacing w:after="0" w:line="240" w:lineRule="auto"/>
        <w:ind w:firstLine="709"/>
        <w:jc w:val="both"/>
        <w:rPr>
          <w:bCs/>
          <w:sz w:val="24"/>
          <w:szCs w:val="24"/>
          <w:lang w:val="uk-UA" w:eastAsia="ru-RU"/>
        </w:rPr>
      </w:pPr>
      <w:r>
        <w:rPr>
          <w:bCs/>
          <w:sz w:val="24"/>
          <w:szCs w:val="24"/>
          <w:lang w:val="uk-UA" w:eastAsia="ru-RU"/>
        </w:rPr>
        <w:t>- каркас панелей ФЕМ стіл - 1 шт.;</w:t>
      </w:r>
    </w:p>
    <w:p w:rsidR="001402F3" w:rsidRDefault="001402F3" w:rsidP="00C206EE">
      <w:pPr>
        <w:spacing w:after="0" w:line="240" w:lineRule="auto"/>
        <w:ind w:firstLine="709"/>
        <w:jc w:val="both"/>
        <w:rPr>
          <w:bCs/>
          <w:sz w:val="24"/>
          <w:szCs w:val="24"/>
          <w:lang w:val="uk-UA" w:eastAsia="ru-RU"/>
        </w:rPr>
      </w:pPr>
      <w:r>
        <w:rPr>
          <w:bCs/>
          <w:sz w:val="24"/>
          <w:szCs w:val="24"/>
          <w:lang w:val="uk-UA" w:eastAsia="ru-RU"/>
        </w:rPr>
        <w:t xml:space="preserve">- </w:t>
      </w:r>
      <w:r w:rsidRPr="001402F3">
        <w:rPr>
          <w:bCs/>
          <w:sz w:val="24"/>
          <w:szCs w:val="24"/>
          <w:lang w:val="uk-UA" w:eastAsia="ru-RU"/>
        </w:rPr>
        <w:t>каркас панелей ФЕМ стіл -  1 шт.;</w:t>
      </w:r>
    </w:p>
    <w:p w:rsidR="001402F3" w:rsidRDefault="001402F3" w:rsidP="00C206EE">
      <w:pPr>
        <w:spacing w:after="0" w:line="240" w:lineRule="auto"/>
        <w:ind w:firstLine="709"/>
        <w:jc w:val="both"/>
        <w:rPr>
          <w:bCs/>
          <w:sz w:val="24"/>
          <w:szCs w:val="24"/>
          <w:lang w:val="uk-UA" w:eastAsia="ru-RU"/>
        </w:rPr>
      </w:pPr>
      <w:r>
        <w:rPr>
          <w:bCs/>
          <w:sz w:val="24"/>
          <w:szCs w:val="24"/>
          <w:lang w:val="uk-UA" w:eastAsia="ru-RU"/>
        </w:rPr>
        <w:t>- шафа розподільча теплиці ШРт – 1 шт.;</w:t>
      </w:r>
    </w:p>
    <w:p w:rsidR="001402F3" w:rsidRDefault="001402F3" w:rsidP="00C206EE">
      <w:pPr>
        <w:spacing w:after="0" w:line="240" w:lineRule="auto"/>
        <w:ind w:firstLine="709"/>
        <w:jc w:val="both"/>
        <w:rPr>
          <w:bCs/>
          <w:sz w:val="24"/>
          <w:szCs w:val="24"/>
          <w:lang w:val="uk-UA" w:eastAsia="ru-RU"/>
        </w:rPr>
      </w:pPr>
      <w:r>
        <w:rPr>
          <w:bCs/>
          <w:sz w:val="24"/>
          <w:szCs w:val="24"/>
          <w:lang w:val="uk-UA" w:eastAsia="ru-RU"/>
        </w:rPr>
        <w:t>- мережевий інвертор - 1 шт.;</w:t>
      </w:r>
    </w:p>
    <w:p w:rsidR="001402F3" w:rsidRDefault="001402F3" w:rsidP="00C206EE">
      <w:pPr>
        <w:spacing w:after="0" w:line="240" w:lineRule="auto"/>
        <w:ind w:firstLine="709"/>
        <w:jc w:val="both"/>
        <w:rPr>
          <w:bCs/>
          <w:sz w:val="24"/>
          <w:szCs w:val="24"/>
          <w:lang w:val="uk-UA" w:eastAsia="ru-RU"/>
        </w:rPr>
      </w:pPr>
      <w:r>
        <w:rPr>
          <w:bCs/>
          <w:sz w:val="24"/>
          <w:szCs w:val="24"/>
          <w:lang w:val="uk-UA" w:eastAsia="ru-RU"/>
        </w:rPr>
        <w:t>- обмежувач генерації – 1 шт.;</w:t>
      </w:r>
    </w:p>
    <w:p w:rsidR="001402F3" w:rsidRDefault="001402F3" w:rsidP="00C206EE">
      <w:pPr>
        <w:spacing w:after="0" w:line="240" w:lineRule="auto"/>
        <w:ind w:firstLine="709"/>
        <w:jc w:val="both"/>
        <w:rPr>
          <w:bCs/>
          <w:sz w:val="24"/>
          <w:szCs w:val="24"/>
          <w:lang w:val="uk-UA" w:eastAsia="ru-RU"/>
        </w:rPr>
      </w:pPr>
      <w:r>
        <w:rPr>
          <w:bCs/>
          <w:sz w:val="24"/>
          <w:szCs w:val="24"/>
          <w:lang w:val="uk-UA" w:eastAsia="ru-RU"/>
        </w:rPr>
        <w:t>- лічильник, що установлюється на готовій основі</w:t>
      </w:r>
      <w:r w:rsidR="00867C73">
        <w:rPr>
          <w:bCs/>
          <w:sz w:val="24"/>
          <w:szCs w:val="24"/>
          <w:lang w:val="uk-UA" w:eastAsia="ru-RU"/>
        </w:rPr>
        <w:t xml:space="preserve"> – 1 шт.;</w:t>
      </w:r>
    </w:p>
    <w:p w:rsidR="00867C73" w:rsidRDefault="00867C73" w:rsidP="00C206EE">
      <w:pPr>
        <w:spacing w:after="0" w:line="240" w:lineRule="auto"/>
        <w:ind w:firstLine="709"/>
        <w:jc w:val="both"/>
        <w:rPr>
          <w:bCs/>
          <w:sz w:val="24"/>
          <w:szCs w:val="24"/>
          <w:lang w:val="uk-UA" w:eastAsia="ru-RU"/>
        </w:rPr>
      </w:pPr>
      <w:r>
        <w:rPr>
          <w:bCs/>
          <w:sz w:val="24"/>
          <w:szCs w:val="24"/>
          <w:lang w:val="uk-UA" w:eastAsia="ru-RU"/>
        </w:rPr>
        <w:lastRenderedPageBreak/>
        <w:t>- контролер управління (пристрій моніторингу) – 1 шт.;</w:t>
      </w:r>
    </w:p>
    <w:p w:rsidR="00867C73" w:rsidRDefault="00867C73" w:rsidP="00C206EE">
      <w:pPr>
        <w:spacing w:after="0" w:line="240" w:lineRule="auto"/>
        <w:ind w:firstLine="709"/>
        <w:jc w:val="both"/>
        <w:rPr>
          <w:bCs/>
          <w:sz w:val="24"/>
          <w:szCs w:val="24"/>
          <w:lang w:val="uk-UA" w:eastAsia="ru-RU"/>
        </w:rPr>
      </w:pPr>
      <w:r>
        <w:rPr>
          <w:bCs/>
          <w:sz w:val="24"/>
          <w:szCs w:val="24"/>
          <w:lang w:val="uk-UA" w:eastAsia="ru-RU"/>
        </w:rPr>
        <w:t>- щит комунікаційний ЩК1 – 1 шт.;</w:t>
      </w:r>
    </w:p>
    <w:p w:rsidR="00867C73" w:rsidRDefault="00867C73" w:rsidP="00867C73">
      <w:pPr>
        <w:spacing w:after="0" w:line="240" w:lineRule="auto"/>
        <w:ind w:firstLine="709"/>
        <w:jc w:val="both"/>
        <w:rPr>
          <w:bCs/>
          <w:sz w:val="24"/>
          <w:szCs w:val="24"/>
          <w:lang w:val="uk-UA" w:eastAsia="ru-RU"/>
        </w:rPr>
      </w:pPr>
      <w:r>
        <w:rPr>
          <w:bCs/>
          <w:sz w:val="24"/>
          <w:szCs w:val="24"/>
          <w:lang w:val="uk-UA" w:eastAsia="ru-RU"/>
        </w:rPr>
        <w:t xml:space="preserve">- </w:t>
      </w:r>
      <w:r w:rsidRPr="00867C73">
        <w:rPr>
          <w:bCs/>
          <w:sz w:val="24"/>
          <w:szCs w:val="24"/>
          <w:lang w:val="uk-UA" w:eastAsia="ru-RU"/>
        </w:rPr>
        <w:t>щит комунікаційний ЩК</w:t>
      </w:r>
      <w:r>
        <w:rPr>
          <w:bCs/>
          <w:sz w:val="24"/>
          <w:szCs w:val="24"/>
          <w:lang w:val="uk-UA" w:eastAsia="ru-RU"/>
        </w:rPr>
        <w:t>2</w:t>
      </w:r>
      <w:r w:rsidRPr="00867C73">
        <w:rPr>
          <w:bCs/>
          <w:sz w:val="24"/>
          <w:szCs w:val="24"/>
          <w:lang w:val="uk-UA" w:eastAsia="ru-RU"/>
        </w:rPr>
        <w:t xml:space="preserve"> – 1 шт.;</w:t>
      </w:r>
    </w:p>
    <w:p w:rsidR="00867C73" w:rsidRDefault="00867C73" w:rsidP="00867C73">
      <w:pPr>
        <w:spacing w:after="0" w:line="240" w:lineRule="auto"/>
        <w:ind w:firstLine="709"/>
        <w:jc w:val="both"/>
        <w:rPr>
          <w:bCs/>
          <w:sz w:val="24"/>
          <w:szCs w:val="24"/>
          <w:lang w:val="uk-UA" w:eastAsia="ru-RU"/>
        </w:rPr>
      </w:pPr>
      <w:r>
        <w:rPr>
          <w:bCs/>
          <w:sz w:val="24"/>
          <w:szCs w:val="24"/>
          <w:lang w:val="uk-UA" w:eastAsia="ru-RU"/>
        </w:rPr>
        <w:t>- ф</w:t>
      </w:r>
      <w:r w:rsidRPr="00867C73">
        <w:rPr>
          <w:bCs/>
          <w:sz w:val="24"/>
          <w:szCs w:val="24"/>
          <w:lang w:val="uk-UA" w:eastAsia="ru-RU"/>
        </w:rPr>
        <w:t>отоелектричний модуль</w:t>
      </w:r>
      <w:r>
        <w:rPr>
          <w:bCs/>
          <w:sz w:val="24"/>
          <w:szCs w:val="24"/>
          <w:lang w:val="uk-UA" w:eastAsia="ru-RU"/>
        </w:rPr>
        <w:t>– 13 шт.;</w:t>
      </w:r>
    </w:p>
    <w:p w:rsidR="00867C73" w:rsidRDefault="00867C73" w:rsidP="00867C73">
      <w:pPr>
        <w:spacing w:after="0" w:line="240" w:lineRule="auto"/>
        <w:ind w:firstLine="709"/>
        <w:jc w:val="both"/>
        <w:rPr>
          <w:bCs/>
          <w:sz w:val="24"/>
          <w:szCs w:val="24"/>
          <w:lang w:val="uk-UA" w:eastAsia="ru-RU"/>
        </w:rPr>
      </w:pPr>
      <w:r>
        <w:rPr>
          <w:bCs/>
          <w:sz w:val="24"/>
          <w:szCs w:val="24"/>
          <w:lang w:val="uk-UA" w:eastAsia="ru-RU"/>
        </w:rPr>
        <w:t>- кабельні системи – загальна протяжність 250 м.;</w:t>
      </w:r>
    </w:p>
    <w:p w:rsidR="00867C73" w:rsidRPr="00867C73" w:rsidRDefault="00867C73" w:rsidP="00867C73">
      <w:pPr>
        <w:spacing w:after="0" w:line="240" w:lineRule="auto"/>
        <w:ind w:firstLine="709"/>
        <w:jc w:val="both"/>
        <w:rPr>
          <w:bCs/>
          <w:sz w:val="24"/>
          <w:szCs w:val="24"/>
          <w:lang w:val="uk-UA" w:eastAsia="ru-RU"/>
        </w:rPr>
      </w:pPr>
      <w:r>
        <w:rPr>
          <w:bCs/>
          <w:sz w:val="24"/>
          <w:szCs w:val="24"/>
          <w:lang w:val="uk-UA" w:eastAsia="ru-RU"/>
        </w:rPr>
        <w:t>- система зрівнювання потенціалів – загальна протяжність 10 м.</w:t>
      </w:r>
    </w:p>
    <w:p w:rsidR="00867C73" w:rsidRPr="001402F3" w:rsidRDefault="00867C73" w:rsidP="00C206EE">
      <w:pPr>
        <w:spacing w:after="0" w:line="240" w:lineRule="auto"/>
        <w:ind w:firstLine="709"/>
        <w:jc w:val="both"/>
        <w:rPr>
          <w:bCs/>
          <w:sz w:val="24"/>
          <w:szCs w:val="24"/>
          <w:lang w:val="uk-UA" w:eastAsia="ru-RU"/>
        </w:rPr>
      </w:pPr>
    </w:p>
    <w:p w:rsidR="00455893" w:rsidRPr="00455893" w:rsidRDefault="00455893" w:rsidP="00C206EE">
      <w:pPr>
        <w:spacing w:after="0" w:line="240" w:lineRule="auto"/>
        <w:ind w:firstLine="709"/>
        <w:jc w:val="both"/>
        <w:rPr>
          <w:b/>
          <w:sz w:val="24"/>
          <w:szCs w:val="24"/>
          <w:lang w:val="uk-UA" w:eastAsia="ru-RU"/>
        </w:rPr>
      </w:pPr>
      <w:r w:rsidRPr="00455893">
        <w:rPr>
          <w:b/>
          <w:bCs/>
          <w:sz w:val="24"/>
          <w:szCs w:val="24"/>
          <w:lang w:val="uk-UA" w:eastAsia="ru-RU"/>
        </w:rPr>
        <w:t>Пiдсумкова вiдомiсть ресурсiв та відомість обсягів робіт м</w:t>
      </w:r>
      <w:r w:rsidRPr="00455893">
        <w:rPr>
          <w:b/>
          <w:sz w:val="24"/>
          <w:szCs w:val="24"/>
          <w:lang w:val="uk-UA" w:eastAsia="ru-RU"/>
        </w:rPr>
        <w:t>онтажа та пусконаладки сонячної електростанції потужністю 7 кВт на місці її безпосередньої експлуатації для забезпечення потреб Центру еколого-натуралістичної творчості учнівської молоді Сумської міської ради за адресою: Сумська область, м. Суми, вул. Харківська, буд. 13</w:t>
      </w:r>
      <w:r w:rsidR="00025067">
        <w:rPr>
          <w:b/>
          <w:sz w:val="24"/>
          <w:szCs w:val="24"/>
          <w:lang w:val="uk-UA" w:eastAsia="ru-RU"/>
        </w:rPr>
        <w:t xml:space="preserve"> наведена у додатку 5 та Додатку 6 цієї тендерної документації</w:t>
      </w:r>
      <w:r>
        <w:rPr>
          <w:b/>
          <w:sz w:val="24"/>
          <w:szCs w:val="24"/>
          <w:lang w:val="uk-UA" w:eastAsia="ru-RU"/>
        </w:rPr>
        <w:t>.</w:t>
      </w:r>
    </w:p>
    <w:p w:rsidR="004F4B84" w:rsidRDefault="004F4B84" w:rsidP="00AB5995">
      <w:pPr>
        <w:spacing w:after="0" w:line="240" w:lineRule="auto"/>
        <w:ind w:firstLine="709"/>
        <w:jc w:val="both"/>
        <w:rPr>
          <w:sz w:val="24"/>
          <w:szCs w:val="24"/>
          <w:lang w:val="uk-UA" w:eastAsia="ru-RU"/>
        </w:rPr>
      </w:pPr>
    </w:p>
    <w:p w:rsidR="00AE6740" w:rsidRPr="00AB5995" w:rsidRDefault="00AE6740" w:rsidP="00AB5995">
      <w:pPr>
        <w:spacing w:after="0" w:line="240" w:lineRule="auto"/>
        <w:ind w:firstLine="709"/>
        <w:jc w:val="both"/>
        <w:rPr>
          <w:sz w:val="24"/>
          <w:szCs w:val="24"/>
          <w:lang w:val="uk-UA" w:eastAsia="ru-RU"/>
        </w:rPr>
      </w:pPr>
      <w:r w:rsidRPr="00AB5995">
        <w:rPr>
          <w:sz w:val="24"/>
          <w:szCs w:val="24"/>
          <w:lang w:val="uk-UA" w:eastAsia="ru-RU"/>
        </w:rPr>
        <w:t xml:space="preserve">Учасник відповідає за одержання усіх необхідних дозволів, ліцензій, сертифікатів, якщо такі необхідні для </w:t>
      </w:r>
      <w:r w:rsidR="00533DBA" w:rsidRPr="00533DBA">
        <w:rPr>
          <w:sz w:val="24"/>
          <w:szCs w:val="24"/>
          <w:lang w:val="uk-UA" w:eastAsia="ru-RU"/>
        </w:rPr>
        <w:t>монтаж</w:t>
      </w:r>
      <w:r w:rsidR="00533DBA">
        <w:rPr>
          <w:sz w:val="24"/>
          <w:szCs w:val="24"/>
          <w:lang w:val="uk-UA" w:eastAsia="ru-RU"/>
        </w:rPr>
        <w:t>а</w:t>
      </w:r>
      <w:r w:rsidR="00533DBA" w:rsidRPr="00533DBA">
        <w:rPr>
          <w:sz w:val="24"/>
          <w:szCs w:val="24"/>
          <w:lang w:val="uk-UA" w:eastAsia="ru-RU"/>
        </w:rPr>
        <w:t xml:space="preserve"> та пу</w:t>
      </w:r>
      <w:r w:rsidR="00533DBA">
        <w:rPr>
          <w:sz w:val="24"/>
          <w:szCs w:val="24"/>
          <w:lang w:val="uk-UA" w:eastAsia="ru-RU"/>
        </w:rPr>
        <w:t>с</w:t>
      </w:r>
      <w:r w:rsidR="00533DBA" w:rsidRPr="00533DBA">
        <w:rPr>
          <w:sz w:val="24"/>
          <w:szCs w:val="24"/>
          <w:lang w:val="uk-UA" w:eastAsia="ru-RU"/>
        </w:rPr>
        <w:t>коналадк</w:t>
      </w:r>
      <w:r w:rsidR="00533DBA">
        <w:rPr>
          <w:sz w:val="24"/>
          <w:szCs w:val="24"/>
          <w:lang w:val="uk-UA" w:eastAsia="ru-RU"/>
        </w:rPr>
        <w:t>и</w:t>
      </w:r>
      <w:r w:rsidR="00533DBA" w:rsidRPr="00533DBA">
        <w:rPr>
          <w:sz w:val="24"/>
          <w:szCs w:val="24"/>
          <w:lang w:val="uk-UA" w:eastAsia="ru-RU"/>
        </w:rPr>
        <w:t xml:space="preserve"> сонячної електростанції, 7 кВт </w:t>
      </w:r>
      <w:r w:rsidRPr="00AB5995">
        <w:rPr>
          <w:sz w:val="24"/>
          <w:szCs w:val="24"/>
          <w:lang w:val="uk-UA" w:eastAsia="ru-RU"/>
        </w:rPr>
        <w:t>та самостійно несе усі витрати на отримання таких дозволів, ліцензій, сертифікатів.</w:t>
      </w:r>
    </w:p>
    <w:p w:rsidR="00AE6740" w:rsidRPr="00AB5995" w:rsidRDefault="00AE6740" w:rsidP="00AB5995">
      <w:pPr>
        <w:spacing w:after="0" w:line="240" w:lineRule="auto"/>
        <w:ind w:firstLine="709"/>
        <w:jc w:val="both"/>
        <w:rPr>
          <w:sz w:val="24"/>
          <w:szCs w:val="24"/>
          <w:lang w:val="uk-UA" w:eastAsia="ru-RU"/>
        </w:rPr>
      </w:pPr>
      <w:r w:rsidRPr="00AB5995">
        <w:rPr>
          <w:sz w:val="24"/>
          <w:szCs w:val="24"/>
          <w:lang w:val="uk-UA" w:eastAsia="ru-RU"/>
        </w:rPr>
        <w:t xml:space="preserve">У складі тендерної </w:t>
      </w:r>
      <w:r w:rsidR="001B36F4" w:rsidRPr="00AB5995">
        <w:rPr>
          <w:sz w:val="24"/>
          <w:szCs w:val="24"/>
          <w:lang w:val="uk-UA" w:eastAsia="ru-RU"/>
        </w:rPr>
        <w:t>пропозиції</w:t>
      </w:r>
      <w:r w:rsidRPr="00AB5995">
        <w:rPr>
          <w:sz w:val="24"/>
          <w:szCs w:val="24"/>
          <w:lang w:val="uk-UA" w:eastAsia="ru-RU"/>
        </w:rPr>
        <w:t xml:space="preserve"> учасник повинен </w:t>
      </w:r>
      <w:r w:rsidR="001B36F4" w:rsidRPr="00AB5995">
        <w:rPr>
          <w:sz w:val="24"/>
          <w:szCs w:val="24"/>
          <w:lang w:val="uk-UA" w:eastAsia="ru-RU"/>
        </w:rPr>
        <w:t>надати</w:t>
      </w:r>
      <w:r w:rsidRPr="00AB5995">
        <w:rPr>
          <w:sz w:val="24"/>
          <w:szCs w:val="24"/>
          <w:lang w:val="uk-UA" w:eastAsia="ru-RU"/>
        </w:rPr>
        <w:t>:</w:t>
      </w:r>
    </w:p>
    <w:p w:rsidR="001B36F4" w:rsidRPr="00AB5995" w:rsidRDefault="001B36F4" w:rsidP="00AB5995">
      <w:pPr>
        <w:widowControl w:val="0"/>
        <w:pBdr>
          <w:top w:val="nil"/>
          <w:left w:val="nil"/>
          <w:bottom w:val="nil"/>
          <w:right w:val="nil"/>
          <w:between w:val="nil"/>
        </w:pBdr>
        <w:spacing w:after="0" w:line="240" w:lineRule="auto"/>
        <w:ind w:firstLine="709"/>
        <w:jc w:val="both"/>
        <w:rPr>
          <w:color w:val="000000"/>
          <w:sz w:val="24"/>
          <w:szCs w:val="24"/>
          <w:lang w:val="uk-UA"/>
        </w:rPr>
      </w:pPr>
      <w:bookmarkStart w:id="0" w:name="_Hlk125017886"/>
      <w:r w:rsidRPr="00AB5995">
        <w:rPr>
          <w:color w:val="000000"/>
          <w:sz w:val="24"/>
          <w:szCs w:val="24"/>
          <w:lang w:val="uk-UA"/>
        </w:rPr>
        <w:t xml:space="preserve">- декларацію(ї) відповідності матеріально-технічної бази вимогам законодавства з питань охорони праці та/або </w:t>
      </w:r>
      <w:bookmarkStart w:id="1" w:name="_GoBack"/>
      <w:bookmarkEnd w:id="1"/>
      <w:r w:rsidRPr="00AB5995">
        <w:rPr>
          <w:color w:val="000000"/>
          <w:sz w:val="24"/>
          <w:szCs w:val="24"/>
          <w:lang w:val="uk-UA"/>
        </w:rPr>
        <w:t>дозвіл(оли) на виконання робіт підвищеної небезпеки</w:t>
      </w:r>
      <w:bookmarkEnd w:id="0"/>
      <w:r w:rsidRPr="00AB5995">
        <w:rPr>
          <w:color w:val="000000"/>
          <w:sz w:val="24"/>
          <w:szCs w:val="24"/>
          <w:lang w:val="uk-UA"/>
        </w:rPr>
        <w:t>*, що повинна(і)/повинен(ні) включати роботи, що виконуються на висоті понад 1,3 м.</w:t>
      </w:r>
    </w:p>
    <w:p w:rsidR="001B36F4" w:rsidRPr="00AB5995" w:rsidRDefault="001B36F4" w:rsidP="00AB5995">
      <w:pPr>
        <w:widowControl w:val="0"/>
        <w:pBdr>
          <w:top w:val="nil"/>
          <w:left w:val="nil"/>
          <w:bottom w:val="nil"/>
          <w:right w:val="nil"/>
          <w:between w:val="nil"/>
        </w:pBdr>
        <w:spacing w:after="0" w:line="240" w:lineRule="auto"/>
        <w:ind w:firstLine="709"/>
        <w:jc w:val="both"/>
        <w:rPr>
          <w:i/>
          <w:color w:val="000000"/>
          <w:sz w:val="24"/>
          <w:szCs w:val="24"/>
          <w:lang w:val="uk-UA"/>
        </w:rPr>
      </w:pPr>
      <w:r w:rsidRPr="00AB5995">
        <w:rPr>
          <w:i/>
          <w:color w:val="000000"/>
          <w:sz w:val="24"/>
          <w:szCs w:val="24"/>
          <w:lang w:val="uk-UA"/>
        </w:rPr>
        <w:t xml:space="preserve">* дозвіл (оли) на виконання робіт підвищеної небезпеки, виданий (і) Учаснику, строк дії яких закінчився в період дії воєнного стану вважаються чинними  на підставі Постанови Кабінету Міністрів України від 24.03.2022 р. № 357 «Деякі питання виконання робіт підвищеної небезпеки та експлуатації (застосування) машин, механізмів, устаткування підвищеної небезпеки на період дії воєнного стану». </w:t>
      </w:r>
    </w:p>
    <w:p w:rsidR="00AE6740" w:rsidRDefault="001B36F4" w:rsidP="00533DBA">
      <w:pPr>
        <w:spacing w:after="0" w:line="240" w:lineRule="auto"/>
        <w:ind w:firstLine="709"/>
        <w:jc w:val="both"/>
        <w:rPr>
          <w:sz w:val="24"/>
          <w:szCs w:val="24"/>
          <w:lang w:val="uk-UA" w:eastAsia="ru-RU"/>
        </w:rPr>
      </w:pPr>
      <w:r w:rsidRPr="00AB5995">
        <w:rPr>
          <w:sz w:val="24"/>
          <w:szCs w:val="24"/>
          <w:lang w:val="uk-UA" w:eastAsia="ru-RU"/>
        </w:rPr>
        <w:t>- к</w:t>
      </w:r>
      <w:r w:rsidR="00AE6740" w:rsidRPr="00AB5995">
        <w:rPr>
          <w:sz w:val="24"/>
          <w:szCs w:val="24"/>
          <w:lang w:val="uk-UA" w:eastAsia="ru-RU"/>
        </w:rPr>
        <w:t>опію ліцензії на право здійснення будівельної діяльності відповідно до предмету закупівлі та додатку до неї з повним переліком робіт, що є чинною на дату розкриття тендерних пропозицій та діюча на весь період виконання робіт</w:t>
      </w:r>
      <w:r w:rsidR="00533DBA">
        <w:rPr>
          <w:sz w:val="24"/>
          <w:szCs w:val="24"/>
          <w:lang w:val="uk-UA" w:eastAsia="ru-RU"/>
        </w:rPr>
        <w:t>.</w:t>
      </w:r>
    </w:p>
    <w:p w:rsidR="00AE6740" w:rsidRPr="00AB5995" w:rsidRDefault="00AE6740" w:rsidP="00AB5995">
      <w:pPr>
        <w:spacing w:after="0" w:line="240" w:lineRule="auto"/>
        <w:ind w:firstLine="709"/>
        <w:jc w:val="both"/>
        <w:rPr>
          <w:sz w:val="24"/>
          <w:szCs w:val="24"/>
          <w:lang w:val="uk-UA" w:eastAsia="ru-RU"/>
        </w:rPr>
      </w:pPr>
    </w:p>
    <w:p w:rsidR="00AE6740" w:rsidRPr="00AB5995" w:rsidRDefault="00AE6740" w:rsidP="00AB5995">
      <w:pPr>
        <w:spacing w:after="0" w:line="240" w:lineRule="auto"/>
        <w:ind w:firstLine="709"/>
        <w:jc w:val="both"/>
        <w:rPr>
          <w:sz w:val="24"/>
          <w:szCs w:val="24"/>
          <w:lang w:val="uk-UA" w:eastAsia="ru-RU"/>
        </w:rPr>
      </w:pPr>
      <w:r w:rsidRPr="00AB5995">
        <w:rPr>
          <w:sz w:val="24"/>
          <w:szCs w:val="24"/>
          <w:lang w:val="uk-UA" w:eastAsia="ru-RU"/>
        </w:rPr>
        <w:t>Учасники процедури закупівлі повинні надати у складі пропозиції документи, які підтверджують відповідність пропозиції учасника технічним, якісним, кількісним характеристикам до предмета закупівлі, а саме:</w:t>
      </w:r>
    </w:p>
    <w:p w:rsidR="001B36F4" w:rsidRPr="005F1C91" w:rsidRDefault="001B36F4" w:rsidP="00AB5995">
      <w:pPr>
        <w:widowControl w:val="0"/>
        <w:pBdr>
          <w:top w:val="nil"/>
          <w:left w:val="nil"/>
          <w:bottom w:val="nil"/>
          <w:right w:val="nil"/>
          <w:between w:val="nil"/>
        </w:pBdr>
        <w:spacing w:after="0" w:line="240" w:lineRule="auto"/>
        <w:ind w:firstLine="709"/>
        <w:jc w:val="both"/>
        <w:rPr>
          <w:sz w:val="24"/>
          <w:szCs w:val="24"/>
          <w:lang w:val="uk-UA" w:eastAsia="uk-UA"/>
        </w:rPr>
      </w:pPr>
      <w:r w:rsidRPr="005F1C91">
        <w:rPr>
          <w:sz w:val="24"/>
          <w:szCs w:val="24"/>
          <w:lang w:val="uk-UA" w:eastAsia="uk-UA"/>
        </w:rPr>
        <w:t xml:space="preserve">- підтверджуючі розрахунки за статтями витрат, розраховані в програмному комплексі АВК або іншого сумісного з ним ПК, з урахуванням останніх змін до державних будівельних норм і правил (ДБН) України що діють на даний момент у відповідності до «Настанови з визначення вартості будівництва» зі змінами, затвердженої Наказом Мінрегіону від 01.11.2021 р. №281 «Про затвердження кошторисних норм України у будівництві» зі змінами та яка повинна бути розрахована відповідно до </w:t>
      </w:r>
      <w:r w:rsidR="00370BF8" w:rsidRPr="005F1C91">
        <w:rPr>
          <w:sz w:val="24"/>
          <w:szCs w:val="24"/>
          <w:lang w:val="uk-UA" w:eastAsia="uk-UA"/>
        </w:rPr>
        <w:t>цього додатку до</w:t>
      </w:r>
      <w:r w:rsidRPr="005F1C91">
        <w:rPr>
          <w:sz w:val="24"/>
          <w:szCs w:val="24"/>
          <w:lang w:val="uk-UA" w:eastAsia="uk-UA"/>
        </w:rPr>
        <w:t xml:space="preserve"> тендерної документації</w:t>
      </w:r>
      <w:r w:rsidR="00370BF8" w:rsidRPr="005F1C91">
        <w:rPr>
          <w:sz w:val="24"/>
          <w:szCs w:val="24"/>
          <w:lang w:val="uk-UA" w:eastAsia="uk-UA"/>
        </w:rPr>
        <w:t>;</w:t>
      </w:r>
    </w:p>
    <w:p w:rsidR="00370BF8" w:rsidRPr="005F1C91" w:rsidRDefault="00370BF8" w:rsidP="00AB5995">
      <w:pPr>
        <w:widowControl w:val="0"/>
        <w:pBdr>
          <w:top w:val="nil"/>
          <w:left w:val="nil"/>
          <w:bottom w:val="nil"/>
          <w:right w:val="nil"/>
          <w:between w:val="nil"/>
        </w:pBdr>
        <w:spacing w:after="0" w:line="240" w:lineRule="auto"/>
        <w:ind w:firstLine="709"/>
        <w:jc w:val="both"/>
        <w:rPr>
          <w:sz w:val="24"/>
          <w:szCs w:val="24"/>
          <w:lang w:val="uk-UA" w:eastAsia="uk-UA"/>
        </w:rPr>
      </w:pPr>
      <w:r w:rsidRPr="005F1C91">
        <w:rPr>
          <w:sz w:val="24"/>
          <w:szCs w:val="24"/>
          <w:lang w:val="uk-UA" w:eastAsia="uk-UA"/>
        </w:rPr>
        <w:t xml:space="preserve">- </w:t>
      </w:r>
      <w:r w:rsidR="004D7788">
        <w:rPr>
          <w:sz w:val="24"/>
          <w:szCs w:val="24"/>
          <w:lang w:val="uk-UA" w:eastAsia="uk-UA"/>
        </w:rPr>
        <w:t>к</w:t>
      </w:r>
      <w:r w:rsidR="004D7788" w:rsidRPr="00F23AF1">
        <w:rPr>
          <w:sz w:val="24"/>
          <w:szCs w:val="24"/>
          <w:lang w:val="uk-UA" w:eastAsia="ru-RU"/>
        </w:rPr>
        <w:t>алендарний графік</w:t>
      </w:r>
      <w:r w:rsidR="004D7788" w:rsidRPr="00F23AF1">
        <w:rPr>
          <w:sz w:val="24"/>
          <w:szCs w:val="24"/>
          <w:lang w:eastAsia="ru-RU"/>
        </w:rPr>
        <w:t xml:space="preserve"> надання Послуг, пов'язаних з постачанням Товару</w:t>
      </w:r>
      <w:r w:rsidRPr="005F1C91">
        <w:rPr>
          <w:bCs/>
          <w:sz w:val="24"/>
          <w:szCs w:val="24"/>
          <w:lang w:val="uk-UA" w:eastAsia="uk-UA"/>
        </w:rPr>
        <w:t>.</w:t>
      </w:r>
    </w:p>
    <w:p w:rsidR="001B36F4" w:rsidRPr="00AB5995" w:rsidRDefault="001B36F4" w:rsidP="00AB5995">
      <w:pPr>
        <w:widowControl w:val="0"/>
        <w:spacing w:after="0" w:line="240" w:lineRule="auto"/>
        <w:ind w:firstLine="709"/>
        <w:contextualSpacing/>
        <w:jc w:val="both"/>
        <w:rPr>
          <w:rFonts w:cs="Calibri"/>
          <w:sz w:val="24"/>
          <w:szCs w:val="24"/>
          <w:lang w:val="uk-UA" w:eastAsia="ru-RU"/>
        </w:rPr>
      </w:pPr>
      <w:r w:rsidRPr="005F1C91">
        <w:rPr>
          <w:sz w:val="24"/>
          <w:szCs w:val="24"/>
          <w:lang w:val="uk-UA" w:eastAsia="uk-UA"/>
        </w:rPr>
        <w:t xml:space="preserve">- </w:t>
      </w:r>
      <w:r w:rsidRPr="005F1C91">
        <w:rPr>
          <w:rFonts w:cs="Calibri"/>
          <w:sz w:val="24"/>
          <w:szCs w:val="24"/>
          <w:lang w:val="uk-UA" w:eastAsia="ru-RU"/>
        </w:rPr>
        <w:t xml:space="preserve"> гарантійний лист, яким учасник гарантує замовнику виконати роботи якісно в обсягах, кількості та терміни встановлені замовником, а також із обов’язковим зазначенням того, що будівельні матеріали та вироби, від яких залежить якість будівельної продукції, відповідатимуть вимогам проекту, ДБН, ДСТУ та іншим нормативно-правовим актам у сфері будівництва</w:t>
      </w:r>
      <w:r w:rsidR="00640C54" w:rsidRPr="005F1C91">
        <w:rPr>
          <w:rFonts w:cs="Calibri"/>
          <w:sz w:val="24"/>
          <w:szCs w:val="24"/>
          <w:lang w:val="uk-UA" w:eastAsia="ru-RU"/>
        </w:rPr>
        <w:t>.</w:t>
      </w:r>
    </w:p>
    <w:p w:rsidR="004F1516" w:rsidRPr="00AB5995" w:rsidRDefault="004F1516" w:rsidP="00AB5995">
      <w:pPr>
        <w:widowControl w:val="0"/>
        <w:suppressAutoHyphens/>
        <w:spacing w:after="0" w:line="240" w:lineRule="auto"/>
        <w:ind w:firstLine="709"/>
        <w:contextualSpacing/>
        <w:jc w:val="both"/>
        <w:rPr>
          <w:rFonts w:eastAsia="Calibri"/>
          <w:bCs/>
          <w:sz w:val="24"/>
          <w:szCs w:val="24"/>
          <w:lang w:val="uk-UA"/>
        </w:rPr>
      </w:pPr>
    </w:p>
    <w:p w:rsidR="004F1516" w:rsidRPr="00AB5995" w:rsidRDefault="004F1516" w:rsidP="00AB5995">
      <w:pPr>
        <w:widowControl w:val="0"/>
        <w:suppressAutoHyphens/>
        <w:spacing w:after="0" w:line="240" w:lineRule="auto"/>
        <w:ind w:firstLine="709"/>
        <w:contextualSpacing/>
        <w:jc w:val="both"/>
        <w:rPr>
          <w:rFonts w:eastAsia="Calibri"/>
          <w:bCs/>
          <w:sz w:val="24"/>
          <w:szCs w:val="24"/>
          <w:lang w:val="uk-UA"/>
        </w:rPr>
      </w:pPr>
      <w:r w:rsidRPr="00AB5995">
        <w:rPr>
          <w:rFonts w:eastAsia="Calibri"/>
          <w:bCs/>
          <w:sz w:val="24"/>
          <w:szCs w:val="24"/>
          <w:lang w:val="uk-UA"/>
        </w:rPr>
        <w:t xml:space="preserve">Матеріали, які будуть використовуватися при </w:t>
      </w:r>
      <w:r w:rsidR="00533DBA" w:rsidRPr="00533DBA">
        <w:rPr>
          <w:rFonts w:eastAsia="Calibri"/>
          <w:bCs/>
          <w:sz w:val="24"/>
          <w:szCs w:val="24"/>
          <w:lang w:val="uk-UA"/>
        </w:rPr>
        <w:t>монтаж</w:t>
      </w:r>
      <w:r w:rsidR="00533DBA">
        <w:rPr>
          <w:rFonts w:eastAsia="Calibri"/>
          <w:bCs/>
          <w:sz w:val="24"/>
          <w:szCs w:val="24"/>
          <w:lang w:val="uk-UA"/>
        </w:rPr>
        <w:t>і</w:t>
      </w:r>
      <w:r w:rsidR="00533DBA" w:rsidRPr="00533DBA">
        <w:rPr>
          <w:rFonts w:eastAsia="Calibri"/>
          <w:bCs/>
          <w:sz w:val="24"/>
          <w:szCs w:val="24"/>
          <w:lang w:val="uk-UA"/>
        </w:rPr>
        <w:t xml:space="preserve"> та пу</w:t>
      </w:r>
      <w:r w:rsidR="00533DBA">
        <w:rPr>
          <w:rFonts w:eastAsia="Calibri"/>
          <w:bCs/>
          <w:sz w:val="24"/>
          <w:szCs w:val="24"/>
          <w:lang w:val="uk-UA"/>
        </w:rPr>
        <w:t>с</w:t>
      </w:r>
      <w:r w:rsidR="00533DBA" w:rsidRPr="00533DBA">
        <w:rPr>
          <w:rFonts w:eastAsia="Calibri"/>
          <w:bCs/>
          <w:sz w:val="24"/>
          <w:szCs w:val="24"/>
          <w:lang w:val="uk-UA"/>
        </w:rPr>
        <w:t>коналад</w:t>
      </w:r>
      <w:r w:rsidR="00533DBA">
        <w:rPr>
          <w:rFonts w:eastAsia="Calibri"/>
          <w:bCs/>
          <w:sz w:val="24"/>
          <w:szCs w:val="24"/>
          <w:lang w:val="uk-UA"/>
        </w:rPr>
        <w:t>ці</w:t>
      </w:r>
      <w:r w:rsidR="00533DBA" w:rsidRPr="00533DBA">
        <w:rPr>
          <w:rFonts w:eastAsia="Calibri"/>
          <w:bCs/>
          <w:sz w:val="24"/>
          <w:szCs w:val="24"/>
          <w:lang w:val="uk-UA"/>
        </w:rPr>
        <w:t xml:space="preserve"> сонячної електростанції, 7 кВт</w:t>
      </w:r>
      <w:r w:rsidRPr="00AB5995">
        <w:rPr>
          <w:rFonts w:eastAsia="Calibri"/>
          <w:bCs/>
          <w:sz w:val="24"/>
          <w:szCs w:val="24"/>
          <w:lang w:val="uk-UA"/>
        </w:rPr>
        <w:t>, повинні мати належну якість, відповідати технічним вимогам їх використання</w:t>
      </w:r>
      <w:r w:rsidR="004F4B84">
        <w:rPr>
          <w:rFonts w:eastAsia="Calibri"/>
          <w:bCs/>
          <w:sz w:val="24"/>
          <w:szCs w:val="24"/>
          <w:lang w:val="uk-UA"/>
        </w:rPr>
        <w:t>.</w:t>
      </w:r>
    </w:p>
    <w:p w:rsidR="004F1516" w:rsidRPr="00AB5995" w:rsidRDefault="004F1516" w:rsidP="00AB5995">
      <w:pPr>
        <w:widowControl w:val="0"/>
        <w:suppressAutoHyphens/>
        <w:spacing w:after="0" w:line="240" w:lineRule="auto"/>
        <w:ind w:firstLine="709"/>
        <w:contextualSpacing/>
        <w:jc w:val="both"/>
        <w:rPr>
          <w:rFonts w:eastAsia="Calibri"/>
          <w:bCs/>
          <w:sz w:val="24"/>
          <w:szCs w:val="24"/>
          <w:lang w:val="uk-UA"/>
        </w:rPr>
      </w:pPr>
      <w:r w:rsidRPr="00AB5995">
        <w:rPr>
          <w:rFonts w:eastAsia="Calibri"/>
          <w:bCs/>
          <w:sz w:val="24"/>
          <w:szCs w:val="24"/>
          <w:lang w:val="uk-UA"/>
        </w:rPr>
        <w:t xml:space="preserve">Надійність та якість послуги і змонтованих матеріальних ресурсів, досягнення показників щодо можливості їх експлуатації протягом гарантійного строку повинні відповідати усім технологіям монтажу та умовам, передбаченим виробниками, вимогам нормативних актів чинного законодавства України, що ставляться до робіт такого характеру, а також вимогам Замовника. </w:t>
      </w:r>
    </w:p>
    <w:p w:rsidR="004F1516" w:rsidRPr="00AB5995" w:rsidRDefault="004F1516" w:rsidP="00AB5995">
      <w:pPr>
        <w:widowControl w:val="0"/>
        <w:suppressAutoHyphens/>
        <w:spacing w:after="0" w:line="240" w:lineRule="auto"/>
        <w:ind w:firstLine="709"/>
        <w:contextualSpacing/>
        <w:jc w:val="both"/>
        <w:rPr>
          <w:rFonts w:eastAsia="Calibri"/>
          <w:bCs/>
          <w:sz w:val="24"/>
          <w:szCs w:val="24"/>
          <w:lang w:val="uk-UA"/>
        </w:rPr>
      </w:pPr>
      <w:r w:rsidRPr="00AB5995">
        <w:rPr>
          <w:rFonts w:eastAsia="Calibri"/>
          <w:bCs/>
          <w:sz w:val="24"/>
          <w:szCs w:val="24"/>
          <w:lang w:val="uk-UA"/>
        </w:rPr>
        <w:t xml:space="preserve">Усі посилання у закупівлі на конкретні торговельну марку чи фірму, джерело його походження або виробника, вважати такими, що містять вираз «або еквівалент». У разі </w:t>
      </w:r>
      <w:r w:rsidR="004F4B84">
        <w:rPr>
          <w:rFonts w:eastAsia="Calibri"/>
          <w:bCs/>
          <w:sz w:val="24"/>
          <w:szCs w:val="24"/>
          <w:lang w:val="uk-UA"/>
        </w:rPr>
        <w:t xml:space="preserve">використання учасником </w:t>
      </w:r>
      <w:r w:rsidRPr="00AB5995">
        <w:rPr>
          <w:rFonts w:eastAsia="Calibri"/>
          <w:bCs/>
          <w:sz w:val="24"/>
          <w:szCs w:val="24"/>
          <w:lang w:val="uk-UA"/>
        </w:rPr>
        <w:t xml:space="preserve">матеріалів, виробів, конструкцій (далі – матеріали), що є еквівалентами, </w:t>
      </w:r>
      <w:r w:rsidRPr="00AB5995">
        <w:rPr>
          <w:rFonts w:eastAsia="Calibri"/>
          <w:bCs/>
          <w:sz w:val="24"/>
          <w:szCs w:val="24"/>
          <w:lang w:val="uk-UA"/>
        </w:rPr>
        <w:lastRenderedPageBreak/>
        <w:t>вказаним Замовником матеріалам, то такі матеріали учасника повинні мати рівноцінні або кращі технічні та якісні характеристики ніж матеріали, визначені Замовником.</w:t>
      </w:r>
      <w:r w:rsidR="004F4B84">
        <w:rPr>
          <w:rFonts w:eastAsia="Calibri"/>
          <w:bCs/>
          <w:sz w:val="24"/>
          <w:szCs w:val="24"/>
          <w:lang w:val="uk-UA"/>
        </w:rPr>
        <w:t xml:space="preserve"> </w:t>
      </w:r>
      <w:r w:rsidRPr="00AB5995">
        <w:rPr>
          <w:rFonts w:eastAsia="Calibri"/>
          <w:bCs/>
          <w:sz w:val="24"/>
          <w:szCs w:val="24"/>
          <w:lang w:val="uk-UA"/>
        </w:rPr>
        <w:t>Якщо учасник пропонує використання еквівалентних матеріалів, то у складі пропозиції учасник має надати порівняльну таблицю щодо порівняння технічних та якісних характеристик матеріалів учасника з матеріалами замовника.</w:t>
      </w:r>
    </w:p>
    <w:p w:rsidR="004F4B84" w:rsidRPr="004F4B84" w:rsidRDefault="00C206EE" w:rsidP="004F4B84">
      <w:pPr>
        <w:widowControl w:val="0"/>
        <w:suppressAutoHyphens/>
        <w:spacing w:after="0" w:line="240" w:lineRule="auto"/>
        <w:ind w:firstLine="709"/>
        <w:contextualSpacing/>
        <w:jc w:val="both"/>
        <w:rPr>
          <w:b/>
          <w:sz w:val="24"/>
          <w:szCs w:val="24"/>
          <w:lang w:val="uk-UA" w:eastAsia="ar-SA"/>
        </w:rPr>
      </w:pPr>
      <w:r>
        <w:rPr>
          <w:sz w:val="24"/>
          <w:szCs w:val="24"/>
          <w:lang w:val="uk-UA" w:eastAsia="ar-SA"/>
        </w:rPr>
        <w:t>Учасник у складі пропозиції повинен надати</w:t>
      </w:r>
      <w:r w:rsidR="00370BF8" w:rsidRPr="00AB5995">
        <w:rPr>
          <w:sz w:val="24"/>
          <w:szCs w:val="24"/>
          <w:lang w:val="uk-UA" w:eastAsia="ar-SA"/>
        </w:rPr>
        <w:t xml:space="preserve"> сертифікати якості (відповідності) та/або висновки санітарно-епідеміологічної (санітарно-гігієнічної) експертизи (у разі наявності)</w:t>
      </w:r>
      <w:r>
        <w:rPr>
          <w:sz w:val="24"/>
          <w:szCs w:val="24"/>
          <w:lang w:val="uk-UA" w:eastAsia="ar-SA"/>
        </w:rPr>
        <w:t xml:space="preserve"> </w:t>
      </w:r>
      <w:r w:rsidR="004F4B84">
        <w:rPr>
          <w:sz w:val="24"/>
          <w:szCs w:val="24"/>
          <w:lang w:val="uk-UA" w:eastAsia="ar-SA"/>
        </w:rPr>
        <w:t xml:space="preserve">та/або </w:t>
      </w:r>
      <w:bookmarkStart w:id="2" w:name="_Hlk39579732"/>
      <w:r w:rsidR="004F4B84" w:rsidRPr="004F4B84">
        <w:rPr>
          <w:sz w:val="24"/>
          <w:szCs w:val="24"/>
          <w:lang w:val="uk-UA" w:eastAsia="ar-SA"/>
        </w:rPr>
        <w:t xml:space="preserve">протокол випробувань (технічний паспорт, технічні умови тощо), які підтверджують якість </w:t>
      </w:r>
      <w:bookmarkEnd w:id="2"/>
      <w:r w:rsidRPr="00C206EE">
        <w:rPr>
          <w:sz w:val="24"/>
          <w:szCs w:val="24"/>
          <w:lang w:val="uk-UA" w:eastAsia="ar-SA"/>
        </w:rPr>
        <w:t>фотомодул</w:t>
      </w:r>
      <w:r>
        <w:rPr>
          <w:sz w:val="24"/>
          <w:szCs w:val="24"/>
          <w:lang w:val="uk-UA" w:eastAsia="ar-SA"/>
        </w:rPr>
        <w:t>ів</w:t>
      </w:r>
      <w:r w:rsidRPr="00C206EE">
        <w:rPr>
          <w:sz w:val="24"/>
          <w:szCs w:val="24"/>
          <w:lang w:val="uk-UA" w:eastAsia="ar-SA"/>
        </w:rPr>
        <w:t xml:space="preserve"> та інвертор</w:t>
      </w:r>
      <w:r>
        <w:rPr>
          <w:sz w:val="24"/>
          <w:szCs w:val="24"/>
          <w:lang w:val="uk-UA" w:eastAsia="ar-SA"/>
        </w:rPr>
        <w:t>а. У разі, якщо зазначені документи викладені іншою ніж українська мова, вони повинні мати переклад на українську мову</w:t>
      </w:r>
      <w:r w:rsidRPr="00C206EE">
        <w:rPr>
          <w:sz w:val="24"/>
          <w:szCs w:val="24"/>
          <w:lang w:val="uk-UA" w:eastAsia="ar-SA"/>
        </w:rPr>
        <w:t>.</w:t>
      </w:r>
    </w:p>
    <w:p w:rsidR="00C206EE" w:rsidRPr="00C206EE" w:rsidRDefault="00C206EE" w:rsidP="00C206EE">
      <w:pPr>
        <w:widowControl w:val="0"/>
        <w:suppressAutoHyphens/>
        <w:spacing w:after="0" w:line="240" w:lineRule="auto"/>
        <w:ind w:firstLine="709"/>
        <w:contextualSpacing/>
        <w:jc w:val="both"/>
        <w:rPr>
          <w:sz w:val="24"/>
          <w:szCs w:val="24"/>
          <w:lang w:val="uk-UA" w:eastAsia="ar-SA"/>
        </w:rPr>
      </w:pPr>
      <w:r w:rsidRPr="00C206EE">
        <w:rPr>
          <w:sz w:val="24"/>
          <w:szCs w:val="24"/>
          <w:lang w:val="uk-UA" w:eastAsia="ar-SA"/>
        </w:rPr>
        <w:t xml:space="preserve">На запропонований </w:t>
      </w:r>
      <w:r>
        <w:rPr>
          <w:sz w:val="24"/>
          <w:szCs w:val="24"/>
          <w:lang w:val="uk-UA" w:eastAsia="ar-SA"/>
        </w:rPr>
        <w:t xml:space="preserve">учасником </w:t>
      </w:r>
      <w:r w:rsidRPr="00C206EE">
        <w:rPr>
          <w:sz w:val="24"/>
          <w:szCs w:val="24"/>
          <w:lang w:val="uk-UA" w:eastAsia="ar-SA"/>
        </w:rPr>
        <w:t>товар повинні застосовуватися заходи із захисту довкілля, передбачені законодавством України та/або міжнародним законодавством.</w:t>
      </w:r>
    </w:p>
    <w:p w:rsidR="004F4B84" w:rsidRPr="00AB5995" w:rsidRDefault="004F4B84" w:rsidP="00AB5995">
      <w:pPr>
        <w:widowControl w:val="0"/>
        <w:suppressAutoHyphens/>
        <w:spacing w:after="0" w:line="240" w:lineRule="auto"/>
        <w:ind w:firstLine="709"/>
        <w:contextualSpacing/>
        <w:jc w:val="both"/>
        <w:rPr>
          <w:sz w:val="24"/>
          <w:szCs w:val="24"/>
          <w:lang w:val="uk-UA" w:eastAsia="ar-SA"/>
        </w:rPr>
      </w:pPr>
    </w:p>
    <w:p w:rsidR="000A1657" w:rsidRDefault="004F4B84" w:rsidP="00AB5995">
      <w:pPr>
        <w:widowControl w:val="0"/>
        <w:suppressAutoHyphens/>
        <w:spacing w:after="0" w:line="240" w:lineRule="auto"/>
        <w:ind w:firstLine="709"/>
        <w:contextualSpacing/>
        <w:jc w:val="both"/>
        <w:rPr>
          <w:rFonts w:eastAsia="Calibri"/>
          <w:sz w:val="24"/>
          <w:szCs w:val="24"/>
          <w:lang w:val="uk-UA" w:eastAsia="ru-RU"/>
        </w:rPr>
      </w:pPr>
      <w:r>
        <w:rPr>
          <w:rFonts w:eastAsia="Calibri"/>
          <w:sz w:val="24"/>
          <w:szCs w:val="24"/>
          <w:lang w:val="uk-UA" w:eastAsia="ru-RU"/>
        </w:rPr>
        <w:t>М</w:t>
      </w:r>
      <w:r w:rsidRPr="004F4B84">
        <w:rPr>
          <w:rFonts w:eastAsia="Calibri"/>
          <w:sz w:val="24"/>
          <w:szCs w:val="24"/>
          <w:lang w:val="uk-UA" w:eastAsia="ru-RU"/>
        </w:rPr>
        <w:t>онтаж та пусконаладк</w:t>
      </w:r>
      <w:r>
        <w:rPr>
          <w:rFonts w:eastAsia="Calibri"/>
          <w:sz w:val="24"/>
          <w:szCs w:val="24"/>
          <w:lang w:val="uk-UA" w:eastAsia="ru-RU"/>
        </w:rPr>
        <w:t>а</w:t>
      </w:r>
      <w:r w:rsidRPr="004F4B84">
        <w:rPr>
          <w:rFonts w:eastAsia="Calibri"/>
          <w:sz w:val="24"/>
          <w:szCs w:val="24"/>
          <w:lang w:val="uk-UA" w:eastAsia="ru-RU"/>
        </w:rPr>
        <w:t xml:space="preserve"> сонячної електростанції, 7 кВт</w:t>
      </w:r>
      <w:r w:rsidR="000A1657" w:rsidRPr="00AB5995">
        <w:rPr>
          <w:rFonts w:eastAsia="Calibri"/>
          <w:sz w:val="24"/>
          <w:szCs w:val="24"/>
          <w:lang w:val="uk-UA" w:eastAsia="ru-RU"/>
        </w:rPr>
        <w:t xml:space="preserve"> проводяться з використанням інструменту та обладнання Учасника закупівлі. </w:t>
      </w:r>
    </w:p>
    <w:p w:rsidR="004F4B84" w:rsidRDefault="004F4B84" w:rsidP="00AB5995">
      <w:pPr>
        <w:spacing w:after="0" w:line="240" w:lineRule="auto"/>
        <w:ind w:firstLine="709"/>
        <w:jc w:val="both"/>
        <w:rPr>
          <w:sz w:val="24"/>
          <w:szCs w:val="24"/>
          <w:lang w:val="uk-UA" w:eastAsia="ru-RU"/>
        </w:rPr>
      </w:pPr>
    </w:p>
    <w:p w:rsidR="000A1657" w:rsidRPr="00AB5995" w:rsidRDefault="000A1657" w:rsidP="00AB5995">
      <w:pPr>
        <w:spacing w:after="0" w:line="240" w:lineRule="auto"/>
        <w:ind w:firstLine="709"/>
        <w:jc w:val="both"/>
        <w:rPr>
          <w:sz w:val="24"/>
          <w:szCs w:val="24"/>
          <w:lang w:val="uk-UA" w:eastAsia="ru-RU"/>
        </w:rPr>
      </w:pPr>
      <w:r w:rsidRPr="00AB5995">
        <w:rPr>
          <w:sz w:val="24"/>
          <w:szCs w:val="24"/>
          <w:lang w:val="uk-UA" w:eastAsia="ru-RU"/>
        </w:rPr>
        <w:t>Г</w:t>
      </w:r>
      <w:r w:rsidRPr="00AB5995">
        <w:rPr>
          <w:sz w:val="24"/>
          <w:szCs w:val="24"/>
          <w:lang w:eastAsia="ru-RU"/>
        </w:rPr>
        <w:t>арантійний строк</w:t>
      </w:r>
      <w:r w:rsidR="003A3DE2">
        <w:rPr>
          <w:sz w:val="24"/>
          <w:szCs w:val="24"/>
          <w:lang w:val="uk-UA" w:eastAsia="ru-RU"/>
        </w:rPr>
        <w:t xml:space="preserve"> експлуатації СЕС, 7 кВт повинен становити не менше 20 років, а гарантійного обслуговування не менше 1 року</w:t>
      </w:r>
      <w:r w:rsidRPr="00AB5995">
        <w:rPr>
          <w:sz w:val="24"/>
          <w:szCs w:val="24"/>
          <w:lang w:eastAsia="ru-RU"/>
        </w:rPr>
        <w:t xml:space="preserve"> ро</w:t>
      </w:r>
      <w:r w:rsidR="003A3DE2">
        <w:rPr>
          <w:sz w:val="24"/>
          <w:szCs w:val="24"/>
          <w:lang w:val="uk-UA" w:eastAsia="ru-RU"/>
        </w:rPr>
        <w:t xml:space="preserve">ку. </w:t>
      </w:r>
      <w:r w:rsidRPr="00AB5995">
        <w:rPr>
          <w:sz w:val="24"/>
          <w:szCs w:val="24"/>
          <w:lang w:val="uk-UA" w:eastAsia="ru-RU"/>
        </w:rPr>
        <w:t>Н</w:t>
      </w:r>
      <w:r w:rsidRPr="00AB5995">
        <w:rPr>
          <w:sz w:val="24"/>
          <w:szCs w:val="24"/>
          <w:lang w:eastAsia="ru-RU"/>
        </w:rPr>
        <w:t xml:space="preserve">а підтвердження цього учасники мають надати лист в якому зазначать гарантійний строк </w:t>
      </w:r>
      <w:r w:rsidR="003A3DE2">
        <w:rPr>
          <w:sz w:val="24"/>
          <w:szCs w:val="24"/>
          <w:lang w:val="uk-UA" w:eastAsia="ru-RU"/>
        </w:rPr>
        <w:t>експлуатації та обслуговування СЕС, 7 кВт</w:t>
      </w:r>
      <w:r w:rsidRPr="00AB5995">
        <w:rPr>
          <w:sz w:val="24"/>
          <w:szCs w:val="24"/>
          <w:lang w:eastAsia="ru-RU"/>
        </w:rPr>
        <w:t>.</w:t>
      </w:r>
    </w:p>
    <w:p w:rsidR="00B47E0B" w:rsidRDefault="000A1657" w:rsidP="00AB5995">
      <w:pPr>
        <w:spacing w:after="0" w:line="240" w:lineRule="auto"/>
        <w:ind w:firstLine="426"/>
        <w:jc w:val="both"/>
        <w:rPr>
          <w:sz w:val="26"/>
          <w:szCs w:val="26"/>
          <w:lang w:val="uk-UA" w:eastAsia="ar-SA"/>
        </w:rPr>
      </w:pPr>
      <w:r w:rsidRPr="000A1657">
        <w:rPr>
          <w:sz w:val="24"/>
          <w:szCs w:val="24"/>
          <w:lang w:val="uk-UA" w:eastAsia="ru-RU"/>
        </w:rPr>
        <w:t xml:space="preserve"> </w:t>
      </w:r>
      <w:r w:rsidRPr="000A1657">
        <w:rPr>
          <w:sz w:val="24"/>
          <w:szCs w:val="24"/>
          <w:lang w:val="uk-UA" w:eastAsia="ru-RU"/>
        </w:rPr>
        <w:tab/>
        <w:t xml:space="preserve"> </w:t>
      </w:r>
    </w:p>
    <w:sectPr w:rsidR="00B47E0B">
      <w:pgSz w:w="11906" w:h="16838"/>
      <w:pgMar w:top="850" w:right="850" w:bottom="567" w:left="1134" w:header="709" w:footer="197"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227C" w:rsidRDefault="0023227C">
      <w:pPr>
        <w:spacing w:after="0" w:line="240" w:lineRule="auto"/>
      </w:pPr>
      <w:r>
        <w:separator/>
      </w:r>
    </w:p>
  </w:endnote>
  <w:endnote w:type="continuationSeparator" w:id="0">
    <w:p w:rsidR="0023227C" w:rsidRDefault="00232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227C" w:rsidRDefault="0023227C">
      <w:pPr>
        <w:spacing w:after="0" w:line="240" w:lineRule="auto"/>
      </w:pPr>
      <w:r>
        <w:separator/>
      </w:r>
    </w:p>
  </w:footnote>
  <w:footnote w:type="continuationSeparator" w:id="0">
    <w:p w:rsidR="0023227C" w:rsidRDefault="002322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F72B07"/>
    <w:multiLevelType w:val="multilevel"/>
    <w:tmpl w:val="5C328230"/>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288" w:hanging="720"/>
      </w:pPr>
      <w:rPr>
        <w:rFonts w:hint="default"/>
        <w:color w:val="auto"/>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 w15:restartNumberingAfterBreak="0">
    <w:nsid w:val="73A83E06"/>
    <w:multiLevelType w:val="hybridMultilevel"/>
    <w:tmpl w:val="6FE2A940"/>
    <w:lvl w:ilvl="0" w:tplc="BF084C7E">
      <w:start w:val="1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E0B"/>
    <w:rsid w:val="000150FE"/>
    <w:rsid w:val="00025067"/>
    <w:rsid w:val="00037850"/>
    <w:rsid w:val="000A1657"/>
    <w:rsid w:val="001402F3"/>
    <w:rsid w:val="001B36F4"/>
    <w:rsid w:val="001E4E6B"/>
    <w:rsid w:val="0023227C"/>
    <w:rsid w:val="00370BF8"/>
    <w:rsid w:val="003A3DE2"/>
    <w:rsid w:val="003C0994"/>
    <w:rsid w:val="00433A57"/>
    <w:rsid w:val="00455893"/>
    <w:rsid w:val="004C0638"/>
    <w:rsid w:val="004D7788"/>
    <w:rsid w:val="004F1516"/>
    <w:rsid w:val="004F4B84"/>
    <w:rsid w:val="00533DBA"/>
    <w:rsid w:val="00580B35"/>
    <w:rsid w:val="005856BC"/>
    <w:rsid w:val="005863DA"/>
    <w:rsid w:val="005B1E7E"/>
    <w:rsid w:val="005F1C91"/>
    <w:rsid w:val="00640C54"/>
    <w:rsid w:val="00697D56"/>
    <w:rsid w:val="0073782B"/>
    <w:rsid w:val="00867C73"/>
    <w:rsid w:val="00880EF2"/>
    <w:rsid w:val="009B0EC9"/>
    <w:rsid w:val="00A214B3"/>
    <w:rsid w:val="00AB3031"/>
    <w:rsid w:val="00AB5995"/>
    <w:rsid w:val="00AE6740"/>
    <w:rsid w:val="00AF35D4"/>
    <w:rsid w:val="00B47E0B"/>
    <w:rsid w:val="00B82B49"/>
    <w:rsid w:val="00C206EE"/>
    <w:rsid w:val="00C460E2"/>
    <w:rsid w:val="00CA068F"/>
    <w:rsid w:val="00E225EE"/>
    <w:rsid w:val="00E56A51"/>
    <w:rsid w:val="00F95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2AC7E8"/>
  <w14:defaultImageDpi w14:val="0"/>
  <w15:docId w15:val="{2D81FA73-C86E-4E23-9BA9-ABD9E07F0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0B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4"/>
    <w:uiPriority w:val="99"/>
    <w:rsid w:val="00B47E0B"/>
    <w:pPr>
      <w:spacing w:before="100" w:beforeAutospacing="1" w:after="100" w:afterAutospacing="1" w:line="240" w:lineRule="auto"/>
    </w:pPr>
    <w:rPr>
      <w:sz w:val="24"/>
      <w:szCs w:val="24"/>
      <w:lang w:eastAsia="ru-RU"/>
    </w:rPr>
  </w:style>
  <w:style w:type="character" w:customStyle="1" w:styleId="a4">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3"/>
    <w:uiPriority w:val="99"/>
    <w:locked/>
    <w:rsid w:val="00B47E0B"/>
    <w:rPr>
      <w:sz w:val="24"/>
      <w:szCs w:val="24"/>
      <w:lang w:eastAsia="ru-RU"/>
    </w:rPr>
  </w:style>
  <w:style w:type="paragraph" w:styleId="a5">
    <w:name w:val="Balloon Text"/>
    <w:basedOn w:val="a"/>
    <w:link w:val="a6"/>
    <w:uiPriority w:val="99"/>
    <w:semiHidden/>
    <w:unhideWhenUsed/>
    <w:rsid w:val="00CA068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CA068F"/>
    <w:rPr>
      <w:rFonts w:ascii="Segoe UI" w:hAnsi="Segoe UI" w:cs="Segoe UI"/>
      <w:sz w:val="18"/>
      <w:szCs w:val="18"/>
    </w:rPr>
  </w:style>
  <w:style w:type="paragraph" w:styleId="a7">
    <w:name w:val="header"/>
    <w:basedOn w:val="a"/>
    <w:link w:val="a8"/>
    <w:uiPriority w:val="99"/>
    <w:unhideWhenUsed/>
    <w:rsid w:val="0073782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3782B"/>
  </w:style>
  <w:style w:type="paragraph" w:styleId="a9">
    <w:name w:val="footer"/>
    <w:basedOn w:val="a"/>
    <w:link w:val="aa"/>
    <w:uiPriority w:val="99"/>
    <w:unhideWhenUsed/>
    <w:rsid w:val="0073782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378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050089">
      <w:bodyDiv w:val="1"/>
      <w:marLeft w:val="0"/>
      <w:marRight w:val="0"/>
      <w:marTop w:val="0"/>
      <w:marBottom w:val="0"/>
      <w:divBdr>
        <w:top w:val="none" w:sz="0" w:space="0" w:color="auto"/>
        <w:left w:val="none" w:sz="0" w:space="0" w:color="auto"/>
        <w:bottom w:val="none" w:sz="0" w:space="0" w:color="auto"/>
        <w:right w:val="none" w:sz="0" w:space="0" w:color="auto"/>
      </w:divBdr>
    </w:div>
    <w:div w:id="546574116">
      <w:bodyDiv w:val="1"/>
      <w:marLeft w:val="0"/>
      <w:marRight w:val="0"/>
      <w:marTop w:val="0"/>
      <w:marBottom w:val="0"/>
      <w:divBdr>
        <w:top w:val="none" w:sz="0" w:space="0" w:color="auto"/>
        <w:left w:val="none" w:sz="0" w:space="0" w:color="auto"/>
        <w:bottom w:val="none" w:sz="0" w:space="0" w:color="auto"/>
        <w:right w:val="none" w:sz="0" w:space="0" w:color="auto"/>
      </w:divBdr>
    </w:div>
    <w:div w:id="1140729287">
      <w:bodyDiv w:val="1"/>
      <w:marLeft w:val="0"/>
      <w:marRight w:val="0"/>
      <w:marTop w:val="0"/>
      <w:marBottom w:val="0"/>
      <w:divBdr>
        <w:top w:val="none" w:sz="0" w:space="0" w:color="auto"/>
        <w:left w:val="none" w:sz="0" w:space="0" w:color="auto"/>
        <w:bottom w:val="none" w:sz="0" w:space="0" w:color="auto"/>
        <w:right w:val="none" w:sz="0" w:space="0" w:color="auto"/>
      </w:divBdr>
    </w:div>
    <w:div w:id="1702588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5962E3-1804-4DFF-AD5A-2F11FFBBA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1213</Words>
  <Characters>6919</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Руслана</dc:creator>
  <cp:keywords/>
  <dc:description/>
  <cp:lastModifiedBy>Баштова Лариса Михайлівна</cp:lastModifiedBy>
  <cp:revision>2</cp:revision>
  <cp:lastPrinted>2023-08-15T11:35:00Z</cp:lastPrinted>
  <dcterms:created xsi:type="dcterms:W3CDTF">2023-08-15T11:35:00Z</dcterms:created>
  <dcterms:modified xsi:type="dcterms:W3CDTF">2023-08-15T11:35:00Z</dcterms:modified>
</cp:coreProperties>
</file>