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C2" w:rsidRPr="008A5FC2" w:rsidRDefault="008A5FC2" w:rsidP="008A5FC2">
      <w:pPr>
        <w:jc w:val="right"/>
        <w:rPr>
          <w:b/>
          <w:lang w:eastAsia="ru-RU"/>
        </w:rPr>
      </w:pPr>
      <w:r w:rsidRPr="008A5FC2">
        <w:rPr>
          <w:b/>
          <w:lang w:eastAsia="ru-RU"/>
        </w:rPr>
        <w:t xml:space="preserve">Додаток 3 </w:t>
      </w:r>
    </w:p>
    <w:p w:rsidR="008A5FC2" w:rsidRPr="008A5FC2" w:rsidRDefault="008A5FC2" w:rsidP="008A5FC2">
      <w:pPr>
        <w:jc w:val="right"/>
        <w:rPr>
          <w:b/>
          <w:lang w:eastAsia="ru-RU"/>
        </w:rPr>
      </w:pPr>
      <w:r w:rsidRPr="008A5FC2">
        <w:rPr>
          <w:b/>
          <w:lang w:eastAsia="ru-RU"/>
        </w:rPr>
        <w:t>до Тендерної документації</w:t>
      </w:r>
    </w:p>
    <w:p w:rsidR="00B12EAD" w:rsidRPr="00223081" w:rsidRDefault="00B12EAD" w:rsidP="00B12EAD">
      <w:pPr>
        <w:jc w:val="right"/>
        <w:rPr>
          <w:b/>
          <w:lang w:eastAsia="ru-RU"/>
        </w:rPr>
      </w:pPr>
    </w:p>
    <w:p w:rsidR="006D2343" w:rsidRDefault="00B12EAD" w:rsidP="006D2343">
      <w:pPr>
        <w:pStyle w:val="a3"/>
        <w:tabs>
          <w:tab w:val="left" w:pos="1146"/>
          <w:tab w:val="left" w:pos="1287"/>
          <w:tab w:val="left" w:pos="1571"/>
        </w:tabs>
        <w:ind w:right="-365" w:hanging="578"/>
        <w:jc w:val="center"/>
        <w:rPr>
          <w:b/>
        </w:rPr>
      </w:pPr>
      <w:r w:rsidRPr="00223081">
        <w:rPr>
          <w:b/>
        </w:rPr>
        <w:t>Ліцензійний договір №</w:t>
      </w:r>
    </w:p>
    <w:p w:rsidR="004F1F8B" w:rsidRDefault="004F1F8B" w:rsidP="006D2343">
      <w:pPr>
        <w:pStyle w:val="a3"/>
        <w:tabs>
          <w:tab w:val="left" w:pos="1146"/>
          <w:tab w:val="left" w:pos="1287"/>
          <w:tab w:val="left" w:pos="1571"/>
        </w:tabs>
        <w:ind w:right="-365" w:hanging="578"/>
        <w:jc w:val="right"/>
        <w:rPr>
          <w:b/>
          <w:color w:val="000000"/>
        </w:rPr>
      </w:pPr>
      <w:r>
        <w:rPr>
          <w:b/>
          <w:color w:val="000000"/>
        </w:rPr>
        <w:t>______________</w:t>
      </w:r>
      <w:r w:rsidR="00C074B2">
        <w:rPr>
          <w:b/>
          <w:color w:val="000000"/>
        </w:rPr>
        <w:t>2024</w:t>
      </w:r>
      <w:r>
        <w:rPr>
          <w:b/>
          <w:color w:val="000000"/>
        </w:rPr>
        <w:t xml:space="preserve"> р.</w:t>
      </w:r>
    </w:p>
    <w:p w:rsidR="004F1F8B" w:rsidRDefault="004F1F8B" w:rsidP="004F1F8B">
      <w:pPr>
        <w:pStyle w:val="Standard"/>
        <w:tabs>
          <w:tab w:val="left" w:pos="426"/>
          <w:tab w:val="left" w:pos="567"/>
          <w:tab w:val="left" w:pos="851"/>
        </w:tabs>
        <w:spacing w:after="0" w:line="240" w:lineRule="auto"/>
        <w:ind w:firstLine="567"/>
        <w:jc w:val="right"/>
        <w:rPr>
          <w:rFonts w:ascii="Times New Roman" w:eastAsia="Times New Roman" w:hAnsi="Times New Roman" w:cs="Times New Roman"/>
          <w:b/>
          <w:color w:val="000000"/>
        </w:rPr>
      </w:pPr>
    </w:p>
    <w:p w:rsidR="00B12EAD" w:rsidRPr="00223081" w:rsidRDefault="00B12EAD" w:rsidP="00B12EAD">
      <w:pPr>
        <w:pStyle w:val="Standard"/>
        <w:tabs>
          <w:tab w:val="left" w:pos="426"/>
          <w:tab w:val="left" w:pos="567"/>
          <w:tab w:val="left" w:pos="851"/>
        </w:tabs>
        <w:spacing w:after="0" w:line="240" w:lineRule="auto"/>
        <w:ind w:firstLine="567"/>
        <w:jc w:val="both"/>
      </w:pPr>
      <w:r w:rsidRPr="00223081">
        <w:rPr>
          <w:rFonts w:ascii="Times New Roman" w:eastAsia="Times New Roman" w:hAnsi="Times New Roman" w:cs="Times New Roman"/>
          <w:b/>
          <w:color w:val="000000"/>
        </w:rPr>
        <w:t>_______________________________________________________</w:t>
      </w:r>
      <w:r w:rsidRPr="00223081">
        <w:rPr>
          <w:rFonts w:ascii="Times New Roman" w:eastAsia="Times New Roman" w:hAnsi="Times New Roman" w:cs="Times New Roman"/>
          <w:color w:val="000000"/>
        </w:rPr>
        <w:t>далі - “</w:t>
      </w:r>
      <w:r w:rsidRPr="00223081">
        <w:rPr>
          <w:rFonts w:ascii="Times New Roman" w:eastAsia="Times New Roman" w:hAnsi="Times New Roman" w:cs="Times New Roman"/>
          <w:b/>
          <w:color w:val="000000"/>
        </w:rPr>
        <w:t>Ліцензіар</w:t>
      </w:r>
      <w:r w:rsidRPr="00223081">
        <w:rPr>
          <w:rFonts w:ascii="Times New Roman" w:eastAsia="Times New Roman" w:hAnsi="Times New Roman" w:cs="Times New Roman"/>
          <w:color w:val="000000"/>
        </w:rPr>
        <w:t>”, в особі ____________________________________, що діє на підставі _____________________, з одного боку, та</w:t>
      </w:r>
    </w:p>
    <w:p w:rsidR="00B12EAD" w:rsidRPr="00223081" w:rsidRDefault="00B12EAD" w:rsidP="00B12EAD">
      <w:pPr>
        <w:pStyle w:val="Standard"/>
        <w:tabs>
          <w:tab w:val="left" w:pos="426"/>
          <w:tab w:val="left" w:pos="567"/>
          <w:tab w:val="left" w:pos="851"/>
        </w:tabs>
        <w:spacing w:after="0" w:line="240" w:lineRule="auto"/>
        <w:jc w:val="both"/>
      </w:pPr>
      <w:r w:rsidRPr="00223081">
        <w:rPr>
          <w:rFonts w:ascii="Times New Roman" w:eastAsia="Times New Roman" w:hAnsi="Times New Roman" w:cs="Times New Roman"/>
          <w:b/>
          <w:color w:val="000000"/>
        </w:rPr>
        <w:t xml:space="preserve">КОМУНАЛЬНЕ НЕКОМЕРЦІЙНЕ ПІДПРИЄМСТВО "Рахівська районна лікарня" Рахівської </w:t>
      </w:r>
      <w:r w:rsidR="00B86990" w:rsidRPr="00223081">
        <w:rPr>
          <w:rFonts w:ascii="Times New Roman" w:eastAsia="Times New Roman" w:hAnsi="Times New Roman" w:cs="Times New Roman"/>
          <w:b/>
          <w:color w:val="000000"/>
        </w:rPr>
        <w:t>міської</w:t>
      </w:r>
      <w:r w:rsidR="00F9517D" w:rsidRPr="00223081">
        <w:rPr>
          <w:rFonts w:ascii="Times New Roman" w:eastAsia="Times New Roman" w:hAnsi="Times New Roman" w:cs="Times New Roman"/>
          <w:b/>
          <w:color w:val="000000"/>
        </w:rPr>
        <w:t xml:space="preserve"> ради Закарпатської області</w:t>
      </w:r>
      <w:r w:rsidR="00E05E28">
        <w:rPr>
          <w:rFonts w:ascii="Times New Roman" w:eastAsia="Times New Roman" w:hAnsi="Times New Roman" w:cs="Times New Roman"/>
          <w:b/>
          <w:color w:val="000000"/>
        </w:rPr>
        <w:t xml:space="preserve"> </w:t>
      </w:r>
      <w:r w:rsidRPr="00223081">
        <w:rPr>
          <w:rFonts w:ascii="Times New Roman" w:eastAsia="Times New Roman" w:hAnsi="Times New Roman" w:cs="Times New Roman"/>
          <w:color w:val="000000"/>
        </w:rPr>
        <w:t xml:space="preserve">далі іменоване </w:t>
      </w:r>
      <w:proofErr w:type="spellStart"/>
      <w:r w:rsidRPr="00223081">
        <w:rPr>
          <w:rFonts w:ascii="Times New Roman" w:eastAsia="Times New Roman" w:hAnsi="Times New Roman" w:cs="Times New Roman"/>
          <w:color w:val="000000"/>
        </w:rPr>
        <w:t>“</w:t>
      </w:r>
      <w:r w:rsidRPr="00223081">
        <w:rPr>
          <w:rFonts w:ascii="Times New Roman" w:eastAsia="Times New Roman" w:hAnsi="Times New Roman" w:cs="Times New Roman"/>
          <w:b/>
          <w:color w:val="000000"/>
        </w:rPr>
        <w:t>Ліцензіат</w:t>
      </w:r>
      <w:r w:rsidRPr="00223081">
        <w:rPr>
          <w:rFonts w:ascii="Times New Roman" w:eastAsia="Times New Roman" w:hAnsi="Times New Roman" w:cs="Times New Roman"/>
          <w:color w:val="000000"/>
        </w:rPr>
        <w:t>”</w:t>
      </w:r>
      <w:proofErr w:type="spellEnd"/>
      <w:r w:rsidRPr="00223081">
        <w:rPr>
          <w:rFonts w:ascii="Times New Roman" w:eastAsia="Times New Roman" w:hAnsi="Times New Roman" w:cs="Times New Roman"/>
          <w:color w:val="000000"/>
        </w:rPr>
        <w:t xml:space="preserve">, в особі директора </w:t>
      </w:r>
      <w:proofErr w:type="spellStart"/>
      <w:r w:rsidR="004F1F8B">
        <w:rPr>
          <w:rFonts w:ascii="Times New Roman" w:eastAsia="Times New Roman" w:hAnsi="Times New Roman" w:cs="Times New Roman"/>
          <w:color w:val="000000"/>
        </w:rPr>
        <w:t>Симулика</w:t>
      </w:r>
      <w:proofErr w:type="spellEnd"/>
      <w:r w:rsidR="004F1F8B">
        <w:rPr>
          <w:rFonts w:ascii="Times New Roman" w:eastAsia="Times New Roman" w:hAnsi="Times New Roman" w:cs="Times New Roman"/>
          <w:color w:val="000000"/>
        </w:rPr>
        <w:t xml:space="preserve"> В.К., </w:t>
      </w:r>
      <w:r w:rsidRPr="00223081">
        <w:rPr>
          <w:rFonts w:ascii="Times New Roman" w:eastAsia="Times New Roman" w:hAnsi="Times New Roman" w:cs="Times New Roman"/>
          <w:color w:val="000000"/>
        </w:rPr>
        <w:t xml:space="preserve">що діє на підставі </w:t>
      </w:r>
      <w:r w:rsidRPr="00223081">
        <w:rPr>
          <w:rFonts w:ascii="Times New Roman" w:eastAsia="Times New Roman" w:hAnsi="Times New Roman" w:cs="Times New Roman"/>
        </w:rPr>
        <w:t xml:space="preserve">Статуту, </w:t>
      </w:r>
      <w:r w:rsidRPr="00223081">
        <w:rPr>
          <w:rFonts w:ascii="Times New Roman" w:eastAsia="Times New Roman" w:hAnsi="Times New Roman" w:cs="Times New Roman"/>
          <w:color w:val="000000"/>
        </w:rPr>
        <w:t>з іншого боку, які в подальшому разом іменуються “</w:t>
      </w:r>
      <w:r w:rsidRPr="00223081">
        <w:rPr>
          <w:rFonts w:ascii="Times New Roman" w:eastAsia="Times New Roman" w:hAnsi="Times New Roman" w:cs="Times New Roman"/>
          <w:b/>
          <w:color w:val="000000"/>
        </w:rPr>
        <w:t>Сторони</w:t>
      </w:r>
      <w:r w:rsidRPr="00223081">
        <w:rPr>
          <w:rFonts w:ascii="Times New Roman" w:eastAsia="Times New Roman" w:hAnsi="Times New Roman" w:cs="Times New Roman"/>
          <w:color w:val="000000"/>
        </w:rPr>
        <w:t>”, а кожен окремо – “</w:t>
      </w:r>
      <w:r w:rsidRPr="00223081">
        <w:rPr>
          <w:rFonts w:ascii="Times New Roman" w:eastAsia="Times New Roman" w:hAnsi="Times New Roman" w:cs="Times New Roman"/>
          <w:b/>
          <w:color w:val="000000"/>
        </w:rPr>
        <w:t>Сторона</w:t>
      </w:r>
      <w:r w:rsidRPr="00223081">
        <w:rPr>
          <w:rFonts w:ascii="Times New Roman" w:eastAsia="Times New Roman" w:hAnsi="Times New Roman" w:cs="Times New Roman"/>
          <w:color w:val="000000"/>
        </w:rPr>
        <w:t xml:space="preserve">” відповідно, уклали цей договір про приєднання до Інформаційної системи </w:t>
      </w:r>
      <w:proofErr w:type="spellStart"/>
      <w:r w:rsidRPr="00223081">
        <w:rPr>
          <w:rFonts w:ascii="Times New Roman" w:eastAsia="Times New Roman" w:hAnsi="Times New Roman" w:cs="Times New Roman"/>
          <w:color w:val="000000"/>
        </w:rPr>
        <w:t>“Медікс”</w:t>
      </w:r>
      <w:proofErr w:type="spellEnd"/>
      <w:r w:rsidRPr="00223081">
        <w:rPr>
          <w:rFonts w:ascii="Times New Roman" w:eastAsia="Times New Roman" w:hAnsi="Times New Roman" w:cs="Times New Roman"/>
          <w:color w:val="000000"/>
        </w:rPr>
        <w:t xml:space="preserve"> (надалі – </w:t>
      </w:r>
      <w:proofErr w:type="spellStart"/>
      <w:r w:rsidRPr="00223081">
        <w:rPr>
          <w:rFonts w:ascii="Times New Roman" w:eastAsia="Times New Roman" w:hAnsi="Times New Roman" w:cs="Times New Roman"/>
          <w:color w:val="000000"/>
        </w:rPr>
        <w:t>“</w:t>
      </w:r>
      <w:r w:rsidRPr="00223081">
        <w:rPr>
          <w:rFonts w:ascii="Times New Roman" w:eastAsia="Times New Roman" w:hAnsi="Times New Roman" w:cs="Times New Roman"/>
          <w:b/>
          <w:color w:val="000000"/>
        </w:rPr>
        <w:t>Договір</w:t>
      </w:r>
      <w:r w:rsidRPr="00223081">
        <w:rPr>
          <w:rFonts w:ascii="Times New Roman" w:eastAsia="Times New Roman" w:hAnsi="Times New Roman" w:cs="Times New Roman"/>
          <w:color w:val="000000"/>
        </w:rPr>
        <w:t>”</w:t>
      </w:r>
      <w:proofErr w:type="spellEnd"/>
      <w:r w:rsidRPr="00223081">
        <w:rPr>
          <w:rFonts w:ascii="Times New Roman" w:eastAsia="Times New Roman" w:hAnsi="Times New Roman" w:cs="Times New Roman"/>
          <w:color w:val="000000"/>
        </w:rPr>
        <w:t>) про наступне:</w:t>
      </w:r>
    </w:p>
    <w:p w:rsidR="00B12EAD" w:rsidRPr="00223081" w:rsidRDefault="00B12EAD" w:rsidP="00B12EAD">
      <w:pPr>
        <w:pStyle w:val="Standard"/>
        <w:tabs>
          <w:tab w:val="left" w:pos="1146"/>
          <w:tab w:val="left" w:pos="1287"/>
          <w:tab w:val="left" w:pos="1571"/>
        </w:tabs>
        <w:spacing w:after="0" w:line="240" w:lineRule="auto"/>
        <w:ind w:left="720" w:hanging="578"/>
        <w:jc w:val="both"/>
        <w:rPr>
          <w:rFonts w:ascii="Times New Roman" w:eastAsia="Times New Roman" w:hAnsi="Times New Roman" w:cs="Times New Roman"/>
          <w:color w:val="000000"/>
        </w:rPr>
      </w:pPr>
    </w:p>
    <w:p w:rsidR="00B12EAD" w:rsidRPr="00223081" w:rsidRDefault="00B12EAD" w:rsidP="00B12EAD">
      <w:pPr>
        <w:pStyle w:val="Standard"/>
        <w:numPr>
          <w:ilvl w:val="0"/>
          <w:numId w:val="5"/>
        </w:numPr>
        <w:tabs>
          <w:tab w:val="left" w:pos="426"/>
          <w:tab w:val="left" w:pos="567"/>
          <w:tab w:val="left" w:pos="851"/>
        </w:tabs>
        <w:spacing w:after="0" w:line="240" w:lineRule="auto"/>
        <w:ind w:left="0" w:hanging="578"/>
        <w:jc w:val="center"/>
        <w:rPr>
          <w:rFonts w:ascii="Times New Roman" w:eastAsia="Times New Roman" w:hAnsi="Times New Roman" w:cs="Times New Roman"/>
          <w:b/>
          <w:color w:val="000000"/>
        </w:rPr>
      </w:pPr>
      <w:r w:rsidRPr="00223081">
        <w:rPr>
          <w:rFonts w:ascii="Times New Roman" w:eastAsia="Times New Roman" w:hAnsi="Times New Roman" w:cs="Times New Roman"/>
          <w:b/>
          <w:color w:val="000000"/>
        </w:rPr>
        <w:t>Предмет Договору</w:t>
      </w:r>
    </w:p>
    <w:p w:rsidR="00B12EAD" w:rsidRPr="00223081" w:rsidRDefault="00B12EAD" w:rsidP="00B12EAD">
      <w:pPr>
        <w:pStyle w:val="a3"/>
        <w:numPr>
          <w:ilvl w:val="1"/>
          <w:numId w:val="2"/>
        </w:numPr>
        <w:suppressAutoHyphens/>
        <w:autoSpaceDN w:val="0"/>
        <w:ind w:left="720" w:hanging="578"/>
        <w:contextualSpacing w:val="0"/>
        <w:jc w:val="both"/>
        <w:textAlignment w:val="baseline"/>
      </w:pPr>
      <w:bookmarkStart w:id="0" w:name="Bookmark"/>
      <w:bookmarkEnd w:id="0"/>
      <w:r w:rsidRPr="00223081">
        <w:rPr>
          <w:color w:val="000000"/>
        </w:rPr>
        <w:t xml:space="preserve">Предметом Договору є надання Ліцензіаром Ліцензіату </w:t>
      </w:r>
      <w:r w:rsidR="00F9517D" w:rsidRPr="00223081">
        <w:t>Послуги по доробці та коригуванню медичної інформаційної системи «</w:t>
      </w:r>
      <w:proofErr w:type="spellStart"/>
      <w:r w:rsidR="00F9517D" w:rsidRPr="00223081">
        <w:t>Медікс</w:t>
      </w:r>
      <w:proofErr w:type="spellEnd"/>
      <w:r w:rsidR="00F9517D" w:rsidRPr="00223081">
        <w:t>»</w:t>
      </w:r>
      <w:r w:rsidRPr="00223081">
        <w:rPr>
          <w:color w:val="000000"/>
        </w:rPr>
        <w:t>.</w:t>
      </w:r>
    </w:p>
    <w:p w:rsidR="00B12EAD" w:rsidRPr="00E05E28" w:rsidRDefault="00B12EAD" w:rsidP="00B86990">
      <w:pPr>
        <w:pStyle w:val="a3"/>
        <w:numPr>
          <w:ilvl w:val="1"/>
          <w:numId w:val="2"/>
        </w:numPr>
        <w:suppressAutoHyphens/>
        <w:autoSpaceDN w:val="0"/>
        <w:ind w:left="720" w:hanging="578"/>
        <w:contextualSpacing w:val="0"/>
        <w:jc w:val="both"/>
        <w:textAlignment w:val="baseline"/>
      </w:pPr>
      <w:r w:rsidRPr="00223081">
        <w:rPr>
          <w:color w:val="000000"/>
        </w:rPr>
        <w:t xml:space="preserve">Відповідно до Національного класифікатора </w:t>
      </w:r>
      <w:r w:rsidRPr="00E05E28">
        <w:rPr>
          <w:color w:val="000000"/>
        </w:rPr>
        <w:t xml:space="preserve">Єдиний закупівельний словник ДК 021:2015 предмет цього договору відповідає </w:t>
      </w:r>
      <w:proofErr w:type="spellStart"/>
      <w:r w:rsidRPr="00E05E28">
        <w:rPr>
          <w:b/>
          <w:bCs/>
          <w:color w:val="000000"/>
        </w:rPr>
        <w:t>ДК</w:t>
      </w:r>
      <w:proofErr w:type="spellEnd"/>
      <w:r w:rsidRPr="00E05E28">
        <w:rPr>
          <w:b/>
          <w:bCs/>
          <w:color w:val="000000"/>
        </w:rPr>
        <w:t xml:space="preserve"> 021:2015</w:t>
      </w:r>
      <w:r w:rsidR="00AA38CB" w:rsidRPr="00E05E28">
        <w:rPr>
          <w:b/>
          <w:bCs/>
          <w:color w:val="000000"/>
        </w:rPr>
        <w:t>:</w:t>
      </w:r>
      <w:r w:rsidR="00C074B2" w:rsidRPr="00E05E28">
        <w:rPr>
          <w:b/>
        </w:rPr>
        <w:t xml:space="preserve"> 48810000-9 – «Інформаційні системи</w:t>
      </w:r>
      <w:r w:rsidR="001D4473" w:rsidRPr="00E05E28">
        <w:rPr>
          <w:b/>
        </w:rPr>
        <w:t xml:space="preserve">. </w:t>
      </w:r>
      <w:r w:rsidR="00C074B2" w:rsidRPr="00E05E28">
        <w:rPr>
          <w:b/>
        </w:rPr>
        <w:t>Доступ до сервісів медичної інформаційної системи  «</w:t>
      </w:r>
      <w:proofErr w:type="spellStart"/>
      <w:r w:rsidR="00C074B2" w:rsidRPr="00E05E28">
        <w:rPr>
          <w:b/>
        </w:rPr>
        <w:t>Медікс</w:t>
      </w:r>
      <w:proofErr w:type="spellEnd"/>
      <w:r w:rsidR="00C074B2" w:rsidRPr="00E05E28">
        <w:rPr>
          <w:b/>
        </w:rPr>
        <w:t>» у вигляді ліцензій користувача</w:t>
      </w:r>
      <w:r w:rsidRPr="00E05E28">
        <w:rPr>
          <w:color w:val="000000"/>
        </w:rPr>
        <w:t>.</w:t>
      </w:r>
    </w:p>
    <w:p w:rsidR="00B12EAD" w:rsidRPr="00223081" w:rsidRDefault="00B12EAD" w:rsidP="001D4473">
      <w:pPr>
        <w:ind w:left="720"/>
        <w:jc w:val="both"/>
      </w:pPr>
      <w:r w:rsidRPr="00223081">
        <w:t>1.2.1 Ліцензією у розумінні цього договору надання ліцензіаром ліцензіату права на в</w:t>
      </w:r>
      <w:r w:rsidR="00F9517D" w:rsidRPr="00223081">
        <w:t xml:space="preserve">икористання </w:t>
      </w:r>
      <w:r w:rsidRPr="00223081">
        <w:t xml:space="preserve">Медичної Інформаційної системи </w:t>
      </w:r>
      <w:proofErr w:type="spellStart"/>
      <w:r w:rsidRPr="00223081">
        <w:t>“Медікс”</w:t>
      </w:r>
      <w:proofErr w:type="spellEnd"/>
      <w:r w:rsidRPr="00223081">
        <w:t xml:space="preserve"> (невиключна ліцензія у розумінні статті 1108 Цивільного кодексу України), у складі  наступних програмних модулів (компонентів)</w:t>
      </w:r>
      <w:r w:rsidR="00C90825" w:rsidRPr="00223081">
        <w:t>:</w:t>
      </w:r>
    </w:p>
    <w:p w:rsidR="00B12EAD" w:rsidRPr="00223081" w:rsidRDefault="00B12EAD" w:rsidP="001D4473">
      <w:pPr>
        <w:pStyle w:val="a3"/>
        <w:numPr>
          <w:ilvl w:val="0"/>
          <w:numId w:val="6"/>
        </w:numPr>
        <w:suppressAutoHyphens/>
        <w:autoSpaceDN w:val="0"/>
        <w:ind w:left="720" w:hanging="357"/>
        <w:contextualSpacing w:val="0"/>
        <w:jc w:val="both"/>
        <w:textAlignment w:val="baseline"/>
      </w:pPr>
      <w:r w:rsidRPr="00223081">
        <w:t>модуль "Медична карта пацієнта";</w:t>
      </w:r>
    </w:p>
    <w:p w:rsidR="00B12EAD" w:rsidRPr="00223081" w:rsidRDefault="00B12EAD" w:rsidP="001D4473">
      <w:pPr>
        <w:pStyle w:val="a3"/>
        <w:numPr>
          <w:ilvl w:val="0"/>
          <w:numId w:val="6"/>
        </w:numPr>
        <w:suppressAutoHyphens/>
        <w:autoSpaceDN w:val="0"/>
        <w:ind w:left="720" w:hanging="357"/>
        <w:contextualSpacing w:val="0"/>
        <w:jc w:val="both"/>
        <w:textAlignment w:val="baseline"/>
      </w:pPr>
      <w:r w:rsidRPr="00223081">
        <w:t>модуль "Реєстратура";</w:t>
      </w:r>
    </w:p>
    <w:p w:rsidR="00B12EAD" w:rsidRPr="00223081" w:rsidRDefault="00B12EAD" w:rsidP="001D4473">
      <w:pPr>
        <w:pStyle w:val="a3"/>
        <w:numPr>
          <w:ilvl w:val="0"/>
          <w:numId w:val="6"/>
        </w:numPr>
        <w:suppressAutoHyphens/>
        <w:autoSpaceDN w:val="0"/>
        <w:ind w:left="720" w:hanging="357"/>
        <w:contextualSpacing w:val="0"/>
        <w:jc w:val="both"/>
        <w:textAlignment w:val="baseline"/>
      </w:pPr>
      <w:r w:rsidRPr="00223081">
        <w:t>модуль "Кабінет лікаря";</w:t>
      </w:r>
    </w:p>
    <w:p w:rsidR="00B12EAD" w:rsidRPr="00223081" w:rsidRDefault="00B12EAD" w:rsidP="001D4473">
      <w:pPr>
        <w:pStyle w:val="a3"/>
        <w:numPr>
          <w:ilvl w:val="0"/>
          <w:numId w:val="6"/>
        </w:numPr>
        <w:suppressAutoHyphens/>
        <w:autoSpaceDN w:val="0"/>
        <w:ind w:left="720" w:hanging="357"/>
        <w:contextualSpacing w:val="0"/>
        <w:jc w:val="both"/>
        <w:textAlignment w:val="baseline"/>
      </w:pPr>
      <w:r w:rsidRPr="00223081">
        <w:t>модуль "Кабінет статистики";</w:t>
      </w:r>
    </w:p>
    <w:p w:rsidR="00B12EAD" w:rsidRPr="00223081" w:rsidRDefault="00B12EAD" w:rsidP="001D4473">
      <w:pPr>
        <w:ind w:left="720"/>
        <w:jc w:val="both"/>
      </w:pPr>
      <w:r w:rsidRPr="00223081">
        <w:t>1.2.2.Предмет цього Договору не передбачає передачу авторських майнових прав на Систему, як на об’єкт права інтелектуальної власності.</w:t>
      </w:r>
    </w:p>
    <w:p w:rsidR="00B12EAD" w:rsidRPr="004A125C" w:rsidRDefault="00B12EAD" w:rsidP="001D4473">
      <w:pPr>
        <w:pStyle w:val="a3"/>
        <w:numPr>
          <w:ilvl w:val="1"/>
          <w:numId w:val="2"/>
        </w:numPr>
        <w:suppressAutoHyphens/>
        <w:autoSpaceDN w:val="0"/>
        <w:ind w:left="720" w:hanging="578"/>
        <w:contextualSpacing w:val="0"/>
        <w:jc w:val="both"/>
        <w:textAlignment w:val="baseline"/>
        <w:rPr>
          <w:color w:val="000000"/>
        </w:rPr>
      </w:pPr>
      <w:bookmarkStart w:id="1" w:name="_GoBack"/>
      <w:bookmarkEnd w:id="1"/>
      <w:r w:rsidRPr="004A125C">
        <w:rPr>
          <w:color w:val="000000"/>
        </w:rPr>
        <w:t xml:space="preserve">Сфера використання Системи за цим договором - електронна система охорони здоров’я України, у розумінні Закону України “Про державні фінансові гарантії медичного обслуговування </w:t>
      </w:r>
      <w:r w:rsidR="00C90825" w:rsidRPr="004A125C">
        <w:rPr>
          <w:color w:val="000000"/>
        </w:rPr>
        <w:t>населення ”</w:t>
      </w:r>
      <w:r w:rsidRPr="004A125C">
        <w:rPr>
          <w:color w:val="000000"/>
        </w:rPr>
        <w:t xml:space="preserve">, та пов’язаних з ним нормативних актів.  </w:t>
      </w:r>
    </w:p>
    <w:p w:rsidR="00B12EAD" w:rsidRPr="00223081" w:rsidRDefault="00D21D20" w:rsidP="001D4473">
      <w:pPr>
        <w:pStyle w:val="a3"/>
        <w:ind w:left="142"/>
        <w:jc w:val="both"/>
        <w:rPr>
          <w:color w:val="000000"/>
        </w:rPr>
      </w:pPr>
      <w:r>
        <w:rPr>
          <w:color w:val="000000"/>
        </w:rPr>
        <w:t>1.4. Строк дії ліцензій – з 01</w:t>
      </w:r>
      <w:r w:rsidR="00B12EAD" w:rsidRPr="004A125C">
        <w:rPr>
          <w:color w:val="000000"/>
        </w:rPr>
        <w:t xml:space="preserve"> січня </w:t>
      </w:r>
      <w:r w:rsidR="00C074B2">
        <w:rPr>
          <w:color w:val="000000"/>
        </w:rPr>
        <w:t>2024</w:t>
      </w:r>
      <w:r w:rsidR="00B12EAD" w:rsidRPr="004A125C">
        <w:rPr>
          <w:color w:val="000000"/>
        </w:rPr>
        <w:t xml:space="preserve"> по 31 грудня </w:t>
      </w:r>
      <w:r w:rsidR="00C074B2">
        <w:rPr>
          <w:color w:val="000000"/>
        </w:rPr>
        <w:t>2024</w:t>
      </w:r>
      <w:r w:rsidR="00B12EAD" w:rsidRPr="004A125C">
        <w:rPr>
          <w:color w:val="000000"/>
        </w:rPr>
        <w:t xml:space="preserve"> року.</w:t>
      </w:r>
    </w:p>
    <w:p w:rsidR="00B12EAD" w:rsidRPr="00223081" w:rsidRDefault="00B12EAD" w:rsidP="00B12EAD">
      <w:pPr>
        <w:pStyle w:val="a3"/>
        <w:ind w:left="142"/>
        <w:jc w:val="both"/>
        <w:rPr>
          <w:color w:val="000000"/>
        </w:rPr>
      </w:pPr>
    </w:p>
    <w:p w:rsidR="00B12EAD" w:rsidRPr="00223081" w:rsidRDefault="00B12EAD" w:rsidP="00B12EAD">
      <w:pPr>
        <w:pStyle w:val="Standard"/>
        <w:numPr>
          <w:ilvl w:val="0"/>
          <w:numId w:val="1"/>
        </w:numPr>
        <w:tabs>
          <w:tab w:val="left" w:pos="426"/>
          <w:tab w:val="left" w:pos="567"/>
          <w:tab w:val="left" w:pos="851"/>
        </w:tabs>
        <w:spacing w:after="0" w:line="240" w:lineRule="auto"/>
        <w:ind w:left="0" w:hanging="578"/>
        <w:jc w:val="center"/>
      </w:pPr>
      <w:r w:rsidRPr="00223081">
        <w:rPr>
          <w:rFonts w:ascii="Times New Roman" w:eastAsia="Times New Roman" w:hAnsi="Times New Roman" w:cs="Times New Roman"/>
          <w:b/>
          <w:color w:val="000000"/>
        </w:rPr>
        <w:t xml:space="preserve">Вартість </w:t>
      </w:r>
      <w:bookmarkStart w:id="2" w:name="Bookmark1"/>
      <w:r w:rsidR="00223081" w:rsidRPr="00223081">
        <w:rPr>
          <w:rFonts w:ascii="Times New Roman" w:eastAsia="Times New Roman" w:hAnsi="Times New Roman" w:cs="Times New Roman"/>
          <w:b/>
          <w:color w:val="000000"/>
        </w:rPr>
        <w:t>договору</w:t>
      </w:r>
    </w:p>
    <w:bookmarkEnd w:id="2"/>
    <w:p w:rsidR="00B12EAD" w:rsidRPr="00223081" w:rsidRDefault="00B12EAD" w:rsidP="00B12EAD">
      <w:pPr>
        <w:pStyle w:val="Standard"/>
        <w:spacing w:after="0" w:line="240" w:lineRule="auto"/>
        <w:ind w:left="720" w:hanging="578"/>
        <w:jc w:val="both"/>
      </w:pPr>
      <w:r w:rsidRPr="00223081">
        <w:rPr>
          <w:rFonts w:ascii="Times New Roman" w:eastAsia="Times New Roman" w:hAnsi="Times New Roman" w:cs="Times New Roman"/>
          <w:color w:val="000000"/>
        </w:rPr>
        <w:t>2.1.</w:t>
      </w:r>
      <w:r w:rsidRPr="00223081">
        <w:rPr>
          <w:rFonts w:ascii="Times New Roman" w:eastAsia="Times New Roman" w:hAnsi="Times New Roman" w:cs="Times New Roman"/>
          <w:color w:val="000000"/>
        </w:rPr>
        <w:tab/>
        <w:t xml:space="preserve">Сума Договору, тобто загальна </w:t>
      </w:r>
      <w:r w:rsidRPr="00E05E28">
        <w:rPr>
          <w:rFonts w:ascii="Times New Roman" w:eastAsia="Times New Roman" w:hAnsi="Times New Roman" w:cs="Times New Roman"/>
          <w:color w:val="000000"/>
        </w:rPr>
        <w:t>ціна</w:t>
      </w:r>
      <w:r w:rsidR="00E05E28" w:rsidRPr="00E05E28">
        <w:rPr>
          <w:rFonts w:ascii="Times New Roman" w:eastAsia="Times New Roman" w:hAnsi="Times New Roman" w:cs="Times New Roman"/>
          <w:color w:val="000000"/>
        </w:rPr>
        <w:t xml:space="preserve"> </w:t>
      </w:r>
      <w:r w:rsidR="00E05E28" w:rsidRPr="00E05E28">
        <w:rPr>
          <w:b/>
        </w:rPr>
        <w:t>Доступу до сервісів медичної інформаційної системи</w:t>
      </w:r>
      <w:r w:rsidRPr="00E05E28">
        <w:rPr>
          <w:rFonts w:ascii="Times New Roman" w:eastAsia="Times New Roman" w:hAnsi="Times New Roman" w:cs="Times New Roman"/>
          <w:color w:val="000000"/>
        </w:rPr>
        <w:t xml:space="preserve">, що </w:t>
      </w:r>
      <w:r w:rsidR="00223081" w:rsidRPr="00E05E28">
        <w:rPr>
          <w:rFonts w:ascii="Times New Roman" w:eastAsia="Times New Roman" w:hAnsi="Times New Roman" w:cs="Times New Roman"/>
          <w:color w:val="000000"/>
        </w:rPr>
        <w:t>н</w:t>
      </w:r>
      <w:r w:rsidRPr="00E05E28">
        <w:rPr>
          <w:rFonts w:ascii="Times New Roman" w:eastAsia="Times New Roman" w:hAnsi="Times New Roman" w:cs="Times New Roman"/>
          <w:color w:val="000000"/>
        </w:rPr>
        <w:t xml:space="preserve">адаються за цим договором становить </w:t>
      </w:r>
      <w:r w:rsidRPr="00E05E28">
        <w:rPr>
          <w:rFonts w:ascii="Times New Roman" w:eastAsia="Times New Roman" w:hAnsi="Times New Roman" w:cs="Times New Roman"/>
          <w:b/>
          <w:color w:val="000000"/>
        </w:rPr>
        <w:t>________________________________________________________)</w:t>
      </w:r>
      <w:r w:rsidRPr="00E05E28">
        <w:rPr>
          <w:rFonts w:ascii="Times New Roman" w:eastAsia="Times New Roman" w:hAnsi="Times New Roman" w:cs="Times New Roman"/>
          <w:color w:val="000000"/>
        </w:rPr>
        <w:t>,</w:t>
      </w:r>
      <w:r w:rsidRPr="00223081">
        <w:rPr>
          <w:rFonts w:ascii="Times New Roman" w:eastAsia="Times New Roman" w:hAnsi="Times New Roman" w:cs="Times New Roman"/>
          <w:color w:val="000000"/>
        </w:rPr>
        <w:t xml:space="preserve"> без ПДВ, відповідно до  вимог п.26</w:t>
      </w:r>
      <w:r w:rsidRPr="00223081">
        <w:rPr>
          <w:rFonts w:ascii="Times New Roman" w:eastAsia="Times New Roman" w:hAnsi="Times New Roman" w:cs="Times New Roman"/>
          <w:color w:val="000000"/>
          <w:vertAlign w:val="superscript"/>
        </w:rPr>
        <w:t>1</w:t>
      </w:r>
      <w:r w:rsidRPr="00223081">
        <w:rPr>
          <w:rFonts w:ascii="Times New Roman" w:eastAsia="Times New Roman" w:hAnsi="Times New Roman" w:cs="Times New Roman"/>
          <w:color w:val="000000"/>
        </w:rPr>
        <w:t>розділу ХХ Податкового Кодексу України.</w:t>
      </w:r>
    </w:p>
    <w:p w:rsidR="00B12EAD" w:rsidRPr="00223081" w:rsidRDefault="00B12EAD" w:rsidP="00B12EAD">
      <w:pPr>
        <w:pStyle w:val="Standard"/>
        <w:spacing w:after="0" w:line="240" w:lineRule="auto"/>
        <w:ind w:left="720" w:hanging="578"/>
        <w:jc w:val="both"/>
      </w:pPr>
      <w:r w:rsidRPr="00223081">
        <w:rPr>
          <w:rFonts w:ascii="Times New Roman" w:eastAsia="Times New Roman" w:hAnsi="Times New Roman" w:cs="Times New Roman"/>
          <w:color w:val="000000"/>
        </w:rPr>
        <w:t>2.2.</w:t>
      </w:r>
      <w:r w:rsidRPr="00223081">
        <w:rPr>
          <w:rFonts w:ascii="Times New Roman" w:eastAsia="Times New Roman" w:hAnsi="Times New Roman" w:cs="Times New Roman"/>
          <w:color w:val="000000"/>
        </w:rPr>
        <w:tab/>
        <w:t xml:space="preserve">Сума договору може переглядатися Сторонами, про що укладаються окремі додаткові угоди, з дотриманням вимог ЗУ «Про публічні </w:t>
      </w:r>
      <w:proofErr w:type="spellStart"/>
      <w:r w:rsidRPr="00223081">
        <w:rPr>
          <w:rFonts w:ascii="Times New Roman" w:eastAsia="Times New Roman" w:hAnsi="Times New Roman" w:cs="Times New Roman"/>
          <w:color w:val="000000"/>
        </w:rPr>
        <w:t>Закупівілі</w:t>
      </w:r>
      <w:proofErr w:type="spellEnd"/>
      <w:r w:rsidRPr="00223081">
        <w:rPr>
          <w:rFonts w:ascii="Times New Roman" w:eastAsia="Times New Roman" w:hAnsi="Times New Roman" w:cs="Times New Roman"/>
          <w:color w:val="000000"/>
        </w:rPr>
        <w:t>»</w:t>
      </w:r>
      <w:r w:rsidRPr="00223081">
        <w:rPr>
          <w:rFonts w:ascii="Times New Roman" w:eastAsia="Times New Roman" w:hAnsi="Times New Roman" w:cs="Times New Roman"/>
        </w:rPr>
        <w:t>.</w:t>
      </w:r>
    </w:p>
    <w:p w:rsidR="00B12EAD" w:rsidRPr="00223081" w:rsidRDefault="00B12EAD" w:rsidP="00B12EAD">
      <w:pPr>
        <w:pStyle w:val="Standard"/>
        <w:spacing w:after="0" w:line="240" w:lineRule="auto"/>
        <w:ind w:left="720" w:hanging="578"/>
        <w:jc w:val="both"/>
        <w:rPr>
          <w:rFonts w:ascii="Times New Roman" w:eastAsia="Times New Roman" w:hAnsi="Times New Roman" w:cs="Times New Roman"/>
        </w:rPr>
      </w:pPr>
      <w:r w:rsidRPr="00223081">
        <w:rPr>
          <w:rFonts w:ascii="Times New Roman" w:eastAsia="Times New Roman" w:hAnsi="Times New Roman" w:cs="Times New Roman"/>
        </w:rPr>
        <w:t>2.3.</w:t>
      </w:r>
      <w:r w:rsidRPr="00223081">
        <w:rPr>
          <w:rFonts w:ascii="Times New Roman" w:eastAsia="Times New Roman" w:hAnsi="Times New Roman" w:cs="Times New Roman"/>
        </w:rPr>
        <w:tab/>
        <w:t xml:space="preserve">Оплата вартості </w:t>
      </w:r>
      <w:r w:rsidR="00223081" w:rsidRPr="00223081">
        <w:rPr>
          <w:rFonts w:ascii="Times New Roman" w:eastAsia="Times New Roman" w:hAnsi="Times New Roman" w:cs="Times New Roman"/>
        </w:rPr>
        <w:t xml:space="preserve">послуг </w:t>
      </w:r>
      <w:r w:rsidRPr="00223081">
        <w:rPr>
          <w:rFonts w:ascii="Times New Roman" w:eastAsia="Times New Roman" w:hAnsi="Times New Roman" w:cs="Times New Roman"/>
        </w:rPr>
        <w:t>здійснюється Ліцензіатом шляхом перерахування грошових коштів на банківський рахунок Ліц</w:t>
      </w:r>
      <w:r w:rsidR="00223081" w:rsidRPr="00223081">
        <w:rPr>
          <w:rFonts w:ascii="Times New Roman" w:eastAsia="Times New Roman" w:hAnsi="Times New Roman" w:cs="Times New Roman"/>
        </w:rPr>
        <w:t>ензіара на підставі акту наданих</w:t>
      </w:r>
      <w:r w:rsidR="00F63607">
        <w:rPr>
          <w:rFonts w:ascii="Times New Roman" w:eastAsia="Times New Roman" w:hAnsi="Times New Roman" w:cs="Times New Roman"/>
        </w:rPr>
        <w:t xml:space="preserve"> послуг, протягом 7 (семи) банківських днів.</w:t>
      </w:r>
      <w:r w:rsidRPr="00223081">
        <w:rPr>
          <w:rFonts w:ascii="Times New Roman" w:eastAsia="Times New Roman" w:hAnsi="Times New Roman" w:cs="Times New Roman"/>
        </w:rPr>
        <w:t xml:space="preserve"> Оплата здійснюється одноразово.</w:t>
      </w:r>
    </w:p>
    <w:p w:rsidR="00B12EAD" w:rsidRPr="00223081" w:rsidRDefault="00B12EAD" w:rsidP="00B12EAD">
      <w:pPr>
        <w:pStyle w:val="Standard"/>
        <w:spacing w:after="0" w:line="240" w:lineRule="auto"/>
        <w:ind w:left="720" w:hanging="578"/>
        <w:jc w:val="both"/>
        <w:rPr>
          <w:rFonts w:ascii="Times New Roman" w:eastAsia="Times New Roman" w:hAnsi="Times New Roman" w:cs="Times New Roman"/>
        </w:rPr>
      </w:pPr>
    </w:p>
    <w:p w:rsidR="00B12EAD" w:rsidRPr="00223081" w:rsidRDefault="00B12EAD" w:rsidP="00B12EAD">
      <w:pPr>
        <w:pStyle w:val="Standard"/>
        <w:tabs>
          <w:tab w:val="left" w:pos="1146"/>
          <w:tab w:val="left" w:pos="1287"/>
          <w:tab w:val="left" w:pos="1571"/>
        </w:tabs>
        <w:spacing w:after="0" w:line="240" w:lineRule="auto"/>
        <w:ind w:left="720" w:right="-104" w:hanging="578"/>
        <w:jc w:val="center"/>
        <w:rPr>
          <w:rFonts w:ascii="Times New Roman" w:eastAsia="Times New Roman" w:hAnsi="Times New Roman" w:cs="Times New Roman"/>
          <w:b/>
          <w:color w:val="000000"/>
        </w:rPr>
      </w:pPr>
      <w:r w:rsidRPr="00223081">
        <w:rPr>
          <w:rFonts w:ascii="Times New Roman" w:eastAsia="Times New Roman" w:hAnsi="Times New Roman" w:cs="Times New Roman"/>
          <w:b/>
          <w:color w:val="000000"/>
        </w:rPr>
        <w:t>3. Права та обов'язки Сторін</w:t>
      </w:r>
    </w:p>
    <w:p w:rsidR="00B12EAD" w:rsidRPr="00223081" w:rsidRDefault="00B12EAD" w:rsidP="00B12EAD">
      <w:pPr>
        <w:pStyle w:val="a3"/>
        <w:numPr>
          <w:ilvl w:val="1"/>
          <w:numId w:val="4"/>
        </w:numPr>
        <w:suppressAutoHyphens/>
        <w:autoSpaceDN w:val="0"/>
        <w:ind w:left="720" w:hanging="578"/>
        <w:contextualSpacing w:val="0"/>
        <w:jc w:val="both"/>
        <w:textAlignment w:val="baseline"/>
        <w:rPr>
          <w:b/>
          <w:color w:val="000000"/>
        </w:rPr>
      </w:pPr>
      <w:r w:rsidRPr="00223081">
        <w:rPr>
          <w:b/>
          <w:color w:val="000000"/>
        </w:rPr>
        <w:t>Ліцензіар зобов'язується:</w:t>
      </w:r>
    </w:p>
    <w:p w:rsidR="00B12EAD" w:rsidRPr="00223081" w:rsidRDefault="00223081" w:rsidP="00B12EAD">
      <w:pPr>
        <w:pStyle w:val="a3"/>
        <w:numPr>
          <w:ilvl w:val="2"/>
          <w:numId w:val="4"/>
        </w:numPr>
        <w:suppressAutoHyphens/>
        <w:autoSpaceDN w:val="0"/>
        <w:ind w:left="720" w:firstLine="131"/>
        <w:contextualSpacing w:val="0"/>
        <w:jc w:val="both"/>
        <w:textAlignment w:val="baseline"/>
      </w:pPr>
      <w:r w:rsidRPr="00223081">
        <w:t>На</w:t>
      </w:r>
      <w:r w:rsidR="00B12EAD" w:rsidRPr="00223081">
        <w:t xml:space="preserve">дати </w:t>
      </w:r>
      <w:r w:rsidRPr="00223081">
        <w:t xml:space="preserve">послуги </w:t>
      </w:r>
      <w:r w:rsidR="00B12EAD" w:rsidRPr="00223081">
        <w:t>на умовах визначених цим договором;</w:t>
      </w:r>
    </w:p>
    <w:p w:rsidR="00B12EAD" w:rsidRPr="00223081" w:rsidRDefault="00B12EAD" w:rsidP="00B12EAD">
      <w:pPr>
        <w:pStyle w:val="a3"/>
        <w:numPr>
          <w:ilvl w:val="2"/>
          <w:numId w:val="4"/>
        </w:numPr>
        <w:suppressAutoHyphens/>
        <w:autoSpaceDN w:val="0"/>
        <w:ind w:left="720" w:firstLine="131"/>
        <w:contextualSpacing w:val="0"/>
        <w:jc w:val="both"/>
        <w:textAlignment w:val="baseline"/>
      </w:pPr>
      <w:r w:rsidRPr="00223081">
        <w:t>Контролювати  використання Системи Ліцензіатом;</w:t>
      </w:r>
    </w:p>
    <w:p w:rsidR="00B12EAD" w:rsidRPr="00223081" w:rsidRDefault="00B12EAD" w:rsidP="00B12EAD">
      <w:pPr>
        <w:pStyle w:val="Standard"/>
        <w:numPr>
          <w:ilvl w:val="2"/>
          <w:numId w:val="4"/>
        </w:numPr>
        <w:spacing w:after="0" w:line="240" w:lineRule="auto"/>
        <w:ind w:left="720" w:firstLine="131"/>
        <w:jc w:val="both"/>
        <w:rPr>
          <w:rFonts w:ascii="Times New Roman" w:eastAsia="Times New Roman" w:hAnsi="Times New Roman" w:cs="Times New Roman"/>
          <w:color w:val="000000"/>
        </w:rPr>
      </w:pPr>
      <w:r w:rsidRPr="00223081">
        <w:rPr>
          <w:rFonts w:ascii="Times New Roman" w:eastAsia="Times New Roman" w:hAnsi="Times New Roman" w:cs="Times New Roman"/>
          <w:color w:val="000000"/>
        </w:rPr>
        <w:t>здійснювати інші дії, необхідні для виконання зобов’язань  за цим Договором.</w:t>
      </w:r>
    </w:p>
    <w:p w:rsidR="00B12EAD" w:rsidRPr="00223081" w:rsidRDefault="00B12EAD" w:rsidP="00B12EAD">
      <w:pPr>
        <w:pStyle w:val="Standard"/>
        <w:numPr>
          <w:ilvl w:val="1"/>
          <w:numId w:val="4"/>
        </w:numPr>
        <w:spacing w:after="0" w:line="240" w:lineRule="auto"/>
        <w:ind w:left="720" w:hanging="578"/>
        <w:jc w:val="both"/>
        <w:rPr>
          <w:rFonts w:ascii="Times New Roman" w:eastAsia="Times New Roman" w:hAnsi="Times New Roman" w:cs="Times New Roman"/>
          <w:b/>
          <w:color w:val="000000"/>
        </w:rPr>
      </w:pPr>
      <w:r w:rsidRPr="00223081">
        <w:rPr>
          <w:rFonts w:ascii="Times New Roman" w:eastAsia="Times New Roman" w:hAnsi="Times New Roman" w:cs="Times New Roman"/>
          <w:b/>
          <w:color w:val="000000"/>
        </w:rPr>
        <w:t>Ліцензіат зобов'язується:</w:t>
      </w:r>
    </w:p>
    <w:p w:rsidR="00B12EAD" w:rsidRPr="00223081" w:rsidRDefault="00B12EAD" w:rsidP="00B12EAD">
      <w:pPr>
        <w:pStyle w:val="Standard"/>
        <w:numPr>
          <w:ilvl w:val="2"/>
          <w:numId w:val="4"/>
        </w:numPr>
        <w:spacing w:after="0" w:line="240" w:lineRule="auto"/>
        <w:ind w:left="720" w:firstLine="131"/>
        <w:jc w:val="both"/>
        <w:rPr>
          <w:rFonts w:ascii="Times New Roman" w:eastAsia="Times New Roman" w:hAnsi="Times New Roman" w:cs="Times New Roman"/>
          <w:color w:val="000000"/>
        </w:rPr>
      </w:pPr>
      <w:r w:rsidRPr="00223081">
        <w:rPr>
          <w:rFonts w:ascii="Times New Roman" w:eastAsia="Times New Roman" w:hAnsi="Times New Roman" w:cs="Times New Roman"/>
          <w:color w:val="000000"/>
        </w:rPr>
        <w:t xml:space="preserve">прийняти і оплатити </w:t>
      </w:r>
      <w:r w:rsidR="00223081" w:rsidRPr="00223081">
        <w:rPr>
          <w:rFonts w:ascii="Times New Roman" w:hAnsi="Times New Roman" w:cs="Times New Roman"/>
        </w:rPr>
        <w:t>Послуги по доробці та коригуванню медичної інформаційної</w:t>
      </w:r>
      <w:r w:rsidRPr="00223081">
        <w:rPr>
          <w:rFonts w:ascii="Times New Roman" w:eastAsia="Times New Roman" w:hAnsi="Times New Roman" w:cs="Times New Roman"/>
          <w:color w:val="000000"/>
        </w:rPr>
        <w:t>Системи на умовах цього Договору;</w:t>
      </w:r>
    </w:p>
    <w:p w:rsidR="00B12EAD" w:rsidRPr="00223081" w:rsidRDefault="00B12EAD" w:rsidP="00B12EAD">
      <w:pPr>
        <w:pStyle w:val="Standard"/>
        <w:numPr>
          <w:ilvl w:val="2"/>
          <w:numId w:val="4"/>
        </w:numPr>
        <w:spacing w:after="0" w:line="240" w:lineRule="auto"/>
        <w:ind w:left="720" w:firstLine="131"/>
        <w:jc w:val="both"/>
      </w:pPr>
      <w:r w:rsidRPr="00223081">
        <w:rPr>
          <w:rFonts w:ascii="Times New Roman" w:eastAsia="Times New Roman" w:hAnsi="Times New Roman" w:cs="Times New Roman"/>
        </w:rPr>
        <w:lastRenderedPageBreak/>
        <w:t>надавати Ліцензіару доступ до всіх об'єктів медичного закладу, необхідних для передачі ліцензій</w:t>
      </w:r>
      <w:r w:rsidRPr="00223081">
        <w:rPr>
          <w:rFonts w:ascii="Times New Roman" w:eastAsia="Times New Roman" w:hAnsi="Times New Roman" w:cs="Times New Roman"/>
          <w:color w:val="212121"/>
        </w:rPr>
        <w:t>;</w:t>
      </w:r>
    </w:p>
    <w:p w:rsidR="00B12EAD" w:rsidRPr="00223081" w:rsidRDefault="00B12EAD" w:rsidP="00B12EAD">
      <w:pPr>
        <w:pStyle w:val="Standard"/>
        <w:numPr>
          <w:ilvl w:val="2"/>
          <w:numId w:val="4"/>
        </w:numPr>
        <w:spacing w:after="0" w:line="240" w:lineRule="auto"/>
        <w:ind w:left="720" w:firstLine="131"/>
        <w:jc w:val="both"/>
        <w:rPr>
          <w:rFonts w:ascii="Times New Roman" w:eastAsia="Times New Roman" w:hAnsi="Times New Roman" w:cs="Times New Roman"/>
        </w:rPr>
      </w:pPr>
      <w:r w:rsidRPr="00223081">
        <w:rPr>
          <w:rFonts w:ascii="Times New Roman" w:eastAsia="Times New Roman" w:hAnsi="Times New Roman" w:cs="Times New Roman"/>
        </w:rPr>
        <w:t>дотримуватись правил користування Системою, що визначені Ліцензіаром.</w:t>
      </w:r>
    </w:p>
    <w:p w:rsidR="00B12EAD" w:rsidRPr="00223081" w:rsidRDefault="00B12EAD" w:rsidP="00B12EAD">
      <w:pPr>
        <w:pStyle w:val="Standard"/>
        <w:numPr>
          <w:ilvl w:val="2"/>
          <w:numId w:val="4"/>
        </w:numPr>
        <w:spacing w:after="0" w:line="240" w:lineRule="auto"/>
        <w:ind w:left="720" w:firstLine="131"/>
        <w:jc w:val="both"/>
        <w:rPr>
          <w:rFonts w:ascii="Times New Roman" w:eastAsia="Times New Roman" w:hAnsi="Times New Roman" w:cs="Times New Roman"/>
        </w:rPr>
      </w:pPr>
      <w:r w:rsidRPr="00223081">
        <w:rPr>
          <w:rFonts w:ascii="Times New Roman" w:eastAsia="Times New Roman" w:hAnsi="Times New Roman" w:cs="Times New Roman"/>
        </w:rPr>
        <w:t>Дотримуватись вимог законодавства щодо захисту персональних даних  пацієнтів при  роботі з Системою.</w:t>
      </w:r>
    </w:p>
    <w:p w:rsidR="00B12EAD" w:rsidRPr="00223081" w:rsidRDefault="00B12EAD" w:rsidP="00B12EAD">
      <w:pPr>
        <w:pStyle w:val="Standard"/>
        <w:numPr>
          <w:ilvl w:val="2"/>
          <w:numId w:val="4"/>
        </w:numPr>
        <w:spacing w:after="0" w:line="240" w:lineRule="auto"/>
        <w:ind w:left="720" w:right="-104" w:firstLine="131"/>
        <w:jc w:val="both"/>
        <w:rPr>
          <w:rFonts w:ascii="Times New Roman" w:eastAsia="Times New Roman" w:hAnsi="Times New Roman" w:cs="Times New Roman"/>
        </w:rPr>
      </w:pPr>
      <w:r w:rsidRPr="00223081">
        <w:rPr>
          <w:rFonts w:ascii="Times New Roman" w:eastAsia="Times New Roman" w:hAnsi="Times New Roman" w:cs="Times New Roman"/>
        </w:rPr>
        <w:t>будь-яким іншим чином сприяти Ліцензіару для реалізації умов цього договору</w:t>
      </w:r>
    </w:p>
    <w:p w:rsidR="00B12EAD" w:rsidRPr="00223081" w:rsidRDefault="00B12EAD" w:rsidP="00B12EAD">
      <w:pPr>
        <w:pStyle w:val="Standard"/>
        <w:tabs>
          <w:tab w:val="left" w:pos="1146"/>
          <w:tab w:val="left" w:pos="1287"/>
          <w:tab w:val="left" w:pos="1571"/>
        </w:tabs>
        <w:spacing w:after="0" w:line="240" w:lineRule="auto"/>
        <w:ind w:left="720" w:right="-104" w:hanging="578"/>
        <w:rPr>
          <w:rFonts w:ascii="Times New Roman" w:eastAsia="Times New Roman" w:hAnsi="Times New Roman" w:cs="Times New Roman"/>
          <w:color w:val="000000"/>
        </w:rPr>
      </w:pPr>
    </w:p>
    <w:p w:rsidR="00B12EAD" w:rsidRPr="00223081" w:rsidRDefault="00B12EAD" w:rsidP="00B12EAD">
      <w:pPr>
        <w:pStyle w:val="a3"/>
        <w:numPr>
          <w:ilvl w:val="0"/>
          <w:numId w:val="7"/>
        </w:numPr>
        <w:tabs>
          <w:tab w:val="left" w:pos="1146"/>
          <w:tab w:val="left" w:pos="1287"/>
          <w:tab w:val="left" w:pos="1571"/>
        </w:tabs>
        <w:suppressAutoHyphens/>
        <w:autoSpaceDN w:val="0"/>
        <w:ind w:left="720" w:right="-104" w:firstLine="0"/>
        <w:contextualSpacing w:val="0"/>
        <w:jc w:val="center"/>
        <w:textAlignment w:val="baseline"/>
        <w:rPr>
          <w:b/>
          <w:color w:val="000000"/>
        </w:rPr>
      </w:pPr>
      <w:r w:rsidRPr="00223081">
        <w:rPr>
          <w:b/>
          <w:color w:val="000000"/>
        </w:rPr>
        <w:t xml:space="preserve">Порядок прийому-передачі </w:t>
      </w:r>
      <w:proofErr w:type="spellStart"/>
      <w:r w:rsidR="00223081">
        <w:rPr>
          <w:b/>
          <w:color w:val="000000"/>
          <w:lang w:val="ru-RU"/>
        </w:rPr>
        <w:t>послуг</w:t>
      </w:r>
      <w:proofErr w:type="spellEnd"/>
    </w:p>
    <w:p w:rsidR="00B12EAD" w:rsidRPr="00223081" w:rsidRDefault="00223081" w:rsidP="00B12EAD">
      <w:pPr>
        <w:pStyle w:val="Standard"/>
        <w:numPr>
          <w:ilvl w:val="1"/>
          <w:numId w:val="3"/>
        </w:numPr>
        <w:spacing w:after="0" w:line="240" w:lineRule="auto"/>
        <w:ind w:left="720" w:hanging="578"/>
        <w:jc w:val="both"/>
        <w:rPr>
          <w:rFonts w:ascii="Times New Roman" w:eastAsia="Times New Roman" w:hAnsi="Times New Roman" w:cs="Times New Roman"/>
          <w:color w:val="000000"/>
        </w:rPr>
      </w:pPr>
      <w:r w:rsidRPr="00223081">
        <w:rPr>
          <w:rFonts w:ascii="Times New Roman" w:hAnsi="Times New Roman" w:cs="Times New Roman"/>
        </w:rPr>
        <w:t>Послуги по доробці та коригуванню медичної інформаційної</w:t>
      </w:r>
      <w:r w:rsidRPr="00223081">
        <w:rPr>
          <w:rFonts w:ascii="Times New Roman" w:eastAsia="Times New Roman" w:hAnsi="Times New Roman" w:cs="Times New Roman"/>
          <w:color w:val="000000"/>
        </w:rPr>
        <w:t xml:space="preserve"> Системи на</w:t>
      </w:r>
      <w:r w:rsidR="00B12EAD" w:rsidRPr="00223081">
        <w:rPr>
          <w:rFonts w:ascii="Times New Roman" w:eastAsia="Times New Roman" w:hAnsi="Times New Roman" w:cs="Times New Roman"/>
          <w:color w:val="000000"/>
        </w:rPr>
        <w:t>даються</w:t>
      </w:r>
      <w:r w:rsidR="004F1F8B" w:rsidRPr="004F1F8B">
        <w:rPr>
          <w:rFonts w:ascii="Times New Roman" w:eastAsia="Times New Roman" w:hAnsi="Times New Roman" w:cs="Times New Roman"/>
          <w:color w:val="000000"/>
        </w:rPr>
        <w:t xml:space="preserve"> у</w:t>
      </w:r>
      <w:r w:rsidR="004F1F8B">
        <w:rPr>
          <w:rFonts w:ascii="Times New Roman" w:eastAsia="Times New Roman" w:hAnsi="Times New Roman" w:cs="Times New Roman"/>
          <w:color w:val="000000"/>
        </w:rPr>
        <w:t>профіл</w:t>
      </w:r>
      <w:r w:rsidR="004F1F8B" w:rsidRPr="004F1F8B">
        <w:rPr>
          <w:rFonts w:ascii="Times New Roman" w:eastAsia="Times New Roman" w:hAnsi="Times New Roman" w:cs="Times New Roman"/>
          <w:color w:val="000000"/>
        </w:rPr>
        <w:t>ях</w:t>
      </w:r>
      <w:r w:rsidR="00B12EAD" w:rsidRPr="00223081">
        <w:rPr>
          <w:rFonts w:ascii="Times New Roman" w:eastAsia="Times New Roman" w:hAnsi="Times New Roman" w:cs="Times New Roman"/>
          <w:color w:val="000000"/>
        </w:rPr>
        <w:t xml:space="preserve"> користувачів, у кількості, що відповідає кількості ліцензій, та надання їм права доступу до Системи  у обсязі, що погоджений сторонами у цьому Договорі.</w:t>
      </w:r>
    </w:p>
    <w:p w:rsidR="00B12EAD" w:rsidRPr="00223081" w:rsidRDefault="00B12EAD" w:rsidP="00B12EAD">
      <w:pPr>
        <w:pStyle w:val="a3"/>
        <w:numPr>
          <w:ilvl w:val="1"/>
          <w:numId w:val="3"/>
        </w:numPr>
        <w:suppressAutoHyphens/>
        <w:autoSpaceDN w:val="0"/>
        <w:ind w:left="720" w:hanging="578"/>
        <w:contextualSpacing w:val="0"/>
        <w:jc w:val="both"/>
        <w:textAlignment w:val="baseline"/>
        <w:rPr>
          <w:color w:val="000000"/>
        </w:rPr>
      </w:pPr>
      <w:r w:rsidRPr="00223081">
        <w:rPr>
          <w:color w:val="000000"/>
        </w:rPr>
        <w:t>Документом, що підтверджує факт надання послуг  (</w:t>
      </w:r>
      <w:proofErr w:type="spellStart"/>
      <w:r w:rsidR="004F1F8B">
        <w:rPr>
          <w:color w:val="000000"/>
          <w:lang w:val="ru-RU"/>
        </w:rPr>
        <w:t>доробки</w:t>
      </w:r>
      <w:proofErr w:type="spellEnd"/>
      <w:r w:rsidR="004F1F8B">
        <w:rPr>
          <w:color w:val="000000"/>
        </w:rPr>
        <w:t xml:space="preserve">і </w:t>
      </w:r>
      <w:proofErr w:type="spellStart"/>
      <w:r w:rsidR="004F1F8B">
        <w:rPr>
          <w:color w:val="000000"/>
          <w:lang w:val="ru-RU"/>
        </w:rPr>
        <w:t>коригування</w:t>
      </w:r>
      <w:proofErr w:type="spellEnd"/>
      <w:r w:rsidRPr="00223081">
        <w:rPr>
          <w:color w:val="000000"/>
        </w:rPr>
        <w:t>) відповідно до цього Договору, є Акт наданих послуг.</w:t>
      </w:r>
    </w:p>
    <w:p w:rsidR="00B12EAD" w:rsidRPr="00223081" w:rsidRDefault="00B12EAD" w:rsidP="00B12EAD">
      <w:pPr>
        <w:pStyle w:val="Standard"/>
        <w:numPr>
          <w:ilvl w:val="1"/>
          <w:numId w:val="3"/>
        </w:numPr>
        <w:spacing w:after="0" w:line="240" w:lineRule="auto"/>
        <w:ind w:left="720" w:hanging="578"/>
        <w:jc w:val="both"/>
        <w:rPr>
          <w:rFonts w:ascii="Times New Roman" w:eastAsia="Times New Roman" w:hAnsi="Times New Roman" w:cs="Times New Roman"/>
          <w:color w:val="000000"/>
        </w:rPr>
      </w:pPr>
      <w:r w:rsidRPr="00223081">
        <w:rPr>
          <w:rFonts w:ascii="Times New Roman" w:eastAsia="Times New Roman" w:hAnsi="Times New Roman" w:cs="Times New Roman"/>
          <w:color w:val="000000"/>
        </w:rPr>
        <w:t>Акт наданих послуг готується Ліцензіаром в двох примірниках, підписується і передається Ліцензіату  після надання передачі ліцензій протягом 5 (п'яти) робочих днів. Ліцензіат протягом 5 (п'яти) робочих днів з моменту отримання Акта зобов’язаний підписати його і повернути один примірник, або письмово обґрунтовано мотивувати свою відмову від підписання Акта протягом 5 (п'яти) робочих днів з моменту його отримання.</w:t>
      </w:r>
    </w:p>
    <w:p w:rsidR="00B12EAD" w:rsidRDefault="00B12EAD" w:rsidP="00B12EAD">
      <w:pPr>
        <w:pStyle w:val="Standard"/>
        <w:numPr>
          <w:ilvl w:val="1"/>
          <w:numId w:val="3"/>
        </w:numPr>
        <w:spacing w:after="0" w:line="240" w:lineRule="auto"/>
        <w:ind w:left="720" w:hanging="578"/>
        <w:jc w:val="both"/>
        <w:rPr>
          <w:rFonts w:ascii="Times New Roman" w:eastAsia="Times New Roman" w:hAnsi="Times New Roman" w:cs="Times New Roman"/>
          <w:color w:val="000000"/>
        </w:rPr>
      </w:pPr>
      <w:r w:rsidRPr="00223081">
        <w:rPr>
          <w:rFonts w:ascii="Times New Roman" w:eastAsia="Times New Roman" w:hAnsi="Times New Roman" w:cs="Times New Roman"/>
          <w:color w:val="000000"/>
        </w:rPr>
        <w:t>У разі якщо Ліцензіат надасть мотивовану відмову в підписання Акта, Ліцензіар повинен або виправити допущені в роботі помилки (в разі, якщо дійсно має місце невідповідність умовам, передбаченим в Договорі), або письмово повідомити Ліцензіата про неправомірність його відмови. В такому випадку спір між Сторонами вирішується шляхом переговорів.</w:t>
      </w:r>
    </w:p>
    <w:p w:rsidR="004F1F8B" w:rsidRPr="00223081" w:rsidRDefault="004F1F8B" w:rsidP="004F1F8B">
      <w:pPr>
        <w:pStyle w:val="Standard"/>
        <w:spacing w:after="0" w:line="240" w:lineRule="auto"/>
        <w:ind w:left="720"/>
        <w:jc w:val="both"/>
        <w:rPr>
          <w:rFonts w:ascii="Times New Roman" w:eastAsia="Times New Roman" w:hAnsi="Times New Roman" w:cs="Times New Roman"/>
          <w:color w:val="000000"/>
        </w:rPr>
      </w:pPr>
    </w:p>
    <w:p w:rsidR="00B12EAD" w:rsidRPr="00223081" w:rsidRDefault="00B12EAD" w:rsidP="00B12EAD">
      <w:pPr>
        <w:pStyle w:val="a3"/>
        <w:numPr>
          <w:ilvl w:val="0"/>
          <w:numId w:val="3"/>
        </w:numPr>
        <w:tabs>
          <w:tab w:val="left" w:pos="1146"/>
          <w:tab w:val="left" w:pos="1287"/>
          <w:tab w:val="left" w:pos="1571"/>
        </w:tabs>
        <w:suppressAutoHyphens/>
        <w:autoSpaceDN w:val="0"/>
        <w:ind w:left="720" w:hanging="578"/>
        <w:contextualSpacing w:val="0"/>
        <w:jc w:val="center"/>
        <w:textAlignment w:val="baseline"/>
        <w:rPr>
          <w:b/>
          <w:color w:val="000000"/>
        </w:rPr>
      </w:pPr>
      <w:r w:rsidRPr="00223081">
        <w:rPr>
          <w:b/>
          <w:color w:val="000000"/>
        </w:rPr>
        <w:t>Конфіденційність</w:t>
      </w:r>
    </w:p>
    <w:p w:rsidR="00B12EAD" w:rsidRPr="00223081" w:rsidRDefault="00B12EAD" w:rsidP="00B12EAD">
      <w:pPr>
        <w:pStyle w:val="a3"/>
        <w:numPr>
          <w:ilvl w:val="1"/>
          <w:numId w:val="3"/>
        </w:numPr>
        <w:suppressAutoHyphens/>
        <w:autoSpaceDN w:val="0"/>
        <w:ind w:left="720" w:hanging="578"/>
        <w:contextualSpacing w:val="0"/>
        <w:jc w:val="both"/>
        <w:textAlignment w:val="baseline"/>
        <w:rPr>
          <w:color w:val="000000"/>
        </w:rPr>
      </w:pPr>
      <w:r w:rsidRPr="00223081">
        <w:rPr>
          <w:color w:val="000000"/>
        </w:rPr>
        <w:t>Сторони зобов'язуються не розголошувати третім особам будь-яку інформацію, що стала їм відомою у зв'язку з підписанням цього Договору та виконанням зобов'язань за ним без попередньої письмової згоди другої Сторони. Зобов'язання Сторін по конфіденційності є дійсними протягом всього строку дії Договору та протягом 3 (трьох) років після розірвання/припинення його дії.</w:t>
      </w:r>
    </w:p>
    <w:p w:rsidR="00B12EAD" w:rsidRPr="00223081" w:rsidRDefault="00B12EAD" w:rsidP="00B12EAD">
      <w:pPr>
        <w:pStyle w:val="a3"/>
        <w:numPr>
          <w:ilvl w:val="1"/>
          <w:numId w:val="3"/>
        </w:numPr>
        <w:suppressAutoHyphens/>
        <w:autoSpaceDN w:val="0"/>
        <w:ind w:left="720" w:hanging="578"/>
        <w:contextualSpacing w:val="0"/>
        <w:jc w:val="both"/>
        <w:textAlignment w:val="baseline"/>
        <w:rPr>
          <w:color w:val="000000"/>
        </w:rPr>
      </w:pPr>
      <w:r w:rsidRPr="00223081">
        <w:rPr>
          <w:color w:val="000000"/>
        </w:rPr>
        <w:t>Під конфіденційною інформацією розуміється будь-яка інформація, представлена Ліцензіату документально (у паперовій, електронній або усній формі), включаючи, але не обмежуючись цим:</w:t>
      </w:r>
    </w:p>
    <w:p w:rsidR="00B12EAD" w:rsidRPr="00223081" w:rsidRDefault="00B12EAD" w:rsidP="00B12EAD">
      <w:pPr>
        <w:pStyle w:val="a3"/>
        <w:numPr>
          <w:ilvl w:val="2"/>
          <w:numId w:val="3"/>
        </w:numPr>
        <w:suppressAutoHyphens/>
        <w:autoSpaceDN w:val="0"/>
        <w:ind w:left="720" w:hanging="578"/>
        <w:contextualSpacing w:val="0"/>
        <w:jc w:val="both"/>
        <w:textAlignment w:val="baseline"/>
        <w:rPr>
          <w:color w:val="000000"/>
        </w:rPr>
      </w:pPr>
      <w:r w:rsidRPr="00223081">
        <w:rPr>
          <w:color w:val="000000"/>
        </w:rPr>
        <w:t xml:space="preserve">наукові, ділові та комерційні дані, ноу-хау, формули, процеси, розробки, ескізи, фотографії, плани, малюнки, технічні вимоги, зразки звітів, моделі, списки клієнтів, </w:t>
      </w:r>
      <w:proofErr w:type="spellStart"/>
      <w:r w:rsidRPr="00223081">
        <w:rPr>
          <w:color w:val="000000"/>
        </w:rPr>
        <w:t>прайс-листи</w:t>
      </w:r>
      <w:proofErr w:type="spellEnd"/>
      <w:r w:rsidRPr="00223081">
        <w:rPr>
          <w:color w:val="000000"/>
        </w:rPr>
        <w:t>, дослідження, отримані дані, комп'ютерні програми, винаходи, ідеї, а також будь-яка інша інформація, що надається в рамках даного Договору;</w:t>
      </w:r>
    </w:p>
    <w:p w:rsidR="00B12EAD" w:rsidRPr="00223081" w:rsidRDefault="00B12EAD" w:rsidP="00B12EAD">
      <w:pPr>
        <w:pStyle w:val="a3"/>
        <w:numPr>
          <w:ilvl w:val="2"/>
          <w:numId w:val="3"/>
        </w:numPr>
        <w:suppressAutoHyphens/>
        <w:autoSpaceDN w:val="0"/>
        <w:ind w:left="720" w:hanging="578"/>
        <w:contextualSpacing w:val="0"/>
        <w:jc w:val="both"/>
        <w:textAlignment w:val="baseline"/>
        <w:rPr>
          <w:color w:val="000000"/>
        </w:rPr>
      </w:pPr>
      <w:r w:rsidRPr="00223081">
        <w:rPr>
          <w:color w:val="000000"/>
        </w:rPr>
        <w:t>персональні дані та медична інформація користувачів, списки користувачів, інформація, що міститься в електронних картках пацієнтів, інформація за бази ліків, хвороб, скарг тощо;</w:t>
      </w:r>
    </w:p>
    <w:p w:rsidR="00B12EAD" w:rsidRPr="00223081" w:rsidRDefault="00B12EAD" w:rsidP="00B12EAD">
      <w:pPr>
        <w:pStyle w:val="a3"/>
        <w:numPr>
          <w:ilvl w:val="2"/>
          <w:numId w:val="3"/>
        </w:numPr>
        <w:suppressAutoHyphens/>
        <w:autoSpaceDN w:val="0"/>
        <w:ind w:left="720" w:hanging="578"/>
        <w:contextualSpacing w:val="0"/>
        <w:jc w:val="both"/>
        <w:textAlignment w:val="baseline"/>
        <w:rPr>
          <w:color w:val="000000"/>
        </w:rPr>
      </w:pPr>
      <w:r w:rsidRPr="00223081">
        <w:rPr>
          <w:color w:val="000000"/>
        </w:rPr>
        <w:t>будь-яких фінансових питань, включаючи порядок та обсяг оплати праці, трудові  відносини, джерела фінансування чи відкриті рахунки;</w:t>
      </w:r>
    </w:p>
    <w:p w:rsidR="00B12EAD" w:rsidRPr="00223081" w:rsidRDefault="00B12EAD" w:rsidP="00B12EAD">
      <w:pPr>
        <w:pStyle w:val="a3"/>
        <w:numPr>
          <w:ilvl w:val="2"/>
          <w:numId w:val="3"/>
        </w:numPr>
        <w:suppressAutoHyphens/>
        <w:autoSpaceDN w:val="0"/>
        <w:ind w:left="720" w:hanging="578"/>
        <w:contextualSpacing w:val="0"/>
        <w:jc w:val="both"/>
        <w:textAlignment w:val="baseline"/>
        <w:rPr>
          <w:color w:val="000000"/>
        </w:rPr>
      </w:pPr>
      <w:r w:rsidRPr="00223081">
        <w:rPr>
          <w:color w:val="000000"/>
        </w:rPr>
        <w:t>інформація про партнерів, інвесторів, власників, засновників, контрагентів, клієнтів, довірителів, повірених, представників, пов’язаних, афілійованих осіб, співробітників Сторін;</w:t>
      </w:r>
    </w:p>
    <w:p w:rsidR="00B12EAD" w:rsidRPr="00223081" w:rsidRDefault="00B12EAD" w:rsidP="00B12EAD">
      <w:pPr>
        <w:pStyle w:val="a3"/>
        <w:numPr>
          <w:ilvl w:val="2"/>
          <w:numId w:val="3"/>
        </w:numPr>
        <w:suppressAutoHyphens/>
        <w:autoSpaceDN w:val="0"/>
        <w:ind w:left="720" w:hanging="578"/>
        <w:contextualSpacing w:val="0"/>
        <w:jc w:val="both"/>
        <w:textAlignment w:val="baseline"/>
        <w:rPr>
          <w:color w:val="000000"/>
        </w:rPr>
      </w:pPr>
      <w:r w:rsidRPr="00223081">
        <w:rPr>
          <w:color w:val="000000"/>
        </w:rPr>
        <w:t>інформація, що міститься у даному Договорі та інформація про укладання та існування даного Договору.</w:t>
      </w:r>
    </w:p>
    <w:p w:rsidR="00B12EAD" w:rsidRPr="00223081" w:rsidRDefault="00B12EAD" w:rsidP="00B12EAD">
      <w:pPr>
        <w:pStyle w:val="a3"/>
        <w:numPr>
          <w:ilvl w:val="1"/>
          <w:numId w:val="3"/>
        </w:numPr>
        <w:suppressAutoHyphens/>
        <w:autoSpaceDN w:val="0"/>
        <w:ind w:left="720" w:hanging="578"/>
        <w:contextualSpacing w:val="0"/>
        <w:jc w:val="both"/>
        <w:textAlignment w:val="baseline"/>
        <w:rPr>
          <w:color w:val="000000"/>
        </w:rPr>
      </w:pPr>
      <w:r w:rsidRPr="00223081">
        <w:rPr>
          <w:color w:val="000000"/>
        </w:rPr>
        <w:t>Під розголошенням Сторони розуміють будь-яке розголошення Конфіденційної інформації, повідомлення, розкриття, розповсюдження, передача третім особам, надання, обмін, продаж, надання/відкриття доступу, використання, передача третім особам будь-яким іншим способом і в будь-якій формі. До поняття розголошення також відносяться винні дії або бездіяльність, які призвели або можуть призвести до розголошення.</w:t>
      </w:r>
    </w:p>
    <w:p w:rsidR="00B12EAD" w:rsidRPr="00223081" w:rsidRDefault="00B12EAD" w:rsidP="00B12EAD">
      <w:pPr>
        <w:pStyle w:val="a3"/>
        <w:numPr>
          <w:ilvl w:val="1"/>
          <w:numId w:val="3"/>
        </w:numPr>
        <w:suppressAutoHyphens/>
        <w:autoSpaceDN w:val="0"/>
        <w:ind w:left="720" w:hanging="578"/>
        <w:contextualSpacing w:val="0"/>
        <w:jc w:val="both"/>
        <w:textAlignment w:val="baseline"/>
      </w:pPr>
      <w:r w:rsidRPr="00223081">
        <w:t xml:space="preserve">Ліцензіат та його працівники (представники) зобов’язуються підписати Договір приєднання про надання інформаційних послуг через мережу Інтернет, та журнал </w:t>
      </w:r>
      <w:r w:rsidRPr="00223081">
        <w:lastRenderedPageBreak/>
        <w:t>ознайомлення працівників (представників) Ліцензіата з умовами користування Системою.</w:t>
      </w:r>
    </w:p>
    <w:p w:rsidR="00B12EAD" w:rsidRPr="00223081" w:rsidRDefault="00B12EAD" w:rsidP="00B12EAD">
      <w:pPr>
        <w:pStyle w:val="a3"/>
        <w:numPr>
          <w:ilvl w:val="1"/>
          <w:numId w:val="3"/>
        </w:numPr>
        <w:suppressAutoHyphens/>
        <w:autoSpaceDN w:val="0"/>
        <w:ind w:left="720" w:hanging="578"/>
        <w:contextualSpacing w:val="0"/>
        <w:jc w:val="both"/>
        <w:textAlignment w:val="baseline"/>
        <w:rPr>
          <w:color w:val="000000"/>
        </w:rPr>
      </w:pPr>
      <w:r w:rsidRPr="00223081">
        <w:rPr>
          <w:color w:val="000000"/>
        </w:rPr>
        <w:t>Сторони та їхні працівники (представники) зобов’язуються не розголошувати Конфіденційну інформацію, не використовувати її у власних інтересах чи інтересах інших осіб всупереч інтересам Сторін та пацієнтів, яких обслуговує Ліцензіат, не надавати, не продавати та не відчужувати в будь-який інший спосіб платно чи безоплатно Конфіденційну інформацію, а також вчиняти всі можливі заходи для запобігання розголошенню Конфіденційної інформації.</w:t>
      </w:r>
    </w:p>
    <w:p w:rsidR="00B12EAD" w:rsidRPr="00223081" w:rsidRDefault="00B12EAD" w:rsidP="00B12EAD">
      <w:pPr>
        <w:pStyle w:val="a3"/>
        <w:numPr>
          <w:ilvl w:val="1"/>
          <w:numId w:val="3"/>
        </w:numPr>
        <w:suppressAutoHyphens/>
        <w:autoSpaceDN w:val="0"/>
        <w:ind w:left="720" w:hanging="578"/>
        <w:contextualSpacing w:val="0"/>
        <w:jc w:val="both"/>
        <w:textAlignment w:val="baseline"/>
        <w:rPr>
          <w:color w:val="000000"/>
        </w:rPr>
      </w:pPr>
      <w:r w:rsidRPr="00223081">
        <w:rPr>
          <w:color w:val="000000"/>
        </w:rPr>
        <w:t>Сторони та їхні працівники (представники) зобов’язуються не розмножувати Конфіденційну інформацію.</w:t>
      </w:r>
    </w:p>
    <w:p w:rsidR="00B12EAD" w:rsidRPr="00223081" w:rsidRDefault="00B12EAD" w:rsidP="00B12EAD">
      <w:pPr>
        <w:pStyle w:val="a3"/>
        <w:numPr>
          <w:ilvl w:val="1"/>
          <w:numId w:val="3"/>
        </w:numPr>
        <w:suppressAutoHyphens/>
        <w:autoSpaceDN w:val="0"/>
        <w:ind w:left="720" w:hanging="578"/>
        <w:contextualSpacing w:val="0"/>
        <w:jc w:val="both"/>
        <w:textAlignment w:val="baseline"/>
        <w:rPr>
          <w:color w:val="000000"/>
        </w:rPr>
      </w:pPr>
      <w:r w:rsidRPr="00223081">
        <w:rPr>
          <w:color w:val="000000"/>
        </w:rPr>
        <w:t>Ліцензіар зобов’язується на вимогу Ліцензіата, зокрема у випадку розірвання цього Договору або закінчення строку його дії, повернути та/або знищити усі передані йому документацію, програми, дані, вихідні коди програм, результати (протоколи) тестування з усіх носіїв інформації.</w:t>
      </w:r>
    </w:p>
    <w:p w:rsidR="00B12EAD" w:rsidRPr="00223081" w:rsidRDefault="00B12EAD" w:rsidP="00B12EAD">
      <w:pPr>
        <w:pStyle w:val="a3"/>
        <w:numPr>
          <w:ilvl w:val="1"/>
          <w:numId w:val="3"/>
        </w:numPr>
        <w:suppressAutoHyphens/>
        <w:autoSpaceDN w:val="0"/>
        <w:ind w:left="720" w:hanging="578"/>
        <w:contextualSpacing w:val="0"/>
        <w:jc w:val="both"/>
        <w:textAlignment w:val="baseline"/>
      </w:pPr>
      <w:r w:rsidRPr="00223081">
        <w:rPr>
          <w:color w:val="000000"/>
        </w:rPr>
        <w:t xml:space="preserve">У разі невиконання чи неналежного виконання своїх зобов’язань за цим Договором, Ліцензіат зобов’язується відшкодувати збитки, що були понесені Ліцензіаром </w:t>
      </w:r>
      <w:r w:rsidRPr="00223081">
        <w:t>та користувачами Системи</w:t>
      </w:r>
      <w:r w:rsidRPr="00223081">
        <w:rPr>
          <w:color w:val="000000"/>
        </w:rPr>
        <w:t xml:space="preserve"> в зв’язку з розкриттям Конфіденційної інформації, за наявності його вини, включаючи відшкодування прямих та непрямих (не одержані доходи) збитків, а також шкоду, завдану діловій репутації.</w:t>
      </w:r>
    </w:p>
    <w:p w:rsidR="001C7DFB" w:rsidRPr="00223081" w:rsidRDefault="001C7DFB" w:rsidP="001C7DFB">
      <w:pPr>
        <w:pStyle w:val="a3"/>
        <w:suppressAutoHyphens/>
        <w:autoSpaceDN w:val="0"/>
        <w:contextualSpacing w:val="0"/>
        <w:jc w:val="both"/>
        <w:textAlignment w:val="baseline"/>
      </w:pPr>
    </w:p>
    <w:p w:rsidR="00B12EAD" w:rsidRPr="00223081" w:rsidRDefault="00B12EAD" w:rsidP="00B12EAD">
      <w:pPr>
        <w:pStyle w:val="Standard"/>
        <w:numPr>
          <w:ilvl w:val="0"/>
          <w:numId w:val="3"/>
        </w:numPr>
        <w:tabs>
          <w:tab w:val="left" w:pos="1146"/>
          <w:tab w:val="left" w:pos="1287"/>
          <w:tab w:val="left" w:pos="1571"/>
        </w:tabs>
        <w:spacing w:after="0" w:line="240" w:lineRule="auto"/>
        <w:ind w:left="720" w:hanging="578"/>
        <w:jc w:val="center"/>
        <w:rPr>
          <w:rFonts w:ascii="Times New Roman" w:eastAsia="Times New Roman" w:hAnsi="Times New Roman" w:cs="Times New Roman"/>
          <w:b/>
          <w:color w:val="000000"/>
        </w:rPr>
      </w:pPr>
      <w:r w:rsidRPr="00223081">
        <w:rPr>
          <w:rFonts w:ascii="Times New Roman" w:eastAsia="Times New Roman" w:hAnsi="Times New Roman" w:cs="Times New Roman"/>
          <w:b/>
          <w:color w:val="000000"/>
        </w:rPr>
        <w:t>Відповідальність сторін</w:t>
      </w:r>
    </w:p>
    <w:p w:rsidR="00B12EAD" w:rsidRPr="00223081" w:rsidRDefault="00B12EAD" w:rsidP="00B12EAD">
      <w:pPr>
        <w:pStyle w:val="a3"/>
        <w:numPr>
          <w:ilvl w:val="1"/>
          <w:numId w:val="3"/>
        </w:numPr>
        <w:suppressAutoHyphens/>
        <w:autoSpaceDN w:val="0"/>
        <w:ind w:left="720" w:hanging="578"/>
        <w:contextualSpacing w:val="0"/>
        <w:jc w:val="both"/>
        <w:textAlignment w:val="baseline"/>
        <w:rPr>
          <w:color w:val="000000"/>
        </w:rPr>
      </w:pPr>
      <w:r w:rsidRPr="00223081">
        <w:rPr>
          <w:color w:val="000000"/>
        </w:rPr>
        <w:t xml:space="preserve"> За невиконання або неналежне виконання умов цього Договору Сторони несуть відповідальність згідно чинного законодавства України.</w:t>
      </w:r>
    </w:p>
    <w:p w:rsidR="00B12EAD" w:rsidRPr="00223081" w:rsidRDefault="00B12EAD" w:rsidP="00B12EAD">
      <w:pPr>
        <w:pStyle w:val="a3"/>
        <w:numPr>
          <w:ilvl w:val="1"/>
          <w:numId w:val="3"/>
        </w:numPr>
        <w:suppressAutoHyphens/>
        <w:autoSpaceDN w:val="0"/>
        <w:ind w:left="720" w:hanging="578"/>
        <w:contextualSpacing w:val="0"/>
        <w:jc w:val="both"/>
        <w:textAlignment w:val="baseline"/>
        <w:rPr>
          <w:color w:val="000000"/>
        </w:rPr>
      </w:pPr>
      <w:r w:rsidRPr="00223081">
        <w:rPr>
          <w:color w:val="000000"/>
        </w:rPr>
        <w:t>Сторона, яка заподіяла своїми діями збитки іншій Стороні, зобов’язана відшкодувати їх у повному обсязі.</w:t>
      </w:r>
    </w:p>
    <w:p w:rsidR="00B12EAD" w:rsidRPr="00223081" w:rsidRDefault="00B12EAD" w:rsidP="00B12EAD">
      <w:pPr>
        <w:pStyle w:val="a3"/>
        <w:numPr>
          <w:ilvl w:val="1"/>
          <w:numId w:val="3"/>
        </w:numPr>
        <w:suppressAutoHyphens/>
        <w:autoSpaceDN w:val="0"/>
        <w:ind w:left="720" w:hanging="578"/>
        <w:contextualSpacing w:val="0"/>
        <w:jc w:val="both"/>
        <w:textAlignment w:val="baseline"/>
        <w:rPr>
          <w:color w:val="000000"/>
        </w:rPr>
      </w:pPr>
      <w:r w:rsidRPr="00223081">
        <w:rPr>
          <w:color w:val="000000"/>
        </w:rPr>
        <w:t>Сторони Договору зобов’язані забезпечити захист персональних та медичних даних пацієнтів від випадкової втрати або знищення, від незаконної обробки, у тому числі незаконного знищення чи доступу до персональних та медичних даних.</w:t>
      </w:r>
    </w:p>
    <w:p w:rsidR="00B12EAD" w:rsidRDefault="00B12EAD" w:rsidP="00B12EAD">
      <w:pPr>
        <w:pStyle w:val="a3"/>
        <w:numPr>
          <w:ilvl w:val="1"/>
          <w:numId w:val="3"/>
        </w:numPr>
        <w:suppressAutoHyphens/>
        <w:autoSpaceDN w:val="0"/>
        <w:ind w:left="720" w:hanging="578"/>
        <w:contextualSpacing w:val="0"/>
        <w:jc w:val="both"/>
        <w:textAlignment w:val="baseline"/>
      </w:pPr>
      <w:r w:rsidRPr="00223081">
        <w:rPr>
          <w:color w:val="000000"/>
        </w:rPr>
        <w:t xml:space="preserve">Ліцензіат несе відповідальність за збереження </w:t>
      </w:r>
      <w:r w:rsidRPr="00223081">
        <w:t xml:space="preserve">документів, що підтверджують </w:t>
      </w:r>
      <w:r w:rsidRPr="00223081">
        <w:rPr>
          <w:color w:val="000000"/>
        </w:rPr>
        <w:t>добровільне</w:t>
      </w:r>
      <w:r w:rsidRPr="00223081">
        <w:t xml:space="preserve"> волевиявлення пацієнтів щодо надання згоди на обробку їх персональних та медичних даних.</w:t>
      </w:r>
    </w:p>
    <w:p w:rsidR="004F1F8B" w:rsidRPr="00223081" w:rsidRDefault="004F1F8B" w:rsidP="004F1F8B">
      <w:pPr>
        <w:pStyle w:val="a3"/>
        <w:suppressAutoHyphens/>
        <w:autoSpaceDN w:val="0"/>
        <w:contextualSpacing w:val="0"/>
        <w:jc w:val="both"/>
        <w:textAlignment w:val="baseline"/>
      </w:pPr>
    </w:p>
    <w:p w:rsidR="00B12EAD" w:rsidRPr="00223081" w:rsidRDefault="00B12EAD" w:rsidP="00B12EAD">
      <w:pPr>
        <w:pStyle w:val="Standard"/>
        <w:numPr>
          <w:ilvl w:val="0"/>
          <w:numId w:val="3"/>
        </w:numPr>
        <w:tabs>
          <w:tab w:val="left" w:pos="1146"/>
          <w:tab w:val="left" w:pos="1287"/>
          <w:tab w:val="left" w:pos="1571"/>
        </w:tabs>
        <w:spacing w:after="0" w:line="240" w:lineRule="auto"/>
        <w:ind w:left="720" w:hanging="578"/>
        <w:jc w:val="center"/>
        <w:rPr>
          <w:rFonts w:ascii="Times New Roman" w:eastAsia="Times New Roman" w:hAnsi="Times New Roman" w:cs="Times New Roman"/>
          <w:b/>
          <w:color w:val="000000"/>
        </w:rPr>
      </w:pPr>
      <w:r w:rsidRPr="00223081">
        <w:rPr>
          <w:rFonts w:ascii="Times New Roman" w:eastAsia="Times New Roman" w:hAnsi="Times New Roman" w:cs="Times New Roman"/>
          <w:b/>
          <w:color w:val="000000"/>
        </w:rPr>
        <w:t>Порядок вирішення спорів</w:t>
      </w:r>
    </w:p>
    <w:p w:rsidR="00B12EAD" w:rsidRPr="00223081" w:rsidRDefault="00B12EAD" w:rsidP="00B12EAD">
      <w:pPr>
        <w:pStyle w:val="a3"/>
        <w:numPr>
          <w:ilvl w:val="1"/>
          <w:numId w:val="3"/>
        </w:numPr>
        <w:suppressAutoHyphens/>
        <w:autoSpaceDN w:val="0"/>
        <w:ind w:left="720" w:hanging="578"/>
        <w:contextualSpacing w:val="0"/>
        <w:jc w:val="both"/>
        <w:textAlignment w:val="baseline"/>
        <w:rPr>
          <w:color w:val="000000"/>
        </w:rPr>
      </w:pPr>
      <w:bookmarkStart w:id="3" w:name="Bookmark2"/>
      <w:bookmarkEnd w:id="3"/>
      <w:r w:rsidRPr="00223081">
        <w:rPr>
          <w:color w:val="000000"/>
        </w:rPr>
        <w:t>Усі суперечки, що виникли при виконанні цього Договору або у зв'язку з ним, вирішуються шляхом переговорів. Якщо у результаті переговорів Сторони не дійшли згоди, спір вирішується у судовому порядку.</w:t>
      </w:r>
    </w:p>
    <w:p w:rsidR="00B12EAD" w:rsidRPr="00223081" w:rsidRDefault="00B12EAD" w:rsidP="00B12EAD">
      <w:pPr>
        <w:pStyle w:val="a3"/>
        <w:ind w:hanging="578"/>
        <w:jc w:val="both"/>
        <w:rPr>
          <w:color w:val="000000"/>
        </w:rPr>
      </w:pPr>
    </w:p>
    <w:p w:rsidR="00B12EAD" w:rsidRPr="00223081" w:rsidRDefault="00B12EAD" w:rsidP="00B12EAD">
      <w:pPr>
        <w:pStyle w:val="Standard"/>
        <w:numPr>
          <w:ilvl w:val="0"/>
          <w:numId w:val="3"/>
        </w:numPr>
        <w:tabs>
          <w:tab w:val="left" w:pos="1146"/>
          <w:tab w:val="left" w:pos="1287"/>
          <w:tab w:val="left" w:pos="1571"/>
        </w:tabs>
        <w:spacing w:after="0" w:line="240" w:lineRule="auto"/>
        <w:ind w:left="720" w:hanging="578"/>
        <w:jc w:val="center"/>
        <w:rPr>
          <w:rFonts w:ascii="Times New Roman" w:eastAsia="Times New Roman" w:hAnsi="Times New Roman" w:cs="Times New Roman"/>
          <w:b/>
          <w:color w:val="000000"/>
        </w:rPr>
      </w:pPr>
      <w:r w:rsidRPr="00223081">
        <w:rPr>
          <w:rFonts w:ascii="Times New Roman" w:eastAsia="Times New Roman" w:hAnsi="Times New Roman" w:cs="Times New Roman"/>
          <w:b/>
          <w:color w:val="000000"/>
        </w:rPr>
        <w:t>Форс-мажор</w:t>
      </w:r>
    </w:p>
    <w:p w:rsidR="00B12EAD" w:rsidRPr="00223081" w:rsidRDefault="00B12EAD" w:rsidP="00B12EAD">
      <w:pPr>
        <w:pStyle w:val="a3"/>
        <w:numPr>
          <w:ilvl w:val="1"/>
          <w:numId w:val="3"/>
        </w:numPr>
        <w:suppressAutoHyphens/>
        <w:autoSpaceDN w:val="0"/>
        <w:ind w:left="720" w:hanging="578"/>
        <w:contextualSpacing w:val="0"/>
        <w:jc w:val="both"/>
        <w:textAlignment w:val="baseline"/>
        <w:rPr>
          <w:color w:val="000000"/>
        </w:rPr>
      </w:pPr>
      <w:r w:rsidRPr="00223081">
        <w:rPr>
          <w:color w:val="000000"/>
        </w:rPr>
        <w:t>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виникли після укладення Договору в результаті подій надзвичайного характеру, які Сторони не могли ні передбачити, ні запобігти розумними заходами (форс-мажор).</w:t>
      </w:r>
    </w:p>
    <w:p w:rsidR="00B12EAD" w:rsidRPr="00223081" w:rsidRDefault="00B12EAD" w:rsidP="00B12EAD">
      <w:pPr>
        <w:pStyle w:val="a3"/>
        <w:numPr>
          <w:ilvl w:val="1"/>
          <w:numId w:val="3"/>
        </w:numPr>
        <w:suppressAutoHyphens/>
        <w:autoSpaceDN w:val="0"/>
        <w:ind w:left="720" w:hanging="578"/>
        <w:contextualSpacing w:val="0"/>
        <w:jc w:val="both"/>
        <w:textAlignment w:val="baseline"/>
      </w:pPr>
      <w:r w:rsidRPr="00223081">
        <w:rPr>
          <w:color w:val="000000"/>
        </w:rPr>
        <w:t>Сторони зобов'язуються інформувати одна одну негайно, але не пізніше п'яти днів з моменту настання, зазначених в п. 8.1. Договору, обставин. У разі настання даних обставин, за умови своєчасного повідомлення Стороною про настання таких обставин іншої Сторони, терміни виконання Сторонами зобов'язань за цим Договором відсуваються відповідно до часу, протягом якого можна говорити про дію вищезазначених обставини та їх наслідки.</w:t>
      </w:r>
    </w:p>
    <w:p w:rsidR="001C7DFB" w:rsidRPr="00223081" w:rsidRDefault="001C7DFB" w:rsidP="001C7DFB">
      <w:pPr>
        <w:pStyle w:val="a3"/>
        <w:suppressAutoHyphens/>
        <w:autoSpaceDN w:val="0"/>
        <w:contextualSpacing w:val="0"/>
        <w:jc w:val="both"/>
        <w:textAlignment w:val="baseline"/>
      </w:pPr>
    </w:p>
    <w:p w:rsidR="00B12EAD" w:rsidRPr="00223081" w:rsidRDefault="00B12EAD" w:rsidP="00B12EAD">
      <w:pPr>
        <w:pStyle w:val="Standard"/>
        <w:numPr>
          <w:ilvl w:val="0"/>
          <w:numId w:val="3"/>
        </w:numPr>
        <w:tabs>
          <w:tab w:val="left" w:pos="1146"/>
          <w:tab w:val="left" w:pos="1287"/>
          <w:tab w:val="left" w:pos="1571"/>
        </w:tabs>
        <w:spacing w:after="0" w:line="240" w:lineRule="auto"/>
        <w:ind w:left="720" w:hanging="578"/>
        <w:jc w:val="center"/>
        <w:rPr>
          <w:rFonts w:ascii="Times New Roman" w:eastAsia="Times New Roman" w:hAnsi="Times New Roman" w:cs="Times New Roman"/>
          <w:b/>
          <w:color w:val="000000"/>
        </w:rPr>
      </w:pPr>
      <w:r w:rsidRPr="00223081">
        <w:rPr>
          <w:rFonts w:ascii="Times New Roman" w:eastAsia="Times New Roman" w:hAnsi="Times New Roman" w:cs="Times New Roman"/>
          <w:b/>
          <w:color w:val="000000"/>
        </w:rPr>
        <w:t>Внесення змін та доповнень, порядок розірвання Договору</w:t>
      </w:r>
    </w:p>
    <w:p w:rsidR="00B12EAD" w:rsidRPr="00223081" w:rsidRDefault="00B12EAD" w:rsidP="00B12EAD">
      <w:pPr>
        <w:pStyle w:val="a3"/>
        <w:numPr>
          <w:ilvl w:val="1"/>
          <w:numId w:val="3"/>
        </w:numPr>
        <w:suppressAutoHyphens/>
        <w:autoSpaceDN w:val="0"/>
        <w:ind w:left="720" w:hanging="578"/>
        <w:contextualSpacing w:val="0"/>
        <w:jc w:val="both"/>
        <w:textAlignment w:val="baseline"/>
        <w:rPr>
          <w:color w:val="000000"/>
        </w:rPr>
      </w:pPr>
      <w:r w:rsidRPr="00223081">
        <w:rPr>
          <w:color w:val="000000"/>
        </w:rPr>
        <w:t>Всі зміни і доповнення до цього Договору та додатків до нього матимуть юридичну силу, якщо вони оформлені письмово, підписані уповноваженими представниками Сторін та скріплені печатками (за наявності).</w:t>
      </w:r>
    </w:p>
    <w:p w:rsidR="00B12EAD" w:rsidRPr="00223081" w:rsidRDefault="00B12EAD" w:rsidP="00B12EAD">
      <w:pPr>
        <w:pStyle w:val="a3"/>
        <w:numPr>
          <w:ilvl w:val="1"/>
          <w:numId w:val="3"/>
        </w:numPr>
        <w:suppressAutoHyphens/>
        <w:autoSpaceDN w:val="0"/>
        <w:ind w:left="720" w:hanging="578"/>
        <w:contextualSpacing w:val="0"/>
        <w:jc w:val="both"/>
        <w:textAlignment w:val="baseline"/>
      </w:pPr>
      <w:r w:rsidRPr="00223081">
        <w:rPr>
          <w:color w:val="000000"/>
        </w:rPr>
        <w:lastRenderedPageBreak/>
        <w:t xml:space="preserve">Цей Договір може бути розірваний достроково за згодою Сторін, а також з інших підстав передбачених чинним законодавством, лише зі </w:t>
      </w:r>
      <w:proofErr w:type="spellStart"/>
      <w:r w:rsidRPr="00223081">
        <w:rPr>
          <w:color w:val="000000"/>
        </w:rPr>
        <w:t>спливом</w:t>
      </w:r>
      <w:proofErr w:type="spellEnd"/>
      <w:r w:rsidRPr="00223081">
        <w:rPr>
          <w:color w:val="000000"/>
        </w:rPr>
        <w:t xml:space="preserve"> 2 (двох) місяців з моменту укладення Договору</w:t>
      </w:r>
      <w:r w:rsidRPr="00223081">
        <w:t>.</w:t>
      </w:r>
    </w:p>
    <w:p w:rsidR="00B12EAD" w:rsidRPr="00223081" w:rsidRDefault="00B12EAD" w:rsidP="00B12EAD">
      <w:pPr>
        <w:pStyle w:val="Standard"/>
        <w:numPr>
          <w:ilvl w:val="0"/>
          <w:numId w:val="3"/>
        </w:numPr>
        <w:tabs>
          <w:tab w:val="left" w:pos="1146"/>
          <w:tab w:val="left" w:pos="1287"/>
          <w:tab w:val="left" w:pos="1571"/>
        </w:tabs>
        <w:spacing w:after="0" w:line="240" w:lineRule="auto"/>
        <w:ind w:left="720" w:hanging="578"/>
        <w:jc w:val="center"/>
        <w:rPr>
          <w:rFonts w:ascii="Times New Roman" w:eastAsia="Times New Roman" w:hAnsi="Times New Roman" w:cs="Times New Roman"/>
          <w:b/>
          <w:color w:val="000000"/>
        </w:rPr>
      </w:pPr>
      <w:r w:rsidRPr="00223081">
        <w:rPr>
          <w:rFonts w:ascii="Times New Roman" w:eastAsia="Times New Roman" w:hAnsi="Times New Roman" w:cs="Times New Roman"/>
          <w:b/>
          <w:color w:val="000000"/>
        </w:rPr>
        <w:t>Строк дії Договору</w:t>
      </w:r>
    </w:p>
    <w:p w:rsidR="00D21D20" w:rsidRPr="00960675" w:rsidRDefault="00D21D20" w:rsidP="00D21D20">
      <w:pPr>
        <w:numPr>
          <w:ilvl w:val="1"/>
          <w:numId w:val="3"/>
        </w:numPr>
        <w:jc w:val="both"/>
        <w:rPr>
          <w:sz w:val="26"/>
          <w:szCs w:val="26"/>
        </w:rPr>
      </w:pPr>
      <w:bookmarkStart w:id="4" w:name="Bookmark3"/>
      <w:bookmarkEnd w:id="4"/>
      <w:r w:rsidRPr="00960675">
        <w:rPr>
          <w:sz w:val="26"/>
          <w:szCs w:val="26"/>
        </w:rPr>
        <w:t xml:space="preserve">  Цей Договір набирає чинності з моменту підписання і діє до 31 грудня </w:t>
      </w:r>
      <w:r w:rsidR="00C074B2">
        <w:rPr>
          <w:sz w:val="26"/>
          <w:szCs w:val="26"/>
        </w:rPr>
        <w:t>2024</w:t>
      </w:r>
      <w:r w:rsidRPr="00960675">
        <w:rPr>
          <w:sz w:val="26"/>
          <w:szCs w:val="26"/>
        </w:rPr>
        <w:t xml:space="preserve"> р., а в частині  зобов’язань – до  їх повного виконання.</w:t>
      </w:r>
    </w:p>
    <w:p w:rsidR="00D21D20" w:rsidRPr="00D21D20" w:rsidRDefault="00D21D20" w:rsidP="00D21D20">
      <w:pPr>
        <w:pStyle w:val="Standard"/>
        <w:tabs>
          <w:tab w:val="left" w:pos="1146"/>
          <w:tab w:val="left" w:pos="1287"/>
          <w:tab w:val="left" w:pos="1571"/>
        </w:tabs>
        <w:spacing w:after="0" w:line="240" w:lineRule="auto"/>
        <w:rPr>
          <w:rFonts w:ascii="Times New Roman" w:eastAsia="Times New Roman" w:hAnsi="Times New Roman" w:cs="Times New Roman"/>
          <w:b/>
          <w:color w:val="000000"/>
        </w:rPr>
      </w:pPr>
      <w:r w:rsidRPr="00960675">
        <w:rPr>
          <w:rFonts w:ascii="Times New Roman" w:hAnsi="Times New Roman"/>
          <w:sz w:val="26"/>
          <w:szCs w:val="26"/>
        </w:rPr>
        <w:t>10.2. Цей Договір укладається і підписується у 2-х примірниках, що мають однакову юридичну силу. </w:t>
      </w:r>
    </w:p>
    <w:p w:rsidR="00B12EAD" w:rsidRPr="00223081" w:rsidRDefault="00B12EAD" w:rsidP="00D21D20">
      <w:pPr>
        <w:pStyle w:val="Standard"/>
        <w:numPr>
          <w:ilvl w:val="0"/>
          <w:numId w:val="3"/>
        </w:numPr>
        <w:tabs>
          <w:tab w:val="left" w:pos="1146"/>
          <w:tab w:val="left" w:pos="1287"/>
          <w:tab w:val="left" w:pos="1571"/>
        </w:tabs>
        <w:spacing w:after="0" w:line="240" w:lineRule="auto"/>
        <w:jc w:val="center"/>
        <w:rPr>
          <w:rFonts w:ascii="Times New Roman" w:eastAsia="Times New Roman" w:hAnsi="Times New Roman" w:cs="Times New Roman"/>
          <w:b/>
          <w:color w:val="000000"/>
        </w:rPr>
      </w:pPr>
      <w:r w:rsidRPr="00223081">
        <w:rPr>
          <w:rFonts w:ascii="Times New Roman" w:eastAsia="Times New Roman" w:hAnsi="Times New Roman" w:cs="Times New Roman"/>
          <w:b/>
          <w:color w:val="000000"/>
        </w:rPr>
        <w:t>Інші умови</w:t>
      </w:r>
    </w:p>
    <w:p w:rsidR="00D21D20" w:rsidRPr="006D00C5" w:rsidRDefault="00D21D20" w:rsidP="00D21D20">
      <w:pPr>
        <w:ind w:firstLine="360"/>
        <w:jc w:val="both"/>
        <w:rPr>
          <w:spacing w:val="-4"/>
          <w:sz w:val="26"/>
          <w:szCs w:val="26"/>
        </w:rPr>
      </w:pPr>
      <w:r w:rsidRPr="006D00C5">
        <w:rPr>
          <w:sz w:val="26"/>
          <w:szCs w:val="26"/>
        </w:rPr>
        <w:t xml:space="preserve">11.1. </w:t>
      </w:r>
      <w:r w:rsidRPr="006D00C5">
        <w:rPr>
          <w:spacing w:val="-4"/>
          <w:sz w:val="26"/>
          <w:szCs w:val="26"/>
        </w:rPr>
        <w:t>Всі зміни та доповнення, уточнення, а так само розірвання Договору дійсні у тому випадку, якщо вони викладені у формі додаткових угод і підписані уповноваженими представниками сторін.</w:t>
      </w:r>
    </w:p>
    <w:p w:rsidR="00D21D20" w:rsidRPr="00CF15A0" w:rsidRDefault="00D21D20" w:rsidP="00D21D20">
      <w:pPr>
        <w:ind w:firstLine="360"/>
        <w:jc w:val="both"/>
        <w:rPr>
          <w:sz w:val="26"/>
          <w:szCs w:val="26"/>
        </w:rPr>
      </w:pPr>
      <w:r w:rsidRPr="006D00C5">
        <w:rPr>
          <w:spacing w:val="-4"/>
          <w:sz w:val="26"/>
          <w:szCs w:val="26"/>
        </w:rPr>
        <w:t xml:space="preserve">11.2. </w:t>
      </w:r>
      <w:r w:rsidRPr="006D00C5">
        <w:rPr>
          <w:sz w:val="26"/>
          <w:szCs w:val="26"/>
        </w:rPr>
        <w:t xml:space="preserve">Підписанням цього договору Сторони підтверджують, що на виконання вимог Закону України «Про захист персональних даних», фізичні особи, які підписали цей Договір від імені Сторін, є належним чином повідомленими і надають свою свідому згоду на включення їх персональних даних, які стали відомі іншій Стороні у зв'язку з підписанням цього Договору, до баз персональних даних Сторін, які знаходиться за місцезнаходженням  Сторін та їх обробку. Сторони підтверджують, що обробка персональних даних здійснюється ними для законних цілей. Метою обробки персональних </w:t>
      </w:r>
      <w:r>
        <w:rPr>
          <w:sz w:val="26"/>
          <w:szCs w:val="26"/>
        </w:rPr>
        <w:t xml:space="preserve">даних є </w:t>
      </w:r>
      <w:r w:rsidRPr="00CF15A0">
        <w:rPr>
          <w:sz w:val="26"/>
          <w:szCs w:val="26"/>
        </w:rPr>
        <w:t>дотримання вимог законодавчих актів України при укладанні договору між Сторонами</w:t>
      </w:r>
      <w:r w:rsidRPr="00CF15A0">
        <w:rPr>
          <w:iCs/>
          <w:sz w:val="26"/>
          <w:szCs w:val="26"/>
        </w:rPr>
        <w:t xml:space="preserve">. </w:t>
      </w:r>
      <w:r w:rsidRPr="00CF15A0">
        <w:rPr>
          <w:sz w:val="26"/>
          <w:szCs w:val="26"/>
        </w:rPr>
        <w:t xml:space="preserve">До баз персональних даних Сторін можуть бути включені наступні персональні дані: прізвище, ім’я та по батькові; місце проживання (перебування); громадянство, інформація щодо резидентства; реєстраційний номер облікової картки платника податків; серія і номер паспорта (або іншого документа, що посвідчує особу), дату видачі та орган, що його видав; контактний телефон. Зазначені персональні дані </w:t>
      </w:r>
      <w:r w:rsidRPr="00CF15A0">
        <w:rPr>
          <w:iCs/>
          <w:sz w:val="26"/>
          <w:szCs w:val="26"/>
        </w:rPr>
        <w:t xml:space="preserve">є інформацією з обмеженим доступом, </w:t>
      </w:r>
      <w:r w:rsidRPr="00CF15A0">
        <w:rPr>
          <w:sz w:val="26"/>
          <w:szCs w:val="26"/>
        </w:rPr>
        <w:t>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rsidR="00D21D20" w:rsidRPr="00CF15A0" w:rsidRDefault="00D21D20" w:rsidP="00D21D20">
      <w:pPr>
        <w:ind w:firstLine="360"/>
        <w:jc w:val="both"/>
        <w:rPr>
          <w:sz w:val="26"/>
          <w:szCs w:val="26"/>
        </w:rPr>
      </w:pPr>
      <w:r w:rsidRPr="00CF15A0">
        <w:rPr>
          <w:sz w:val="26"/>
          <w:szCs w:val="26"/>
          <w:lang w:eastAsia="ar-SA"/>
        </w:rPr>
        <w:t xml:space="preserve">11.3. </w:t>
      </w:r>
      <w:r w:rsidRPr="00CF15A0">
        <w:rPr>
          <w:sz w:val="26"/>
          <w:szCs w:val="26"/>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D21D20" w:rsidRPr="00CF15A0" w:rsidRDefault="00D21D20" w:rsidP="00D21D20">
      <w:pPr>
        <w:ind w:firstLine="360"/>
        <w:jc w:val="both"/>
        <w:rPr>
          <w:sz w:val="26"/>
          <w:szCs w:val="26"/>
        </w:rPr>
      </w:pPr>
      <w:r w:rsidRPr="00CF15A0">
        <w:rPr>
          <w:sz w:val="26"/>
          <w:szCs w:val="26"/>
        </w:rPr>
        <w:t xml:space="preserve">11.4.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w:t>
      </w:r>
      <w:r w:rsidRPr="00CF15A0">
        <w:rPr>
          <w:sz w:val="26"/>
          <w:szCs w:val="26"/>
        </w:rPr>
        <w:lastRenderedPageBreak/>
        <w:t xml:space="preserve">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D21D20" w:rsidRPr="00CF15A0" w:rsidRDefault="00D21D20" w:rsidP="00D21D20">
      <w:pPr>
        <w:ind w:firstLine="360"/>
        <w:jc w:val="both"/>
        <w:rPr>
          <w:sz w:val="26"/>
          <w:szCs w:val="26"/>
        </w:rPr>
      </w:pPr>
      <w:r w:rsidRPr="00CF15A0">
        <w:rPr>
          <w:sz w:val="26"/>
          <w:szCs w:val="26"/>
        </w:rPr>
        <w:t>11.5.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D21D20" w:rsidRPr="00CF15A0" w:rsidRDefault="00D21D20" w:rsidP="00D21D20">
      <w:pPr>
        <w:ind w:firstLine="360"/>
        <w:jc w:val="both"/>
        <w:rPr>
          <w:sz w:val="26"/>
          <w:szCs w:val="26"/>
        </w:rPr>
      </w:pPr>
      <w:r w:rsidRPr="00CF15A0">
        <w:rPr>
          <w:sz w:val="26"/>
          <w:szCs w:val="26"/>
        </w:rPr>
        <w:t>11.6.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B12EAD" w:rsidRPr="00223081" w:rsidRDefault="00D21D20" w:rsidP="00E05E28">
      <w:pPr>
        <w:suppressAutoHyphens/>
        <w:autoSpaceDN w:val="0"/>
        <w:ind w:firstLine="142"/>
        <w:jc w:val="both"/>
        <w:textAlignment w:val="baseline"/>
      </w:pPr>
      <w:r w:rsidRPr="00E05E28">
        <w:rPr>
          <w:sz w:val="26"/>
          <w:szCs w:val="26"/>
        </w:rPr>
        <w:t>11.7.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B12EAD" w:rsidRPr="00223081" w:rsidRDefault="00B12EAD" w:rsidP="00B12EAD">
      <w:pPr>
        <w:pStyle w:val="Standard"/>
        <w:tabs>
          <w:tab w:val="left" w:pos="1146"/>
          <w:tab w:val="left" w:pos="1287"/>
          <w:tab w:val="left" w:pos="1571"/>
        </w:tabs>
        <w:spacing w:after="0" w:line="240" w:lineRule="auto"/>
        <w:ind w:left="720" w:right="-365" w:hanging="578"/>
        <w:jc w:val="center"/>
        <w:rPr>
          <w:rFonts w:ascii="Times New Roman" w:eastAsia="Times New Roman" w:hAnsi="Times New Roman" w:cs="Times New Roman"/>
          <w:b/>
          <w:color w:val="000000"/>
        </w:rPr>
      </w:pPr>
    </w:p>
    <w:p w:rsidR="00B12EAD" w:rsidRPr="00223081" w:rsidRDefault="00B12EAD" w:rsidP="00B12EAD">
      <w:pPr>
        <w:pStyle w:val="Standard"/>
        <w:tabs>
          <w:tab w:val="left" w:pos="1146"/>
          <w:tab w:val="left" w:pos="1287"/>
          <w:tab w:val="left" w:pos="1571"/>
        </w:tabs>
        <w:spacing w:after="0" w:line="240" w:lineRule="auto"/>
        <w:ind w:left="720" w:right="-365" w:hanging="578"/>
        <w:jc w:val="center"/>
        <w:rPr>
          <w:rFonts w:ascii="Times New Roman" w:eastAsia="Times New Roman" w:hAnsi="Times New Roman" w:cs="Times New Roman"/>
          <w:b/>
          <w:color w:val="000000"/>
        </w:rPr>
      </w:pPr>
      <w:r w:rsidRPr="00223081">
        <w:rPr>
          <w:rFonts w:ascii="Times New Roman" w:eastAsia="Times New Roman" w:hAnsi="Times New Roman" w:cs="Times New Roman"/>
          <w:b/>
          <w:color w:val="000000"/>
        </w:rPr>
        <w:t>Реквізити сторін</w:t>
      </w:r>
    </w:p>
    <w:p w:rsidR="00B12EAD" w:rsidRPr="00223081" w:rsidRDefault="00B12EAD" w:rsidP="00B12EAD">
      <w:pPr>
        <w:pStyle w:val="Standard"/>
        <w:tabs>
          <w:tab w:val="left" w:pos="1146"/>
          <w:tab w:val="left" w:pos="1287"/>
          <w:tab w:val="left" w:pos="1571"/>
        </w:tabs>
        <w:spacing w:after="0" w:line="240" w:lineRule="auto"/>
        <w:ind w:left="720" w:right="-365" w:hanging="578"/>
        <w:jc w:val="center"/>
        <w:rPr>
          <w:rFonts w:ascii="Times New Roman" w:eastAsia="Times New Roman" w:hAnsi="Times New Roman" w:cs="Times New Roman"/>
          <w:b/>
          <w:color w:val="000000"/>
        </w:rPr>
      </w:pPr>
    </w:p>
    <w:p w:rsidR="00B12EAD" w:rsidRPr="00223081" w:rsidRDefault="00B12EAD" w:rsidP="00612E65">
      <w:pPr>
        <w:jc w:val="center"/>
        <w:rPr>
          <w:b/>
          <w:lang w:eastAsia="ru-RU"/>
        </w:rPr>
      </w:pPr>
    </w:p>
    <w:tbl>
      <w:tblPr>
        <w:tblW w:w="9781" w:type="dxa"/>
        <w:tblInd w:w="108" w:type="dxa"/>
        <w:tblLook w:val="0000"/>
      </w:tblPr>
      <w:tblGrid>
        <w:gridCol w:w="4678"/>
        <w:gridCol w:w="5103"/>
      </w:tblGrid>
      <w:tr w:rsidR="00B12EAD" w:rsidRPr="00223081" w:rsidTr="001C7DFB">
        <w:trPr>
          <w:trHeight w:val="496"/>
        </w:trPr>
        <w:tc>
          <w:tcPr>
            <w:tcW w:w="4678" w:type="dxa"/>
          </w:tcPr>
          <w:p w:rsidR="00B12EAD" w:rsidRPr="00223081" w:rsidRDefault="00B12EAD" w:rsidP="00612E65">
            <w:pPr>
              <w:jc w:val="center"/>
              <w:rPr>
                <w:b/>
                <w:bCs/>
              </w:rPr>
            </w:pPr>
            <w:r w:rsidRPr="00223081">
              <w:rPr>
                <w:b/>
                <w:color w:val="000000"/>
              </w:rPr>
              <w:t>Ліцензіар</w:t>
            </w:r>
          </w:p>
        </w:tc>
        <w:tc>
          <w:tcPr>
            <w:tcW w:w="5103" w:type="dxa"/>
            <w:shd w:val="clear" w:color="auto" w:fill="auto"/>
          </w:tcPr>
          <w:p w:rsidR="00B12EAD" w:rsidRPr="00223081" w:rsidRDefault="00B12EAD" w:rsidP="00612E65">
            <w:pPr>
              <w:adjustRightInd w:val="0"/>
              <w:jc w:val="center"/>
              <w:rPr>
                <w:b/>
                <w:bCs/>
                <w:spacing w:val="-2"/>
              </w:rPr>
            </w:pPr>
            <w:r w:rsidRPr="00223081">
              <w:rPr>
                <w:b/>
                <w:color w:val="000000"/>
              </w:rPr>
              <w:t>Ліцензіат</w:t>
            </w:r>
          </w:p>
        </w:tc>
      </w:tr>
      <w:tr w:rsidR="00B12EAD" w:rsidRPr="00223081" w:rsidTr="001C7DFB">
        <w:trPr>
          <w:trHeight w:val="2568"/>
        </w:trPr>
        <w:tc>
          <w:tcPr>
            <w:tcW w:w="4678" w:type="dxa"/>
          </w:tcPr>
          <w:p w:rsidR="00B12EAD" w:rsidRPr="00223081" w:rsidRDefault="00B12EAD" w:rsidP="00B12EAD">
            <w:pPr>
              <w:jc w:val="both"/>
              <w:rPr>
                <w:b/>
                <w:bCs/>
              </w:rPr>
            </w:pPr>
          </w:p>
        </w:tc>
        <w:tc>
          <w:tcPr>
            <w:tcW w:w="5103" w:type="dxa"/>
            <w:shd w:val="clear" w:color="auto" w:fill="auto"/>
          </w:tcPr>
          <w:p w:rsidR="00D21D20" w:rsidRPr="000C4FD4" w:rsidRDefault="00D21D20" w:rsidP="00D21D20">
            <w:pPr>
              <w:tabs>
                <w:tab w:val="left" w:pos="4886"/>
              </w:tabs>
              <w:rPr>
                <w:b/>
                <w:sz w:val="26"/>
                <w:szCs w:val="26"/>
              </w:rPr>
            </w:pPr>
            <w:r w:rsidRPr="000C4FD4">
              <w:rPr>
                <w:b/>
                <w:sz w:val="26"/>
                <w:szCs w:val="26"/>
              </w:rPr>
              <w:t xml:space="preserve">Комунальне некомерційне підприємство "Рахівська районна лікарня" </w:t>
            </w:r>
          </w:p>
          <w:p w:rsidR="00D21D20" w:rsidRPr="000C4FD4" w:rsidRDefault="00D21D20" w:rsidP="00D21D20">
            <w:pPr>
              <w:tabs>
                <w:tab w:val="left" w:pos="4886"/>
              </w:tabs>
              <w:rPr>
                <w:b/>
                <w:sz w:val="26"/>
                <w:szCs w:val="26"/>
              </w:rPr>
            </w:pPr>
            <w:r w:rsidRPr="000C4FD4">
              <w:rPr>
                <w:b/>
                <w:sz w:val="26"/>
                <w:szCs w:val="26"/>
              </w:rPr>
              <w:t xml:space="preserve">Рахівської міської ради </w:t>
            </w:r>
          </w:p>
          <w:p w:rsidR="00D21D20" w:rsidRPr="000C4FD4" w:rsidRDefault="00D21D20" w:rsidP="00D21D20">
            <w:pPr>
              <w:tabs>
                <w:tab w:val="left" w:pos="4886"/>
              </w:tabs>
              <w:rPr>
                <w:b/>
                <w:sz w:val="26"/>
                <w:szCs w:val="26"/>
              </w:rPr>
            </w:pPr>
            <w:r w:rsidRPr="000C4FD4">
              <w:rPr>
                <w:b/>
                <w:sz w:val="26"/>
                <w:szCs w:val="26"/>
              </w:rPr>
              <w:t xml:space="preserve">Закарпатської області </w:t>
            </w:r>
          </w:p>
          <w:p w:rsidR="00D21D20" w:rsidRPr="004C2BC6" w:rsidRDefault="00D21D20" w:rsidP="00D21D20">
            <w:pPr>
              <w:tabs>
                <w:tab w:val="left" w:pos="4886"/>
              </w:tabs>
              <w:rPr>
                <w:sz w:val="26"/>
                <w:szCs w:val="26"/>
              </w:rPr>
            </w:pPr>
            <w:r w:rsidRPr="004C2BC6">
              <w:rPr>
                <w:sz w:val="26"/>
                <w:szCs w:val="26"/>
              </w:rPr>
              <w:t>90600, м. Рахів, вул. Карпатська, 1</w:t>
            </w:r>
          </w:p>
          <w:p w:rsidR="00D21D20" w:rsidRPr="004C2BC6" w:rsidRDefault="00D21D20" w:rsidP="00D21D20">
            <w:pPr>
              <w:tabs>
                <w:tab w:val="left" w:pos="4886"/>
              </w:tabs>
              <w:rPr>
                <w:sz w:val="26"/>
                <w:szCs w:val="26"/>
              </w:rPr>
            </w:pPr>
            <w:proofErr w:type="spellStart"/>
            <w:r w:rsidRPr="004C2BC6">
              <w:rPr>
                <w:sz w:val="26"/>
                <w:szCs w:val="26"/>
              </w:rPr>
              <w:t>Рах</w:t>
            </w:r>
            <w:proofErr w:type="spellEnd"/>
            <w:r w:rsidRPr="004C2BC6">
              <w:rPr>
                <w:sz w:val="26"/>
                <w:szCs w:val="26"/>
                <w:lang w:val="en-US"/>
              </w:rPr>
              <w:t>UA</w:t>
            </w:r>
            <w:r w:rsidRPr="004C2BC6">
              <w:rPr>
                <w:sz w:val="26"/>
                <w:szCs w:val="26"/>
              </w:rPr>
              <w:t>023123560000026007300742533</w:t>
            </w:r>
          </w:p>
          <w:p w:rsidR="00D21D20" w:rsidRPr="004C2BC6" w:rsidRDefault="00D21D20" w:rsidP="00D21D20">
            <w:pPr>
              <w:tabs>
                <w:tab w:val="left" w:pos="4886"/>
              </w:tabs>
              <w:rPr>
                <w:sz w:val="26"/>
                <w:szCs w:val="26"/>
              </w:rPr>
            </w:pPr>
            <w:r w:rsidRPr="004C2BC6">
              <w:rPr>
                <w:sz w:val="26"/>
                <w:szCs w:val="26"/>
              </w:rPr>
              <w:t>ТВБВ №100006/022 Філія Закарпатське обласне управління АТ Ощадбанк</w:t>
            </w:r>
          </w:p>
          <w:p w:rsidR="00D21D20" w:rsidRPr="004C2BC6" w:rsidRDefault="00D21D20" w:rsidP="00D21D20">
            <w:pPr>
              <w:tabs>
                <w:tab w:val="left" w:pos="4886"/>
              </w:tabs>
              <w:rPr>
                <w:sz w:val="26"/>
                <w:szCs w:val="26"/>
              </w:rPr>
            </w:pPr>
            <w:r w:rsidRPr="004C2BC6">
              <w:rPr>
                <w:sz w:val="26"/>
                <w:szCs w:val="26"/>
              </w:rPr>
              <w:t>Код ЄДРПОУ 01992624</w:t>
            </w:r>
          </w:p>
          <w:p w:rsidR="00D21D20" w:rsidRPr="004C2BC6" w:rsidRDefault="00D21D20" w:rsidP="00D21D20">
            <w:pPr>
              <w:tabs>
                <w:tab w:val="left" w:pos="4886"/>
              </w:tabs>
              <w:rPr>
                <w:sz w:val="26"/>
                <w:szCs w:val="26"/>
              </w:rPr>
            </w:pPr>
            <w:r w:rsidRPr="004C2BC6">
              <w:rPr>
                <w:i/>
                <w:iCs/>
                <w:sz w:val="26"/>
                <w:szCs w:val="26"/>
              </w:rPr>
              <w:t xml:space="preserve">Електрона пошта: </w:t>
            </w:r>
            <w:hyperlink r:id="rId6" w:history="1">
              <w:r w:rsidRPr="004C2BC6">
                <w:rPr>
                  <w:rStyle w:val="a4"/>
                  <w:i/>
                  <w:iCs/>
                  <w:sz w:val="26"/>
                  <w:szCs w:val="26"/>
                  <w:lang w:val="en-US"/>
                </w:rPr>
                <w:t>rahivrl</w:t>
              </w:r>
              <w:r w:rsidRPr="004C2BC6">
                <w:rPr>
                  <w:rStyle w:val="a4"/>
                  <w:i/>
                  <w:iCs/>
                  <w:sz w:val="26"/>
                  <w:szCs w:val="26"/>
                </w:rPr>
                <w:t>@</w:t>
              </w:r>
              <w:r w:rsidRPr="004C2BC6">
                <w:rPr>
                  <w:rStyle w:val="a4"/>
                  <w:i/>
                  <w:iCs/>
                  <w:sz w:val="26"/>
                  <w:szCs w:val="26"/>
                  <w:lang w:val="en-US"/>
                </w:rPr>
                <w:t>ukr</w:t>
              </w:r>
              <w:r w:rsidRPr="004C2BC6">
                <w:rPr>
                  <w:rStyle w:val="a4"/>
                  <w:i/>
                  <w:iCs/>
                  <w:sz w:val="26"/>
                  <w:szCs w:val="26"/>
                </w:rPr>
                <w:t>.</w:t>
              </w:r>
              <w:r w:rsidRPr="004C2BC6">
                <w:rPr>
                  <w:rStyle w:val="a4"/>
                  <w:i/>
                  <w:iCs/>
                  <w:sz w:val="26"/>
                  <w:szCs w:val="26"/>
                  <w:lang w:val="en-US"/>
                </w:rPr>
                <w:t>net</w:t>
              </w:r>
            </w:hyperlink>
            <w:r w:rsidRPr="004C2BC6">
              <w:rPr>
                <w:i/>
                <w:iCs/>
                <w:sz w:val="26"/>
                <w:szCs w:val="26"/>
              </w:rPr>
              <w:t xml:space="preserve">; </w:t>
            </w:r>
            <w:proofErr w:type="spellStart"/>
            <w:r w:rsidRPr="004C2BC6">
              <w:rPr>
                <w:i/>
                <w:iCs/>
                <w:sz w:val="26"/>
                <w:szCs w:val="26"/>
                <w:lang w:val="en-US"/>
              </w:rPr>
              <w:t>knprakhivrl</w:t>
            </w:r>
            <w:proofErr w:type="spellEnd"/>
            <w:r w:rsidRPr="004C2BC6">
              <w:rPr>
                <w:i/>
                <w:iCs/>
                <w:sz w:val="26"/>
                <w:szCs w:val="26"/>
              </w:rPr>
              <w:t>@</w:t>
            </w:r>
            <w:proofErr w:type="spellStart"/>
            <w:r w:rsidRPr="004C2BC6">
              <w:rPr>
                <w:i/>
                <w:iCs/>
                <w:sz w:val="26"/>
                <w:szCs w:val="26"/>
                <w:lang w:val="en-US"/>
              </w:rPr>
              <w:t>gmail</w:t>
            </w:r>
            <w:proofErr w:type="spellEnd"/>
            <w:r w:rsidRPr="004C2BC6">
              <w:rPr>
                <w:i/>
                <w:iCs/>
                <w:sz w:val="26"/>
                <w:szCs w:val="26"/>
              </w:rPr>
              <w:t>.</w:t>
            </w:r>
            <w:r w:rsidRPr="004C2BC6">
              <w:rPr>
                <w:i/>
                <w:iCs/>
                <w:sz w:val="26"/>
                <w:szCs w:val="26"/>
                <w:lang w:val="en-US"/>
              </w:rPr>
              <w:t>com</w:t>
            </w:r>
            <w:r w:rsidRPr="004C2BC6">
              <w:rPr>
                <w:i/>
                <w:iCs/>
                <w:sz w:val="26"/>
                <w:szCs w:val="26"/>
              </w:rPr>
              <w:t>.</w:t>
            </w:r>
          </w:p>
          <w:p w:rsidR="00B12EAD" w:rsidRPr="00223081" w:rsidRDefault="00D21D20" w:rsidP="00D21D20">
            <w:pPr>
              <w:tabs>
                <w:tab w:val="left" w:pos="4886"/>
              </w:tabs>
            </w:pPr>
            <w:r w:rsidRPr="004C2BC6">
              <w:rPr>
                <w:i/>
                <w:iCs/>
                <w:sz w:val="26"/>
                <w:szCs w:val="26"/>
              </w:rPr>
              <w:t>Платник ПДВ, ІПН:019926207117</w:t>
            </w:r>
          </w:p>
        </w:tc>
      </w:tr>
      <w:tr w:rsidR="00B12EAD" w:rsidRPr="00223081" w:rsidTr="001C7DFB">
        <w:trPr>
          <w:trHeight w:val="422"/>
        </w:trPr>
        <w:tc>
          <w:tcPr>
            <w:tcW w:w="4678" w:type="dxa"/>
          </w:tcPr>
          <w:p w:rsidR="00B12EAD" w:rsidRPr="00223081" w:rsidRDefault="00B12EAD" w:rsidP="00024E32">
            <w:pPr>
              <w:rPr>
                <w:b/>
                <w:bCs/>
              </w:rPr>
            </w:pPr>
          </w:p>
        </w:tc>
        <w:tc>
          <w:tcPr>
            <w:tcW w:w="5103" w:type="dxa"/>
            <w:shd w:val="clear" w:color="auto" w:fill="auto"/>
          </w:tcPr>
          <w:p w:rsidR="001C7DFB" w:rsidRPr="00223081" w:rsidRDefault="001C7DFB" w:rsidP="00024E32">
            <w:pPr>
              <w:jc w:val="center"/>
              <w:rPr>
                <w:b/>
                <w:bCs/>
              </w:rPr>
            </w:pPr>
          </w:p>
          <w:p w:rsidR="001C7DFB" w:rsidRPr="00223081" w:rsidRDefault="001C7DFB" w:rsidP="00024E32">
            <w:pPr>
              <w:jc w:val="center"/>
              <w:rPr>
                <w:b/>
                <w:bCs/>
              </w:rPr>
            </w:pPr>
          </w:p>
          <w:p w:rsidR="00B12EAD" w:rsidRPr="00223081" w:rsidRDefault="00D21D20" w:rsidP="001C7DFB">
            <w:pPr>
              <w:rPr>
                <w:b/>
                <w:bCs/>
              </w:rPr>
            </w:pPr>
            <w:r w:rsidRPr="00115F2B">
              <w:rPr>
                <w:b/>
                <w:sz w:val="26"/>
                <w:szCs w:val="26"/>
              </w:rPr>
              <w:t>Директор</w:t>
            </w:r>
            <w:r>
              <w:rPr>
                <w:b/>
                <w:sz w:val="26"/>
                <w:szCs w:val="26"/>
              </w:rPr>
              <w:t>_______________</w:t>
            </w:r>
            <w:r w:rsidRPr="00115F2B">
              <w:rPr>
                <w:b/>
                <w:sz w:val="26"/>
                <w:szCs w:val="26"/>
              </w:rPr>
              <w:t xml:space="preserve"> В.К.</w:t>
            </w:r>
            <w:proofErr w:type="spellStart"/>
            <w:r w:rsidRPr="00115F2B">
              <w:rPr>
                <w:b/>
                <w:sz w:val="26"/>
                <w:szCs w:val="26"/>
              </w:rPr>
              <w:t>Симулик</w:t>
            </w:r>
            <w:proofErr w:type="spellEnd"/>
          </w:p>
        </w:tc>
      </w:tr>
    </w:tbl>
    <w:p w:rsidR="006D0580" w:rsidRPr="00223081" w:rsidRDefault="006D0580"/>
    <w:sectPr w:rsidR="006D0580" w:rsidRPr="00223081" w:rsidSect="001C7DFB">
      <w:pgSz w:w="11906" w:h="16838"/>
      <w:pgMar w:top="568"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6B5"/>
    <w:multiLevelType w:val="multilevel"/>
    <w:tmpl w:val="EC4E28F4"/>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F641AD7"/>
    <w:multiLevelType w:val="multilevel"/>
    <w:tmpl w:val="A3FEBBF6"/>
    <w:styleLink w:val="WWNum19"/>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997"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
    <w:nsid w:val="27C85DB8"/>
    <w:multiLevelType w:val="multilevel"/>
    <w:tmpl w:val="717CFC7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
    <w:nsid w:val="344D3689"/>
    <w:multiLevelType w:val="multilevel"/>
    <w:tmpl w:val="E3AE13A0"/>
    <w:styleLink w:val="WWNum18"/>
    <w:lvl w:ilvl="0">
      <w:start w:val="4"/>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nsid w:val="45BC7F50"/>
    <w:multiLevelType w:val="multilevel"/>
    <w:tmpl w:val="EF4A69B8"/>
    <w:styleLink w:val="WWNum1"/>
    <w:lvl w:ilvl="0">
      <w:start w:val="1"/>
      <w:numFmt w:val="decimal"/>
      <w:lvlText w:val="%1."/>
      <w:lvlJc w:val="left"/>
      <w:pPr>
        <w:ind w:left="720" w:hanging="360"/>
      </w:pPr>
      <w:rPr>
        <w:b/>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580C12DA"/>
    <w:multiLevelType w:val="hybridMultilevel"/>
    <w:tmpl w:val="D1CADB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D757E65"/>
    <w:multiLevelType w:val="multilevel"/>
    <w:tmpl w:val="8C0E9CB6"/>
    <w:styleLink w:val="WWNum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1428"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num w:numId="1">
    <w:abstractNumId w:val="4"/>
  </w:num>
  <w:num w:numId="2">
    <w:abstractNumId w:val="6"/>
  </w:num>
  <w:num w:numId="3">
    <w:abstractNumId w:val="3"/>
  </w:num>
  <w:num w:numId="4">
    <w:abstractNumId w:val="1"/>
  </w:num>
  <w:num w:numId="5">
    <w:abstractNumId w:val="4"/>
    <w:lvlOverride w:ilvl="0">
      <w:startOverride w:val="1"/>
    </w:lvlOverride>
  </w:num>
  <w:num w:numId="6">
    <w:abstractNumId w:val="2"/>
  </w:num>
  <w:num w:numId="7">
    <w:abstractNumId w:val="3"/>
    <w:lvlOverride w:ilvl="0">
      <w:startOverride w:val="4"/>
    </w:lvlOverride>
  </w:num>
  <w:num w:numId="8">
    <w:abstractNumId w:val="5"/>
  </w:num>
  <w:num w:numId="9">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12EAD"/>
    <w:rsid w:val="000D1617"/>
    <w:rsid w:val="000D56AC"/>
    <w:rsid w:val="000F33DD"/>
    <w:rsid w:val="00127884"/>
    <w:rsid w:val="0015098E"/>
    <w:rsid w:val="00197067"/>
    <w:rsid w:val="001C7DFB"/>
    <w:rsid w:val="001D4473"/>
    <w:rsid w:val="00214785"/>
    <w:rsid w:val="00223081"/>
    <w:rsid w:val="002D068F"/>
    <w:rsid w:val="004A125C"/>
    <w:rsid w:val="004B6524"/>
    <w:rsid w:val="004F1F8B"/>
    <w:rsid w:val="00605E66"/>
    <w:rsid w:val="00612E65"/>
    <w:rsid w:val="00614347"/>
    <w:rsid w:val="00614B87"/>
    <w:rsid w:val="0069521D"/>
    <w:rsid w:val="006D0580"/>
    <w:rsid w:val="006D2343"/>
    <w:rsid w:val="00742DF6"/>
    <w:rsid w:val="007A212E"/>
    <w:rsid w:val="007E1EFC"/>
    <w:rsid w:val="008A5FC2"/>
    <w:rsid w:val="0094317E"/>
    <w:rsid w:val="009C503C"/>
    <w:rsid w:val="00AA38CB"/>
    <w:rsid w:val="00AB11E7"/>
    <w:rsid w:val="00B12EAD"/>
    <w:rsid w:val="00B6431E"/>
    <w:rsid w:val="00B86990"/>
    <w:rsid w:val="00C074B2"/>
    <w:rsid w:val="00C11787"/>
    <w:rsid w:val="00C31141"/>
    <w:rsid w:val="00C90825"/>
    <w:rsid w:val="00CE5C4D"/>
    <w:rsid w:val="00D21D20"/>
    <w:rsid w:val="00E05E28"/>
    <w:rsid w:val="00E22AE4"/>
    <w:rsid w:val="00EF484C"/>
    <w:rsid w:val="00F63607"/>
    <w:rsid w:val="00F95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AD"/>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unhideWhenUsed/>
    <w:qFormat/>
    <w:rsid w:val="00D21D20"/>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12EAD"/>
    <w:pPr>
      <w:ind w:left="720"/>
      <w:contextualSpacing/>
    </w:pPr>
  </w:style>
  <w:style w:type="paragraph" w:customStyle="1" w:styleId="Standard">
    <w:name w:val="Standard"/>
    <w:rsid w:val="00B12EAD"/>
    <w:pPr>
      <w:suppressAutoHyphens/>
      <w:autoSpaceDN w:val="0"/>
      <w:spacing w:after="160" w:line="256" w:lineRule="auto"/>
      <w:textAlignment w:val="baseline"/>
    </w:pPr>
    <w:rPr>
      <w:rFonts w:ascii="Book Antiqua" w:eastAsia="SimSun" w:hAnsi="Book Antiqua" w:cs="Book Antiqua"/>
      <w:kern w:val="3"/>
      <w:sz w:val="24"/>
      <w:szCs w:val="24"/>
      <w:lang w:val="uk-UA" w:eastAsia="uk-UA"/>
    </w:rPr>
  </w:style>
  <w:style w:type="numbering" w:customStyle="1" w:styleId="WWNum1">
    <w:name w:val="WWNum1"/>
    <w:basedOn w:val="a2"/>
    <w:rsid w:val="00B12EAD"/>
    <w:pPr>
      <w:numPr>
        <w:numId w:val="1"/>
      </w:numPr>
    </w:pPr>
  </w:style>
  <w:style w:type="numbering" w:customStyle="1" w:styleId="WWNum8">
    <w:name w:val="WWNum8"/>
    <w:basedOn w:val="a2"/>
    <w:rsid w:val="00B12EAD"/>
    <w:pPr>
      <w:numPr>
        <w:numId w:val="2"/>
      </w:numPr>
    </w:pPr>
  </w:style>
  <w:style w:type="numbering" w:customStyle="1" w:styleId="WWNum18">
    <w:name w:val="WWNum18"/>
    <w:basedOn w:val="a2"/>
    <w:rsid w:val="00B12EAD"/>
    <w:pPr>
      <w:numPr>
        <w:numId w:val="3"/>
      </w:numPr>
    </w:pPr>
  </w:style>
  <w:style w:type="numbering" w:customStyle="1" w:styleId="WWNum19">
    <w:name w:val="WWNum19"/>
    <w:basedOn w:val="a2"/>
    <w:rsid w:val="00B12EAD"/>
    <w:pPr>
      <w:numPr>
        <w:numId w:val="4"/>
      </w:numPr>
    </w:pPr>
  </w:style>
  <w:style w:type="character" w:styleId="a4">
    <w:name w:val="Hyperlink"/>
    <w:basedOn w:val="a0"/>
    <w:uiPriority w:val="99"/>
    <w:unhideWhenUsed/>
    <w:rsid w:val="00D21D20"/>
    <w:rPr>
      <w:color w:val="0000FF"/>
      <w:u w:val="single"/>
    </w:rPr>
  </w:style>
  <w:style w:type="character" w:customStyle="1" w:styleId="30">
    <w:name w:val="Заголовок 3 Знак"/>
    <w:basedOn w:val="a0"/>
    <w:link w:val="3"/>
    <w:rsid w:val="00D21D20"/>
    <w:rPr>
      <w:rFonts w:ascii="Times New Roman" w:eastAsia="Times New Roman" w:hAnsi="Times New Roman" w:cs="Times New Roman"/>
      <w:b/>
      <w:bCs/>
      <w:sz w:val="27"/>
      <w:szCs w:val="27"/>
      <w:lang w:val="uk-UA" w:eastAsia="ru-RU"/>
    </w:rPr>
  </w:style>
  <w:style w:type="character" w:customStyle="1" w:styleId="a5">
    <w:name w:val="Обычный (веб) Знак"/>
    <w:basedOn w:val="a0"/>
    <w:link w:val="a6"/>
    <w:semiHidden/>
    <w:locked/>
    <w:rsid w:val="00D21D20"/>
    <w:rPr>
      <w:sz w:val="24"/>
      <w:szCs w:val="24"/>
    </w:rPr>
  </w:style>
  <w:style w:type="paragraph" w:styleId="a6">
    <w:name w:val="Normal (Web)"/>
    <w:basedOn w:val="a"/>
    <w:link w:val="a5"/>
    <w:semiHidden/>
    <w:unhideWhenUsed/>
    <w:rsid w:val="00D21D20"/>
    <w:pPr>
      <w:spacing w:before="100" w:beforeAutospacing="1" w:after="100" w:afterAutospacing="1"/>
    </w:pPr>
    <w:rPr>
      <w:rFonts w:asciiTheme="minorHAnsi" w:eastAsiaTheme="minorHAnsi" w:hAnsiTheme="minorHAnsi" w:cstheme="minorBidi"/>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hivrl@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FB0BF-7722-47F8-9366-07C23DB6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2239</Words>
  <Characters>12764</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19</cp:revision>
  <dcterms:created xsi:type="dcterms:W3CDTF">2021-01-31T17:58:00Z</dcterms:created>
  <dcterms:modified xsi:type="dcterms:W3CDTF">2024-04-17T13:56:00Z</dcterms:modified>
</cp:coreProperties>
</file>