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7B" w:rsidRDefault="00E95A7B" w:rsidP="00E95A7B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 w:rsidRPr="00CB5F83">
        <w:rPr>
          <w:rFonts w:ascii="Times New Roman" w:hAnsi="Times New Roman"/>
          <w:b/>
          <w:bCs/>
          <w:sz w:val="24"/>
          <w:szCs w:val="24"/>
        </w:rPr>
        <w:t>ДОДАТОК 3</w:t>
      </w:r>
    </w:p>
    <w:p w:rsidR="00E95A7B" w:rsidRPr="00C51EB8" w:rsidRDefault="00E95A7B" w:rsidP="00E95A7B">
      <w:pPr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B8">
        <w:rPr>
          <w:rFonts w:ascii="Times New Roman" w:hAnsi="Times New Roman" w:cs="Times New Roman"/>
          <w:kern w:val="2"/>
          <w:sz w:val="22"/>
          <w:szCs w:val="22"/>
        </w:rPr>
        <w:t>до тендерної документації</w:t>
      </w:r>
    </w:p>
    <w:p w:rsidR="00E95A7B" w:rsidRDefault="00E95A7B" w:rsidP="00E95A7B"/>
    <w:p w:rsidR="00E95A7B" w:rsidRDefault="00E95A7B" w:rsidP="00E95A7B"/>
    <w:p w:rsidR="00E95A7B" w:rsidRDefault="00E95A7B" w:rsidP="00E95A7B"/>
    <w:p w:rsidR="00E95A7B" w:rsidRPr="003F22C6" w:rsidRDefault="00E95A7B" w:rsidP="00E95A7B">
      <w:pPr>
        <w:jc w:val="center"/>
        <w:rPr>
          <w:rFonts w:ascii="Times New Roman" w:hAnsi="Times New Roman"/>
          <w:b/>
          <w:sz w:val="24"/>
          <w:szCs w:val="24"/>
        </w:rPr>
      </w:pPr>
      <w:r w:rsidRPr="003F22C6">
        <w:rPr>
          <w:rFonts w:ascii="Times New Roman" w:hAnsi="Times New Roman"/>
          <w:b/>
          <w:sz w:val="24"/>
          <w:szCs w:val="24"/>
        </w:rPr>
        <w:t>ТЕХНІЧНІ ВИМОГИ ДО ПРЕДМЕТА ЗАКУПІВЛІ</w:t>
      </w:r>
    </w:p>
    <w:p w:rsidR="00E95A7B" w:rsidRDefault="00E95A7B" w:rsidP="00E95A7B">
      <w:pPr>
        <w:jc w:val="center"/>
        <w:rPr>
          <w:rFonts w:ascii="Times New Roman" w:hAnsi="Times New Roman"/>
          <w:b/>
          <w:szCs w:val="24"/>
        </w:rPr>
      </w:pPr>
    </w:p>
    <w:p w:rsidR="00E95A7B" w:rsidRPr="00295AE4" w:rsidRDefault="00E95A7B" w:rsidP="00E95A7B">
      <w:pPr>
        <w:jc w:val="center"/>
        <w:rPr>
          <w:rFonts w:ascii="Times New Roman" w:hAnsi="Times New Roman"/>
          <w:b/>
          <w:sz w:val="4"/>
          <w:szCs w:val="24"/>
        </w:rPr>
      </w:pPr>
    </w:p>
    <w:p w:rsidR="00E95A7B" w:rsidRDefault="00E95A7B" w:rsidP="00E95A7B">
      <w:pPr>
        <w:ind w:right="12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60B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Pr="000260B3">
        <w:rPr>
          <w:rFonts w:ascii="Times New Roman" w:hAnsi="Times New Roman"/>
          <w:b/>
          <w:bCs/>
          <w:color w:val="000000"/>
          <w:sz w:val="24"/>
          <w:szCs w:val="24"/>
        </w:rPr>
        <w:t>ДК</w:t>
      </w:r>
      <w:proofErr w:type="spellEnd"/>
      <w:r w:rsidRPr="000260B3">
        <w:rPr>
          <w:rFonts w:ascii="Times New Roman" w:hAnsi="Times New Roman"/>
          <w:b/>
          <w:bCs/>
          <w:color w:val="000000"/>
          <w:sz w:val="24"/>
          <w:szCs w:val="24"/>
        </w:rPr>
        <w:t xml:space="preserve"> 021:2015 – 31510000-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– Електричні лампи розжарення </w:t>
      </w:r>
    </w:p>
    <w:p w:rsidR="00E95A7B" w:rsidRDefault="00E95A7B" w:rsidP="00E95A7B">
      <w:pPr>
        <w:ind w:right="12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E2C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proofErr w:type="spellStart"/>
      <w:r w:rsidRPr="00FC3AF4">
        <w:rPr>
          <w:rFonts w:ascii="Times New Roman" w:hAnsi="Times New Roman"/>
          <w:b/>
          <w:i/>
          <w:sz w:val="23"/>
          <w:szCs w:val="23"/>
        </w:rPr>
        <w:t>Світлодіодна</w:t>
      </w:r>
      <w:proofErr w:type="spellEnd"/>
      <w:r w:rsidRPr="00FC3AF4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FC3AF4">
        <w:rPr>
          <w:rFonts w:ascii="Times New Roman" w:hAnsi="Times New Roman"/>
          <w:b/>
          <w:i/>
          <w:sz w:val="23"/>
          <w:szCs w:val="23"/>
          <w:lang w:val="en-US"/>
        </w:rPr>
        <w:t>LED</w:t>
      </w:r>
      <w:r w:rsidRPr="00FC3AF4">
        <w:rPr>
          <w:rFonts w:ascii="Times New Roman" w:hAnsi="Times New Roman"/>
          <w:b/>
          <w:i/>
          <w:sz w:val="23"/>
          <w:szCs w:val="23"/>
        </w:rPr>
        <w:t xml:space="preserve"> лампа</w:t>
      </w: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ETRON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</w:rPr>
        <w:t xml:space="preserve"> 15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W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A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</w:rPr>
        <w:t>65 4200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K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E</w:t>
      </w:r>
      <w:r w:rsidRPr="00FC3AF4">
        <w:rPr>
          <w:rFonts w:ascii="Times New Roman" w:hAnsi="Times New Roman"/>
          <w:b/>
          <w:bCs/>
          <w:i/>
          <w:iCs/>
          <w:sz w:val="23"/>
          <w:szCs w:val="23"/>
        </w:rPr>
        <w:t>27</w:t>
      </w:r>
      <w:r w:rsidRPr="00B63E2C">
        <w:rPr>
          <w:rFonts w:ascii="Times New Roman" w:hAnsi="Times New Roman"/>
          <w:b/>
          <w:bCs/>
          <w:i/>
          <w:color w:val="000000"/>
          <w:sz w:val="24"/>
          <w:szCs w:val="24"/>
        </w:rPr>
        <w:t>)</w:t>
      </w:r>
      <w:r w:rsidRPr="000260B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E95A7B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A7B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5A7B" w:rsidRPr="003F22C6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>1.Технічні характеристики:</w:t>
      </w:r>
    </w:p>
    <w:p w:rsidR="00E95A7B" w:rsidRPr="003F22C6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1.1. Запропонований Учасником Товар обов’язково </w:t>
      </w:r>
      <w:r w:rsidRPr="003F22C6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повинен відповідати (або бути не гірше)</w:t>
      </w: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 усім наведеним у цьому Додатку технічним вимогам, характеристикам і комплектації. </w:t>
      </w:r>
    </w:p>
    <w:p w:rsidR="00E95A7B" w:rsidRPr="003F22C6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1.2. Весь товар, що пропонується для продажу повинен бути новим, тобто таким, що раніше не використовувався, </w:t>
      </w:r>
      <w:r w:rsidRPr="003F22C6">
        <w:rPr>
          <w:rFonts w:ascii="Times New Roman" w:hAnsi="Times New Roman"/>
          <w:sz w:val="24"/>
          <w:szCs w:val="24"/>
        </w:rPr>
        <w:t>придатним до використання, терміни та умови його зберігання не порушені</w:t>
      </w: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F22C6">
        <w:rPr>
          <w:rFonts w:ascii="Times New Roman" w:eastAsia="Calibri" w:hAnsi="Times New Roman"/>
          <w:b/>
          <w:i/>
          <w:sz w:val="24"/>
          <w:szCs w:val="24"/>
          <w:lang w:eastAsia="en-US"/>
        </w:rPr>
        <w:t>(підтверджується гарантійним листом учасника).</w:t>
      </w:r>
    </w:p>
    <w:p w:rsidR="00E95A7B" w:rsidRPr="003F22C6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>2. Наявність документації, яка підтверджує якість (відповідність):</w:t>
      </w:r>
    </w:p>
    <w:p w:rsidR="00E95A7B" w:rsidRDefault="00E95A7B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2.1. Учасник повинен надати </w:t>
      </w:r>
      <w:r w:rsidRPr="003F22C6">
        <w:rPr>
          <w:rFonts w:ascii="Times New Roman" w:eastAsia="Calibri" w:hAnsi="Times New Roman"/>
          <w:b/>
          <w:i/>
          <w:sz w:val="24"/>
          <w:szCs w:val="24"/>
          <w:lang w:eastAsia="en-US"/>
        </w:rPr>
        <w:t>детальний технічний опис товару</w:t>
      </w: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, що пропонується та </w:t>
      </w:r>
      <w:r w:rsidRPr="003F22C6">
        <w:rPr>
          <w:rFonts w:ascii="Times New Roman" w:eastAsia="Calibri" w:hAnsi="Times New Roman"/>
          <w:b/>
          <w:i/>
          <w:sz w:val="24"/>
          <w:szCs w:val="24"/>
          <w:lang w:eastAsia="en-US"/>
        </w:rPr>
        <w:t>документи, що підтверджують якість (відповідність, тощо)</w:t>
      </w: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 згідно Таблиці №1.</w:t>
      </w:r>
    </w:p>
    <w:p w:rsidR="009C0292" w:rsidRDefault="009C0292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292" w:rsidRPr="009C0292" w:rsidRDefault="009C0292" w:rsidP="009C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right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9C029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Таблиця №1</w:t>
      </w:r>
    </w:p>
    <w:tbl>
      <w:tblPr>
        <w:tblStyle w:val="a3"/>
        <w:tblpPr w:leftFromText="180" w:rightFromText="180" w:vertAnchor="text" w:horzAnchor="margin" w:tblpY="113"/>
        <w:tblW w:w="10031" w:type="dxa"/>
        <w:tblLook w:val="04A0"/>
      </w:tblPr>
      <w:tblGrid>
        <w:gridCol w:w="5015"/>
        <w:gridCol w:w="5016"/>
      </w:tblGrid>
      <w:tr w:rsidR="009C0292" w:rsidTr="00D85D77">
        <w:trPr>
          <w:trHeight w:val="407"/>
        </w:trPr>
        <w:tc>
          <w:tcPr>
            <w:tcW w:w="10031" w:type="dxa"/>
            <w:gridSpan w:val="2"/>
          </w:tcPr>
          <w:p w:rsidR="009C0292" w:rsidRPr="009C0292" w:rsidRDefault="009C0292" w:rsidP="009C029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92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вимоги</w:t>
            </w:r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92">
              <w:rPr>
                <w:rFonts w:ascii="Times New Roman" w:hAnsi="Times New Roman" w:cs="Times New Roman"/>
                <w:sz w:val="24"/>
                <w:szCs w:val="24"/>
              </w:rPr>
              <w:t>Світлодіодна</w:t>
            </w:r>
            <w:proofErr w:type="spellEnd"/>
            <w:r w:rsidRPr="009C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9C0292"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ETRON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65 4200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9C0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денне світло</w:t>
            </w:r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Кількість товару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00</w:t>
            </w: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</w:rPr>
              <w:t>шт.</w:t>
            </w:r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Тип корпусу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</w:rPr>
              <w:t>Алюмопласт</w:t>
            </w:r>
            <w:proofErr w:type="spellEnd"/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Строк служби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shd w:val="clear" w:color="000000" w:fill="FFFFFF"/>
              </w:rPr>
              <w:t>30000ч.</w:t>
            </w:r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Класс</w:t>
            </w:r>
            <w:proofErr w:type="spellEnd"/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Енерго</w:t>
            </w:r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А+(90%)</w:t>
            </w:r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000000" w:fill="FFFFFF"/>
              </w:rPr>
              <w:t>Тип цоколя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shd w:val="clear" w:color="000000" w:fill="FFFFFF"/>
              </w:rPr>
              <w:t>E27</w:t>
            </w:r>
          </w:p>
        </w:tc>
      </w:tr>
      <w:tr w:rsidR="009C0292" w:rsidTr="009C0292">
        <w:trPr>
          <w:trHeight w:val="407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Потужність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shd w:val="clear" w:color="000000" w:fill="FFFFFF"/>
              </w:rPr>
              <w:t>15W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Форм-</w:t>
            </w:r>
            <w:proofErr w:type="spellEnd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фактор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А65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Кут розсіювання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250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Індекс </w:t>
            </w:r>
            <w:proofErr w:type="spellStart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передачи</w:t>
            </w:r>
            <w:proofErr w:type="spellEnd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коліру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</w:t>
            </w: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val="en-US"/>
              </w:rPr>
              <w:t xml:space="preserve">Ra </w:t>
            </w: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&gt;90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Світловий потік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  <w:shd w:val="clear" w:color="000000" w:fill="FFFFFF"/>
              </w:rPr>
              <w:t>840Lm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Колірна температура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</w:rPr>
              <w:t>4200K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Діапазон робочої напруги V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</w:rPr>
              <w:t>165-265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Гарантія (від дати продажу)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sz w:val="24"/>
                <w:szCs w:val="24"/>
              </w:rPr>
              <w:t>24 місяці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000000" w:fill="FFFFFF"/>
              </w:rPr>
              <w:t>Діаметр лампи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C029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  <w:t>65мм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000000" w:fill="FFFFFF"/>
              </w:rPr>
              <w:t>Світловий потік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</w:pPr>
            <w:r w:rsidRPr="009C029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  <w:t xml:space="preserve">1485 </w:t>
            </w:r>
            <w:r w:rsidRPr="009C029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  <w:lang w:val="en-US"/>
              </w:rPr>
              <w:t>Lm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000000" w:fill="FFFFFF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000000" w:fill="FFFFFF"/>
              </w:rPr>
              <w:t>Форм фактор та колір колби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</w:pPr>
            <w:r w:rsidRPr="009C029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  <w:t>Стандартна (груша) колір білий</w:t>
            </w:r>
          </w:p>
        </w:tc>
      </w:tr>
      <w:tr w:rsidR="009C0292" w:rsidTr="009C0292">
        <w:trPr>
          <w:trHeight w:val="472"/>
        </w:trPr>
        <w:tc>
          <w:tcPr>
            <w:tcW w:w="5015" w:type="dxa"/>
          </w:tcPr>
          <w:p w:rsidR="009C0292" w:rsidRPr="009C0292" w:rsidRDefault="009C0292" w:rsidP="009C0292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000000" w:fill="FFFFFF"/>
              </w:rPr>
            </w:pPr>
            <w:r w:rsidRPr="009C029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000000" w:fill="FFFFFF"/>
              </w:rPr>
              <w:t>Тип драйверу</w:t>
            </w:r>
          </w:p>
        </w:tc>
        <w:tc>
          <w:tcPr>
            <w:tcW w:w="5016" w:type="dxa"/>
          </w:tcPr>
          <w:p w:rsidR="009C0292" w:rsidRPr="009C0292" w:rsidRDefault="009C0292" w:rsidP="009C02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</w:pPr>
            <w:r w:rsidRPr="009C029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  <w:lang w:val="en-US"/>
              </w:rPr>
              <w:t>IC</w:t>
            </w:r>
            <w:proofErr w:type="spellStart"/>
            <w:r w:rsidRPr="009C029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000000" w:fill="FFFFFF"/>
              </w:rPr>
              <w:t>-драйвер</w:t>
            </w:r>
            <w:proofErr w:type="spellEnd"/>
          </w:p>
        </w:tc>
      </w:tr>
    </w:tbl>
    <w:p w:rsidR="009C0292" w:rsidRDefault="009C0292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292" w:rsidRDefault="009C0292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5A7B" w:rsidRPr="003F22C6" w:rsidRDefault="009C0292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95A7B"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3. Товар повинен бути упакований таким 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 </w:t>
      </w:r>
      <w:r w:rsidR="00E95A7B" w:rsidRPr="003F22C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Транспортні послуги та інші витрати повинні здійснюватися за рахунок Учасника.</w:t>
      </w:r>
      <w:r w:rsidR="00E95A7B"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95A7B" w:rsidRPr="003F22C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Поставка Товару транспортом Учасника за рахунок Учасника, завантажувальні та розвантажувальні роботи за рахунок Учасника.</w:t>
      </w:r>
      <w:r w:rsidR="00E95A7B" w:rsidRPr="003F22C6">
        <w:rPr>
          <w:sz w:val="24"/>
          <w:szCs w:val="24"/>
        </w:rPr>
        <w:t xml:space="preserve"> </w:t>
      </w:r>
      <w:r w:rsidR="00E95A7B" w:rsidRPr="003F22C6">
        <w:rPr>
          <w:rFonts w:ascii="Times New Roman" w:eastAsia="Calibri" w:hAnsi="Times New Roman"/>
          <w:sz w:val="24"/>
          <w:szCs w:val="24"/>
          <w:lang w:eastAsia="en-US"/>
        </w:rPr>
        <w:t>Товар повинен бути доставлений за адресою: 36011, м. Полтава, проспект Першотравневий, 24.</w:t>
      </w:r>
    </w:p>
    <w:p w:rsidR="00E95A7B" w:rsidRPr="003F22C6" w:rsidRDefault="009C0292" w:rsidP="00E9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22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95A7B" w:rsidRPr="003F22C6">
        <w:rPr>
          <w:rFonts w:ascii="Times New Roman" w:eastAsia="Calibri" w:hAnsi="Times New Roman"/>
          <w:sz w:val="24"/>
          <w:szCs w:val="24"/>
          <w:lang w:eastAsia="en-US"/>
        </w:rPr>
        <w:t>4. Учасник визначає ціни на товари, які він пропонує поставити за Договором, з урахуванням усіх своїх витрат на виготовлення, пакування, доставку, страхування товару, податків і зборів, що сплачуються або мають бути сплачені та усіх інших витрат, тощо. Переможець оплачує всі витрати, пов’язані з пересилкою документів (договір, сертифікати, накладні та ін.) через кур’єрську службу доставки.</w:t>
      </w:r>
    </w:p>
    <w:p w:rsidR="00E95A7B" w:rsidRPr="003F22C6" w:rsidRDefault="00E95A7B" w:rsidP="00E95A7B">
      <w:pPr>
        <w:ind w:firstLine="624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 w:rsidRPr="003F22C6">
        <w:rPr>
          <w:rFonts w:ascii="Times New Roman" w:eastAsia="Calibri" w:hAnsi="Times New Roman"/>
          <w:spacing w:val="-4"/>
          <w:sz w:val="24"/>
          <w:szCs w:val="24"/>
        </w:rPr>
        <w:t xml:space="preserve">5. Учасник повинен дотримуватися вимог чинного законодавства із захисту довкілля та  надати </w:t>
      </w:r>
      <w:r w:rsidRPr="003F22C6">
        <w:rPr>
          <w:rFonts w:ascii="Times New Roman" w:eastAsia="Calibri" w:hAnsi="Times New Roman"/>
          <w:b/>
          <w:i/>
          <w:spacing w:val="-4"/>
          <w:sz w:val="24"/>
          <w:szCs w:val="24"/>
        </w:rPr>
        <w:t>довідку</w:t>
      </w:r>
      <w:r w:rsidRPr="003F22C6">
        <w:rPr>
          <w:rFonts w:ascii="Times New Roman" w:eastAsia="Calibri" w:hAnsi="Times New Roman"/>
          <w:spacing w:val="-4"/>
          <w:sz w:val="24"/>
          <w:szCs w:val="24"/>
        </w:rPr>
        <w:t xml:space="preserve">, що технічні, якісні характеристики предмета закупівлі повинні передбачати необхідність </w:t>
      </w:r>
      <w:r w:rsidRPr="003F22C6">
        <w:rPr>
          <w:rFonts w:ascii="Times New Roman" w:eastAsia="Calibri" w:hAnsi="Times New Roman"/>
          <w:b/>
          <w:i/>
          <w:spacing w:val="-4"/>
          <w:sz w:val="24"/>
          <w:szCs w:val="24"/>
        </w:rPr>
        <w:t>застосування заходів із захисту довкілля</w:t>
      </w:r>
      <w:r w:rsidRPr="003F22C6">
        <w:rPr>
          <w:rFonts w:ascii="Times New Roman" w:eastAsia="Calibri" w:hAnsi="Times New Roman"/>
          <w:spacing w:val="-4"/>
          <w:sz w:val="24"/>
          <w:szCs w:val="24"/>
        </w:rPr>
        <w:t>.</w:t>
      </w:r>
    </w:p>
    <w:p w:rsidR="00581912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  <w:r w:rsidRPr="003F22C6">
        <w:rPr>
          <w:rFonts w:ascii="Times New Roman" w:eastAsia="Calibri" w:hAnsi="Times New Roman"/>
          <w:spacing w:val="-4"/>
          <w:sz w:val="24"/>
          <w:szCs w:val="24"/>
        </w:rPr>
        <w:t>Відповідальність за виконання вимог екологічної безпеки та вимог із забезпечення вимог техніки безпеки при постачанні товару несе Учасник.</w:t>
      </w: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>
      <w:pPr>
        <w:rPr>
          <w:rFonts w:ascii="Times New Roman" w:eastAsia="Calibri" w:hAnsi="Times New Roman"/>
          <w:spacing w:val="-4"/>
          <w:sz w:val="24"/>
          <w:szCs w:val="24"/>
        </w:rPr>
      </w:pPr>
    </w:p>
    <w:p w:rsidR="00E95A7B" w:rsidRDefault="00E95A7B" w:rsidP="00E95A7B"/>
    <w:sectPr w:rsidR="00E95A7B" w:rsidSect="00581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95A7B"/>
    <w:rsid w:val="00051B1F"/>
    <w:rsid w:val="00450C5E"/>
    <w:rsid w:val="00581912"/>
    <w:rsid w:val="009C0292"/>
    <w:rsid w:val="00E9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2023-11-06T09:29:00Z</dcterms:created>
  <dcterms:modified xsi:type="dcterms:W3CDTF">2023-11-06T09:46:00Z</dcterms:modified>
</cp:coreProperties>
</file>