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9E8" w:rsidRPr="00AF03AF" w:rsidRDefault="005C69E8" w:rsidP="005C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bookmarkStart w:id="0" w:name="_GoBack"/>
      <w:bookmarkEnd w:id="0"/>
      <w:r w:rsidRPr="00AF03AF">
        <w:rPr>
          <w:rFonts w:ascii="Times New Roman" w:hAnsi="Times New Roman"/>
          <w:b/>
          <w:sz w:val="24"/>
          <w:szCs w:val="24"/>
          <w:lang w:eastAsia="zh-CN" w:bidi="hi-IN"/>
        </w:rPr>
        <w:t>Додаток  2</w:t>
      </w:r>
    </w:p>
    <w:p w:rsidR="005C69E8" w:rsidRDefault="005C69E8" w:rsidP="005C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bookmarkStart w:id="1" w:name="_Hlk72854131"/>
      <w:r>
        <w:rPr>
          <w:rFonts w:ascii="Times New Roman" w:hAnsi="Times New Roman"/>
          <w:b/>
          <w:sz w:val="24"/>
          <w:szCs w:val="24"/>
          <w:lang w:eastAsia="zh-CN" w:bidi="hi-IN"/>
        </w:rPr>
        <w:t xml:space="preserve">до тендерної </w:t>
      </w:r>
    </w:p>
    <w:p w:rsidR="005C69E8" w:rsidRDefault="005C69E8" w:rsidP="005C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r>
        <w:rPr>
          <w:rFonts w:ascii="Times New Roman" w:hAnsi="Times New Roman"/>
          <w:b/>
          <w:sz w:val="24"/>
          <w:szCs w:val="24"/>
          <w:lang w:eastAsia="zh-CN" w:bidi="hi-IN"/>
        </w:rPr>
        <w:t>д</w:t>
      </w:r>
      <w:r w:rsidRPr="00AF03AF">
        <w:rPr>
          <w:rFonts w:ascii="Times New Roman" w:hAnsi="Times New Roman"/>
          <w:b/>
          <w:sz w:val="24"/>
          <w:szCs w:val="24"/>
          <w:lang w:eastAsia="zh-CN" w:bidi="hi-IN"/>
        </w:rPr>
        <w:t>окументації</w:t>
      </w:r>
      <w:bookmarkEnd w:id="1"/>
    </w:p>
    <w:p w:rsidR="005C69E8" w:rsidRPr="00AF03AF" w:rsidRDefault="005C69E8" w:rsidP="005C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right"/>
        <w:rPr>
          <w:rFonts w:ascii="Times New Roman" w:hAnsi="Times New Roman"/>
          <w:b/>
          <w:sz w:val="24"/>
          <w:szCs w:val="24"/>
          <w:lang w:eastAsia="zh-CN" w:bidi="hi-IN"/>
        </w:rPr>
      </w:pPr>
    </w:p>
    <w:p w:rsidR="005C69E8" w:rsidRDefault="005C69E8" w:rsidP="005C69E8">
      <w:pPr>
        <w:spacing w:after="0" w:line="240" w:lineRule="auto"/>
        <w:jc w:val="center"/>
        <w:rPr>
          <w:rFonts w:ascii="Times New Roman" w:hAnsi="Times New Roman"/>
          <w:b/>
          <w:bCs/>
          <w:lang w:eastAsia="ru-RU"/>
        </w:rPr>
      </w:pPr>
      <w:r>
        <w:rPr>
          <w:rFonts w:ascii="Times New Roman" w:hAnsi="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5C69E8" w:rsidRDefault="005C69E8" w:rsidP="005C69E8">
      <w:pPr>
        <w:spacing w:after="0" w:line="240" w:lineRule="auto"/>
      </w:pPr>
      <w:r>
        <w:rPr>
          <w:rFonts w:ascii="Times New Roman" w:hAnsi="Times New Roman"/>
          <w:b/>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5C69E8" w:rsidRDefault="005C69E8" w:rsidP="005C69E8">
      <w:pPr>
        <w:suppressAutoHyphens/>
        <w:spacing w:after="0" w:line="240" w:lineRule="auto"/>
        <w:contextualSpacing/>
        <w:jc w:val="center"/>
        <w:rPr>
          <w:rFonts w:ascii="Times New Roman" w:hAnsi="Times New Roman"/>
          <w:b/>
          <w:lang w:eastAsia="ru-RU"/>
        </w:rPr>
      </w:pPr>
    </w:p>
    <w:tbl>
      <w:tblPr>
        <w:tblW w:w="10377" w:type="dxa"/>
        <w:tblInd w:w="-743" w:type="dxa"/>
        <w:tblLayout w:type="fixed"/>
        <w:tblLook w:val="0000" w:firstRow="0" w:lastRow="0" w:firstColumn="0" w:lastColumn="0" w:noHBand="0" w:noVBand="0"/>
      </w:tblPr>
      <w:tblGrid>
        <w:gridCol w:w="417"/>
        <w:gridCol w:w="3134"/>
        <w:gridCol w:w="6826"/>
      </w:tblGrid>
      <w:tr w:rsidR="005C69E8" w:rsidTr="005C69E8">
        <w:trPr>
          <w:trHeight w:val="88"/>
        </w:trPr>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84"/>
              </w:tabs>
              <w:suppressAutoHyphens/>
              <w:spacing w:after="0" w:line="240" w:lineRule="auto"/>
            </w:pPr>
            <w:r>
              <w:rPr>
                <w:rFonts w:ascii="Times New Roman" w:hAnsi="Times New Roman"/>
                <w:b/>
                <w:lang w:eastAsia="ru-RU"/>
              </w:rPr>
              <w:t>№</w:t>
            </w:r>
          </w:p>
          <w:p w:rsidR="005C69E8" w:rsidRDefault="005C69E8" w:rsidP="00A014ED">
            <w:pPr>
              <w:tabs>
                <w:tab w:val="left" w:pos="284"/>
              </w:tabs>
              <w:suppressAutoHyphens/>
              <w:spacing w:after="0" w:line="240" w:lineRule="auto"/>
              <w:rPr>
                <w:rFonts w:ascii="Times New Roman" w:hAnsi="Times New Roman"/>
                <w:b/>
                <w:lang w:eastAsia="ru-RU"/>
              </w:rPr>
            </w:pPr>
          </w:p>
          <w:p w:rsidR="005C69E8" w:rsidRDefault="005C69E8" w:rsidP="00A014ED">
            <w:pPr>
              <w:tabs>
                <w:tab w:val="left" w:pos="284"/>
              </w:tabs>
              <w:suppressAutoHyphens/>
              <w:spacing w:after="0" w:line="240" w:lineRule="auto"/>
              <w:rPr>
                <w:rFonts w:ascii="Times New Roman" w:hAnsi="Times New Roman"/>
                <w:b/>
                <w:lang w:eastAsia="ru-RU"/>
              </w:rPr>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84"/>
              </w:tabs>
              <w:suppressAutoHyphens/>
              <w:spacing w:after="0" w:line="240" w:lineRule="auto"/>
              <w:jc w:val="center"/>
            </w:pPr>
            <w:r>
              <w:rPr>
                <w:rFonts w:ascii="Times New Roman" w:hAnsi="Times New Roman"/>
                <w:b/>
                <w:lang w:eastAsia="ru-RU"/>
              </w:rPr>
              <w:t>Кваліфікаційні</w:t>
            </w:r>
          </w:p>
          <w:p w:rsidR="005C69E8" w:rsidRDefault="005C69E8" w:rsidP="00A014ED">
            <w:pPr>
              <w:tabs>
                <w:tab w:val="left" w:pos="284"/>
              </w:tabs>
              <w:suppressAutoHyphens/>
              <w:spacing w:after="0" w:line="240" w:lineRule="auto"/>
              <w:jc w:val="center"/>
            </w:pPr>
            <w:r>
              <w:rPr>
                <w:rFonts w:ascii="Times New Roman" w:hAnsi="Times New Roman"/>
                <w:b/>
                <w:lang w:eastAsia="ru-RU"/>
              </w:rPr>
              <w:t>критерії та</w:t>
            </w:r>
          </w:p>
          <w:p w:rsidR="005C69E8" w:rsidRDefault="005C69E8" w:rsidP="00A014ED">
            <w:pPr>
              <w:tabs>
                <w:tab w:val="left" w:pos="284"/>
              </w:tabs>
              <w:suppressAutoHyphens/>
              <w:spacing w:after="0" w:line="240" w:lineRule="auto"/>
              <w:jc w:val="center"/>
            </w:pPr>
            <w:r>
              <w:rPr>
                <w:rFonts w:ascii="Times New Roman" w:hAnsi="Times New Roman"/>
                <w:b/>
                <w:lang w:eastAsia="ru-RU"/>
              </w:rPr>
              <w:t>вимоги</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53"/>
              </w:tabs>
              <w:suppressAutoHyphens/>
              <w:spacing w:after="0" w:line="240" w:lineRule="auto"/>
              <w:ind w:left="34" w:right="22"/>
              <w:jc w:val="center"/>
            </w:pPr>
            <w:r>
              <w:rPr>
                <w:rFonts w:ascii="Times New Roman" w:hAnsi="Times New Roman"/>
                <w:b/>
                <w:bCs/>
                <w:color w:val="000000"/>
                <w:lang w:eastAsia="ru-RU"/>
              </w:rPr>
              <w:t>Перелік документів</w:t>
            </w:r>
          </w:p>
        </w:tc>
      </w:tr>
      <w:tr w:rsidR="005C69E8" w:rsidTr="005C69E8">
        <w:trPr>
          <w:trHeight w:val="88"/>
        </w:trPr>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70"/>
                <w:tab w:val="left" w:pos="284"/>
              </w:tabs>
              <w:suppressAutoHyphens/>
              <w:spacing w:after="0" w:line="240" w:lineRule="auto"/>
            </w:pPr>
            <w:r>
              <w:rPr>
                <w:rFonts w:ascii="Times New Roman" w:hAnsi="Times New Roman"/>
                <w:b/>
                <w:lang w:eastAsia="ru-RU"/>
              </w:rPr>
              <w:t>1.</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84"/>
              </w:tabs>
              <w:suppressAutoHyphens/>
              <w:spacing w:after="0" w:line="240" w:lineRule="auto"/>
              <w:jc w:val="both"/>
            </w:pPr>
            <w:r>
              <w:rPr>
                <w:rFonts w:ascii="Times New Roman" w:hAnsi="Times New Roman"/>
                <w:b/>
                <w:lang w:eastAsia="ru-RU"/>
              </w:rPr>
              <w:t>наявність в учасника процедури закупівлі обладнання, матеріально-технічної бази та технологій</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0" w:line="240" w:lineRule="auto"/>
              <w:ind w:left="38" w:firstLine="425"/>
              <w:jc w:val="both"/>
            </w:pPr>
            <w:r>
              <w:rPr>
                <w:rFonts w:ascii="Times New Roman" w:hAnsi="Times New Roman"/>
                <w:color w:val="00000A"/>
                <w:shd w:val="clear" w:color="auto" w:fill="FFFFFF"/>
              </w:rPr>
              <w:t>Довідка в довільній формі про наявність обладнання, матеріально-технічної бази та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p>
        </w:tc>
      </w:tr>
      <w:tr w:rsidR="005C69E8" w:rsidTr="005C69E8">
        <w:trPr>
          <w:trHeight w:val="88"/>
        </w:trPr>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70"/>
                <w:tab w:val="left" w:pos="284"/>
              </w:tabs>
              <w:suppressAutoHyphens/>
              <w:spacing w:after="0" w:line="240" w:lineRule="auto"/>
            </w:pPr>
            <w:r>
              <w:rPr>
                <w:rFonts w:ascii="Times New Roman" w:hAnsi="Times New Roman"/>
                <w:b/>
                <w:lang w:eastAsia="ru-RU"/>
              </w:rPr>
              <w:t>2.</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84"/>
              </w:tabs>
              <w:suppressAutoHyphens/>
              <w:spacing w:after="0" w:line="240" w:lineRule="auto"/>
              <w:jc w:val="both"/>
            </w:pPr>
            <w:r>
              <w:rPr>
                <w:rFonts w:ascii="Times New Roman" w:hAnsi="Times New Roman"/>
                <w:b/>
                <w:lang w:eastAsia="ru-RU"/>
              </w:rPr>
              <w:t>наявність працівників відповідної кваліфікації, які мають необхідні знання та досвід</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C69E8" w:rsidRPr="006B2E5A" w:rsidRDefault="005C69E8" w:rsidP="005C69E8">
            <w:pPr>
              <w:pStyle w:val="1"/>
              <w:widowControl w:val="0"/>
              <w:numPr>
                <w:ilvl w:val="0"/>
                <w:numId w:val="1"/>
              </w:numPr>
              <w:tabs>
                <w:tab w:val="left" w:pos="0"/>
              </w:tabs>
              <w:spacing w:after="0" w:line="240" w:lineRule="auto"/>
              <w:ind w:left="38" w:firstLine="425"/>
              <w:jc w:val="both"/>
            </w:pPr>
            <w:r w:rsidRPr="006B2E5A">
              <w:rPr>
                <w:rFonts w:ascii="Times New Roman" w:hAnsi="Times New Roman" w:cs="Times New Roman"/>
                <w:color w:val="00000A"/>
                <w:sz w:val="22"/>
                <w:szCs w:val="22"/>
                <w:shd w:val="clear" w:color="auto" w:fill="FFFFFF"/>
              </w:rPr>
              <w:t>Довідка про наявність працівників відповідної кваліфікації, які мають необхідні знання та досвід.</w:t>
            </w:r>
          </w:p>
          <w:p w:rsidR="005C69E8" w:rsidRDefault="009E163A" w:rsidP="00A014ED">
            <w:pPr>
              <w:pStyle w:val="1"/>
              <w:widowControl w:val="0"/>
              <w:tabs>
                <w:tab w:val="left" w:pos="0"/>
              </w:tabs>
              <w:spacing w:after="0" w:line="240" w:lineRule="auto"/>
              <w:ind w:left="38" w:firstLine="425"/>
              <w:jc w:val="both"/>
            </w:pPr>
            <w:r>
              <w:rPr>
                <w:rFonts w:ascii="Times New Roman" w:hAnsi="Times New Roman" w:cs="Times New Roman"/>
                <w:color w:val="000000"/>
              </w:rPr>
              <w:t xml:space="preserve">До довідки додати документ на кожного працівника </w:t>
            </w:r>
            <w:r>
              <w:rPr>
                <w:rFonts w:ascii="Times New Roman" w:hAnsi="Times New Roman" w:cs="Times New Roman"/>
                <w:i/>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Pr>
                <w:rFonts w:ascii="Times New Roman" w:hAnsi="Times New Roman" w:cs="Times New Roman"/>
              </w:rPr>
              <w:t>,</w:t>
            </w:r>
            <w:r>
              <w:rPr>
                <w:rFonts w:ascii="Times New Roman" w:hAnsi="Times New Roman" w:cs="Times New Roman"/>
                <w:color w:val="000000"/>
              </w:rPr>
              <w:t xml:space="preserve"> зазначеного в довідці, який засвідчує можливість використання праці такого працівника учасником/</w:t>
            </w:r>
            <w:r>
              <w:rPr>
                <w:rFonts w:ascii="Times New Roman" w:hAnsi="Times New Roman" w:cs="Times New Roman"/>
              </w:rPr>
              <w:t xml:space="preserve">субпідрядником/співвиконавцем </w:t>
            </w:r>
            <w:r>
              <w:rPr>
                <w:rFonts w:ascii="Times New Roman" w:hAnsi="Times New Roman" w:cs="Times New Roman"/>
                <w:color w:val="000000"/>
              </w:rPr>
              <w:t xml:space="preserve">(наприклад: штатний розпис/трудовий договір/договір про надання послуг/копію трудової книжки (перша сторінка, що містить інформацію про ПІБ працівника, та сторінка, що містить запис про прийом на роботу)/інший </w:t>
            </w:r>
            <w:r w:rsidRPr="006B2E5A">
              <w:rPr>
                <w:rFonts w:ascii="Times New Roman" w:hAnsi="Times New Roman" w:cs="Times New Roman"/>
                <w:color w:val="000000"/>
              </w:rPr>
              <w:t>документ)</w:t>
            </w:r>
            <w:r w:rsidRPr="006B2E5A">
              <w:rPr>
                <w:rFonts w:ascii="Times New Roman" w:hAnsi="Times New Roman" w:cs="Times New Roman"/>
                <w:color w:val="00000A"/>
                <w:sz w:val="22"/>
                <w:szCs w:val="22"/>
                <w:shd w:val="clear" w:color="auto" w:fill="FFFFFF"/>
              </w:rPr>
              <w:t xml:space="preserve">,   </w:t>
            </w:r>
            <w:r w:rsidR="005C69E8" w:rsidRPr="006B2E5A">
              <w:rPr>
                <w:rFonts w:ascii="Times New Roman" w:hAnsi="Times New Roman" w:cs="Times New Roman"/>
                <w:color w:val="00000A"/>
                <w:sz w:val="22"/>
                <w:szCs w:val="22"/>
                <w:shd w:val="clear" w:color="auto" w:fill="FFFFFF"/>
              </w:rPr>
              <w:t>.</w:t>
            </w:r>
          </w:p>
        </w:tc>
      </w:tr>
      <w:tr w:rsidR="005C69E8" w:rsidTr="005C69E8">
        <w:trPr>
          <w:trHeight w:val="88"/>
        </w:trPr>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84"/>
              </w:tabs>
              <w:suppressAutoHyphens/>
              <w:spacing w:after="0" w:line="240" w:lineRule="auto"/>
            </w:pPr>
            <w:r>
              <w:rPr>
                <w:rFonts w:ascii="Times New Roman" w:hAnsi="Times New Roman"/>
                <w:b/>
                <w:bCs/>
                <w:color w:val="000000"/>
                <w:lang w:eastAsia="ru-RU"/>
              </w:rPr>
              <w:t>3.</w:t>
            </w: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84"/>
              </w:tabs>
              <w:suppressAutoHyphens/>
              <w:spacing w:after="0" w:line="240" w:lineRule="auto"/>
              <w:jc w:val="both"/>
            </w:pPr>
            <w:r>
              <w:rPr>
                <w:rFonts w:ascii="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uppressAutoHyphens/>
              <w:spacing w:after="0" w:line="240" w:lineRule="auto"/>
              <w:ind w:left="38" w:right="22" w:firstLine="425"/>
              <w:jc w:val="both"/>
            </w:pPr>
            <w:r>
              <w:rPr>
                <w:rFonts w:ascii="Times New Roman" w:hAnsi="Times New Roman"/>
              </w:rPr>
              <w:t xml:space="preserve">1) Довідка у довільній формі про наявність  досвіду виконання   аналогічного договору/-ів,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5C69E8" w:rsidRDefault="005C69E8" w:rsidP="00A014ED">
            <w:pPr>
              <w:suppressAutoHyphens/>
              <w:spacing w:after="0" w:line="240" w:lineRule="auto"/>
              <w:ind w:left="38" w:right="22" w:firstLine="425"/>
              <w:jc w:val="both"/>
            </w:pPr>
            <w:r>
              <w:rPr>
                <w:rFonts w:ascii="Times New Roman" w:hAnsi="Times New Roman"/>
                <w:i/>
              </w:rPr>
              <w:t>*Аналогічним договором  в розумінні цієї документації є  договір про надання послуг з поточного ремонту</w:t>
            </w:r>
          </w:p>
          <w:p w:rsidR="005C69E8" w:rsidRDefault="005C69E8" w:rsidP="00A014ED">
            <w:pPr>
              <w:suppressAutoHyphens/>
              <w:spacing w:line="252" w:lineRule="auto"/>
              <w:ind w:left="38" w:firstLine="425"/>
              <w:jc w:val="both"/>
            </w:pPr>
            <w:r>
              <w:rPr>
                <w:rFonts w:ascii="Times New Roman" w:hAnsi="Times New Roman"/>
                <w:lang w:eastAsia="ru-RU"/>
              </w:rPr>
              <w:t xml:space="preserve">       - копія не менше </w:t>
            </w:r>
            <w:r w:rsidR="009E163A">
              <w:rPr>
                <w:rFonts w:ascii="Times New Roman" w:hAnsi="Times New Roman"/>
                <w:lang w:eastAsia="ru-RU"/>
              </w:rPr>
              <w:t>двох</w:t>
            </w:r>
            <w:r>
              <w:rPr>
                <w:rFonts w:ascii="Times New Roman" w:hAnsi="Times New Roman"/>
                <w:lang w:eastAsia="ru-RU"/>
              </w:rPr>
              <w:t xml:space="preserve"> аналогічн</w:t>
            </w:r>
            <w:r w:rsidR="006B2E5A">
              <w:rPr>
                <w:rFonts w:ascii="Times New Roman" w:hAnsi="Times New Roman"/>
                <w:lang w:eastAsia="ru-RU"/>
              </w:rPr>
              <w:t>их</w:t>
            </w:r>
            <w:r>
              <w:rPr>
                <w:rFonts w:ascii="Times New Roman" w:hAnsi="Times New Roman"/>
                <w:lang w:eastAsia="ru-RU"/>
              </w:rPr>
              <w:t xml:space="preserve"> договор</w:t>
            </w:r>
            <w:r w:rsidR="006B2E5A">
              <w:rPr>
                <w:rFonts w:ascii="Times New Roman" w:hAnsi="Times New Roman"/>
                <w:lang w:eastAsia="ru-RU"/>
              </w:rPr>
              <w:t>ів</w:t>
            </w:r>
            <w:r>
              <w:rPr>
                <w:rFonts w:ascii="Times New Roman" w:hAnsi="Times New Roman"/>
                <w:lang w:eastAsia="ru-RU"/>
              </w:rPr>
              <w:t xml:space="preserve"> (аналогічний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5D17C2" w:rsidRPr="005D17C2" w:rsidRDefault="005C69E8" w:rsidP="009E163A">
            <w:pPr>
              <w:suppressAutoHyphens/>
              <w:spacing w:line="252" w:lineRule="auto"/>
              <w:ind w:left="38" w:firstLine="425"/>
              <w:jc w:val="both"/>
            </w:pPr>
            <w:r>
              <w:rPr>
                <w:rFonts w:ascii="Times New Roman" w:hAnsi="Times New Roman"/>
                <w:lang w:eastAsia="ru-RU"/>
              </w:rPr>
              <w:t xml:space="preserve">- копія(ї) документа(ів) на підтвердження виконання не менше ніж </w:t>
            </w:r>
            <w:r w:rsidR="009E163A">
              <w:rPr>
                <w:rFonts w:ascii="Times New Roman" w:hAnsi="Times New Roman"/>
                <w:lang w:eastAsia="ru-RU"/>
              </w:rPr>
              <w:t xml:space="preserve">двох </w:t>
            </w:r>
            <w:r>
              <w:rPr>
                <w:rFonts w:ascii="Times New Roman" w:hAnsi="Times New Roman"/>
                <w:lang w:eastAsia="ru-RU"/>
              </w:rPr>
              <w:t xml:space="preserve"> договор</w:t>
            </w:r>
            <w:r w:rsidR="009E163A">
              <w:rPr>
                <w:rFonts w:ascii="Times New Roman" w:hAnsi="Times New Roman"/>
                <w:lang w:eastAsia="ru-RU"/>
              </w:rPr>
              <w:t>ів</w:t>
            </w:r>
            <w:r>
              <w:rPr>
                <w:rFonts w:ascii="Times New Roman" w:hAnsi="Times New Roman"/>
                <w:lang w:eastAsia="ru-RU"/>
              </w:rPr>
              <w:t>, зазначен</w:t>
            </w:r>
            <w:r w:rsidR="009E163A">
              <w:rPr>
                <w:rFonts w:ascii="Times New Roman" w:hAnsi="Times New Roman"/>
                <w:lang w:eastAsia="ru-RU"/>
              </w:rPr>
              <w:t>их</w:t>
            </w:r>
            <w:r>
              <w:rPr>
                <w:rFonts w:ascii="Times New Roman" w:hAnsi="Times New Roman"/>
                <w:lang w:eastAsia="ru-RU"/>
              </w:rPr>
              <w:t xml:space="preserve"> в наданій Учасником довідці, а саме, акт приймання-передачі виконаних робіт (наданих послуг)</w:t>
            </w:r>
            <w:r w:rsidR="009E163A">
              <w:rPr>
                <w:rFonts w:ascii="Times New Roman" w:hAnsi="Times New Roman"/>
                <w:lang w:eastAsia="ru-RU"/>
              </w:rPr>
              <w:t xml:space="preserve"> та/ або</w:t>
            </w:r>
            <w:r w:rsidR="005D17C2" w:rsidRPr="006B2E5A">
              <w:rPr>
                <w:rFonts w:ascii="Times New Roman" w:hAnsi="Times New Roman"/>
                <w:lang w:eastAsia="ru-RU"/>
              </w:rPr>
              <w:t xml:space="preserve"> </w:t>
            </w:r>
            <w:r w:rsidR="005D17C2">
              <w:rPr>
                <w:rFonts w:ascii="Times New Roman" w:hAnsi="Times New Roman"/>
                <w:lang w:eastAsia="ru-RU"/>
              </w:rPr>
              <w:t>Позитивний лист відгук до аналогічного договору</w:t>
            </w:r>
            <w:r w:rsidR="006B2E5A">
              <w:rPr>
                <w:rFonts w:ascii="Times New Roman" w:hAnsi="Times New Roman"/>
                <w:lang w:eastAsia="ru-RU"/>
              </w:rPr>
              <w:t xml:space="preserve"> - не менше двох.</w:t>
            </w:r>
            <w:r w:rsidR="005D17C2">
              <w:rPr>
                <w:rFonts w:ascii="Times New Roman" w:hAnsi="Times New Roman"/>
                <w:lang w:eastAsia="ru-RU"/>
              </w:rPr>
              <w:t>.</w:t>
            </w:r>
          </w:p>
        </w:tc>
      </w:tr>
      <w:tr w:rsidR="005C69E8" w:rsidTr="005C69E8">
        <w:trPr>
          <w:trHeight w:val="88"/>
        </w:trPr>
        <w:tc>
          <w:tcPr>
            <w:tcW w:w="41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84"/>
              </w:tabs>
              <w:suppressAutoHyphens/>
              <w:spacing w:after="0" w:line="240" w:lineRule="auto"/>
            </w:pPr>
          </w:p>
        </w:tc>
        <w:tc>
          <w:tcPr>
            <w:tcW w:w="3134"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tabs>
                <w:tab w:val="left" w:pos="284"/>
              </w:tabs>
              <w:suppressAutoHyphens/>
              <w:spacing w:after="0" w:line="240" w:lineRule="auto"/>
              <w:jc w:val="both"/>
              <w:rPr>
                <w:rFonts w:ascii="Times New Roman" w:hAnsi="Times New Roman"/>
                <w:b/>
                <w:i/>
                <w:lang w:eastAsia="ru-RU"/>
              </w:rPr>
            </w:pP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uppressAutoHyphens/>
              <w:spacing w:after="0" w:line="240" w:lineRule="auto"/>
              <w:ind w:left="38" w:right="22" w:firstLine="425"/>
              <w:jc w:val="both"/>
            </w:pPr>
          </w:p>
        </w:tc>
      </w:tr>
    </w:tbl>
    <w:p w:rsidR="005C69E8" w:rsidRDefault="005C69E8" w:rsidP="005C69E8">
      <w:pPr>
        <w:spacing w:after="0"/>
        <w:ind w:right="355" w:firstLine="567"/>
        <w:jc w:val="both"/>
        <w:rPr>
          <w:rFonts w:ascii="Times New Roman" w:hAnsi="Times New Roman"/>
          <w:sz w:val="24"/>
          <w:szCs w:val="24"/>
        </w:rPr>
      </w:pPr>
    </w:p>
    <w:p w:rsidR="005C69E8" w:rsidRDefault="005C69E8" w:rsidP="005C69E8">
      <w:pPr>
        <w:jc w:val="center"/>
      </w:pPr>
      <w:r>
        <w:rPr>
          <w:rFonts w:ascii="Times New Roman" w:hAnsi="Times New Roman"/>
          <w:b/>
        </w:rPr>
        <w:t>Інші вимоги до учасника</w:t>
      </w:r>
    </w:p>
    <w:tbl>
      <w:tblPr>
        <w:tblW w:w="10087" w:type="dxa"/>
        <w:tblInd w:w="-594" w:type="dxa"/>
        <w:tblLayout w:type="fixed"/>
        <w:tblCellMar>
          <w:left w:w="115" w:type="dxa"/>
          <w:right w:w="115" w:type="dxa"/>
        </w:tblCellMar>
        <w:tblLook w:val="0000" w:firstRow="0" w:lastRow="0" w:firstColumn="0" w:lastColumn="0" w:noHBand="0" w:noVBand="0"/>
      </w:tblPr>
      <w:tblGrid>
        <w:gridCol w:w="450"/>
        <w:gridCol w:w="9637"/>
      </w:tblGrid>
      <w:tr w:rsidR="005C69E8" w:rsidTr="005C69E8">
        <w:trPr>
          <w:trHeight w:val="501"/>
        </w:trPr>
        <w:tc>
          <w:tcPr>
            <w:tcW w:w="100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69E8" w:rsidRDefault="005C69E8" w:rsidP="00A014ED">
            <w:pPr>
              <w:spacing w:after="200" w:line="240" w:lineRule="auto"/>
              <w:contextualSpacing/>
              <w:jc w:val="center"/>
            </w:pPr>
            <w:r>
              <w:rPr>
                <w:rFonts w:ascii="Times New Roman" w:hAnsi="Times New Roman"/>
                <w:b/>
                <w:bCs/>
                <w:color w:val="000000"/>
                <w:sz w:val="21"/>
                <w:szCs w:val="21"/>
                <w:lang w:eastAsia="ru-RU"/>
              </w:rPr>
              <w:t>Документи, які надає Учасник у складі пропозиції у сканованому вигляді:</w:t>
            </w:r>
          </w:p>
        </w:tc>
      </w:tr>
      <w:tr w:rsidR="005C69E8" w:rsidTr="005C69E8">
        <w:trPr>
          <w:trHeight w:val="240"/>
        </w:trPr>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t>1</w:t>
            </w:r>
          </w:p>
        </w:tc>
        <w:tc>
          <w:tcPr>
            <w:tcW w:w="963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pStyle w:val="a3"/>
              <w:spacing w:after="0"/>
              <w:ind w:left="-21" w:firstLine="479"/>
              <w:jc w:val="both"/>
            </w:pPr>
            <w:r>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C69E8" w:rsidRDefault="005C69E8" w:rsidP="00A014ED">
            <w:pPr>
              <w:pStyle w:val="a3"/>
              <w:spacing w:after="0"/>
              <w:ind w:left="-21" w:firstLine="479"/>
              <w:jc w:val="both"/>
            </w:pPr>
            <w:r>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Pr>
                <w:color w:val="000000"/>
                <w:sz w:val="22"/>
                <w:szCs w:val="22"/>
                <w:u w:val="single"/>
              </w:rPr>
              <w:t xml:space="preserve">на підставі положень установчих </w:t>
            </w:r>
            <w:r>
              <w:rPr>
                <w:color w:val="000000"/>
                <w:sz w:val="22"/>
                <w:szCs w:val="22"/>
                <w:u w:val="single"/>
              </w:rPr>
              <w:lastRenderedPageBreak/>
              <w:t>документів</w:t>
            </w:r>
            <w:r>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C69E8" w:rsidRDefault="005C69E8" w:rsidP="00A014ED">
            <w:pPr>
              <w:pStyle w:val="a3"/>
              <w:spacing w:after="0"/>
              <w:ind w:left="-21" w:firstLine="479"/>
              <w:jc w:val="both"/>
            </w:pPr>
            <w:r>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C69E8" w:rsidRDefault="005C69E8" w:rsidP="00A014ED">
            <w:pPr>
              <w:pStyle w:val="a3"/>
              <w:spacing w:after="0"/>
              <w:ind w:left="-21" w:firstLine="479"/>
              <w:jc w:val="both"/>
            </w:pPr>
            <w:r>
              <w:rPr>
                <w:color w:val="000000"/>
                <w:sz w:val="22"/>
                <w:szCs w:val="22"/>
                <w:lang w:val="x-none"/>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Pr>
                <w:color w:val="000000"/>
                <w:sz w:val="22"/>
                <w:szCs w:val="22"/>
              </w:rPr>
              <w:t>наказ  про призначення директора об’єднання учасників.</w:t>
            </w:r>
          </w:p>
          <w:p w:rsidR="005C69E8" w:rsidRDefault="005C69E8" w:rsidP="00A014ED">
            <w:pPr>
              <w:spacing w:after="200" w:line="240" w:lineRule="auto"/>
              <w:contextualSpacing/>
              <w:jc w:val="both"/>
            </w:pPr>
            <w:r>
              <w:rPr>
                <w:rFonts w:eastAsia="Calibri"/>
                <w:color w:val="000000"/>
              </w:rPr>
              <w:t xml:space="preserve">        </w:t>
            </w:r>
            <w:r>
              <w:rPr>
                <w:rFonts w:ascii="Times New Roman" w:hAnsi="Times New Roman"/>
                <w:color w:val="000000"/>
              </w:rPr>
              <w:t xml:space="preserve">Г) </w:t>
            </w:r>
            <w:r>
              <w:rPr>
                <w:rFonts w:ascii="Times New Roman" w:hAnsi="Times New Roman"/>
                <w:color w:val="000000"/>
                <w:lang w:val="x-none"/>
              </w:rPr>
              <w:t xml:space="preserve">Повноваження фізичних осіб та фізичних осіб-підприємців  підтверджуються копією паспорта (заповнені сторінки)/ </w:t>
            </w:r>
            <w:r>
              <w:rPr>
                <w:rFonts w:ascii="Times New Roman" w:hAnsi="Times New Roman"/>
                <w:color w:val="000000"/>
                <w:lang w:val="en-US"/>
              </w:rPr>
              <w:t>ID</w:t>
            </w:r>
            <w:r>
              <w:rPr>
                <w:rFonts w:ascii="Times New Roman" w:hAnsi="Times New Roman"/>
                <w:color w:val="000000"/>
                <w:lang w:val="x-none"/>
              </w:rPr>
              <w:t>-картки.</w:t>
            </w:r>
          </w:p>
        </w:tc>
      </w:tr>
      <w:tr w:rsidR="005C69E8" w:rsidTr="005C69E8">
        <w:trPr>
          <w:trHeight w:val="240"/>
        </w:trPr>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lastRenderedPageBreak/>
              <w:t>2</w:t>
            </w:r>
          </w:p>
        </w:tc>
        <w:tc>
          <w:tcPr>
            <w:tcW w:w="963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iCs/>
              </w:rPr>
              <w:t xml:space="preserve">Оригінал </w:t>
            </w:r>
            <w:r>
              <w:rPr>
                <w:rFonts w:ascii="Times New Roman" w:hAnsi="Times New Roman"/>
              </w:rPr>
              <w:t>чи</w:t>
            </w:r>
            <w:r>
              <w:rPr>
                <w:rFonts w:ascii="Times New Roman" w:hAnsi="Times New Roman"/>
                <w:lang w:eastAsia="zh-CN"/>
              </w:rPr>
              <w:t xml:space="preserve"> </w:t>
            </w:r>
            <w:r>
              <w:rPr>
                <w:rFonts w:ascii="Times New Roman" w:hAnsi="Times New Roman"/>
              </w:rPr>
              <w:t xml:space="preserve">копія </w:t>
            </w:r>
            <w:r>
              <w:rPr>
                <w:rFonts w:ascii="Times New Roman" w:hAnsi="Times New Roman"/>
                <w:iCs/>
              </w:rPr>
              <w:t>статуту або іншого установчого документу</w:t>
            </w:r>
            <w:r>
              <w:rPr>
                <w:rFonts w:ascii="Times New Roman" w:hAnsi="Times New Roman"/>
              </w:rPr>
              <w:t xml:space="preserve"> зі змінами (у разі їх наявності),</w:t>
            </w:r>
            <w:r>
              <w:rPr>
                <w:rFonts w:ascii="Times New Roman" w:hAnsi="Times New Roman"/>
                <w:iCs/>
              </w:rPr>
              <w:t xml:space="preserve"> (для учасника - юридичної особи. Положення статуту, що подається у</w:t>
            </w:r>
            <w:r>
              <w:rPr>
                <w:rFonts w:ascii="Times New Roman" w:hAnsi="Times New Roman"/>
                <w:color w:val="000000"/>
                <w:shd w:val="clear" w:color="auto" w:fill="FFFFFF"/>
              </w:rPr>
              <w:t xml:space="preserve">часником з </w:t>
            </w:r>
            <w:r>
              <w:rPr>
                <w:rFonts w:ascii="Times New Roman" w:hAnsi="Times New Roman"/>
                <w:lang w:eastAsia="ar-SA"/>
              </w:rPr>
              <w:t>організаційно-правовою формою господарювання:</w:t>
            </w:r>
            <w:r>
              <w:rPr>
                <w:rFonts w:ascii="Times New Roman" w:hAnsi="Times New Roman"/>
                <w:color w:val="000000"/>
                <w:shd w:val="clear" w:color="auto" w:fill="FFFFFF"/>
              </w:rPr>
              <w:t xml:space="preserve"> товариство</w:t>
            </w:r>
            <w:r>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Pr>
                <w:rFonts w:ascii="Times New Roman" w:hAnsi="Times New Roman"/>
                <w:iCs/>
              </w:rPr>
              <w:t xml:space="preserve">). </w:t>
            </w:r>
          </w:p>
          <w:p w:rsidR="005C69E8" w:rsidRDefault="005C69E8" w:rsidP="00A014ED">
            <w:pPr>
              <w:spacing w:after="200" w:line="240" w:lineRule="auto"/>
              <w:contextualSpacing/>
              <w:jc w:val="both"/>
            </w:pPr>
            <w:r>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C69E8" w:rsidRDefault="005C69E8" w:rsidP="00A014ED">
            <w:pPr>
              <w:spacing w:after="200" w:line="240" w:lineRule="auto"/>
              <w:contextualSpacing/>
              <w:jc w:val="both"/>
            </w:pPr>
            <w:r>
              <w:rPr>
                <w:rFonts w:ascii="Times New Roman" w:hAnsi="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C69E8" w:rsidTr="005C69E8">
        <w:trPr>
          <w:trHeight w:val="240"/>
        </w:trPr>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t>3</w:t>
            </w:r>
          </w:p>
        </w:tc>
        <w:tc>
          <w:tcPr>
            <w:tcW w:w="963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C69E8" w:rsidTr="005C69E8">
        <w:trPr>
          <w:trHeight w:val="240"/>
        </w:trPr>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t>4</w:t>
            </w:r>
          </w:p>
        </w:tc>
        <w:tc>
          <w:tcPr>
            <w:tcW w:w="963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pStyle w:val="1"/>
              <w:spacing w:after="0" w:line="240" w:lineRule="auto"/>
              <w:ind w:left="0"/>
              <w:jc w:val="both"/>
            </w:pPr>
            <w:r>
              <w:rPr>
                <w:rFonts w:ascii="Times New Roman" w:hAnsi="Times New Roman" w:cs="Times New Roman"/>
                <w:sz w:val="22"/>
                <w:szCs w:val="22"/>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C69E8" w:rsidTr="005C69E8">
        <w:trPr>
          <w:trHeight w:val="240"/>
        </w:trPr>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t>5</w:t>
            </w:r>
          </w:p>
        </w:tc>
        <w:tc>
          <w:tcPr>
            <w:tcW w:w="9637"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color w:val="000000"/>
              </w:rPr>
              <w:t>Достовірна інформація щодо наявності в учасника ліцензії, яка дає право виконувати роботи, які є предметом закупівлі (надати скан-копію ліцензії з додатком або довідка з посиланням на веб-сайт, де можна перевірити наявність в учасника ліцензії).</w:t>
            </w:r>
          </w:p>
        </w:tc>
      </w:tr>
      <w:tr w:rsidR="005C69E8" w:rsidTr="005C69E8">
        <w:trPr>
          <w:trHeight w:val="240"/>
        </w:trPr>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t>6</w:t>
            </w:r>
          </w:p>
        </w:tc>
        <w:tc>
          <w:tcPr>
            <w:tcW w:w="9637" w:type="dxa"/>
            <w:tcBorders>
              <w:top w:val="single" w:sz="4" w:space="0" w:color="000000"/>
              <w:left w:val="single" w:sz="4" w:space="0" w:color="000000"/>
              <w:bottom w:val="single" w:sz="4" w:space="0" w:color="000000"/>
              <w:right w:val="single" w:sz="4" w:space="0" w:color="000000"/>
            </w:tcBorders>
            <w:shd w:val="clear" w:color="auto" w:fill="auto"/>
          </w:tcPr>
          <w:p w:rsidR="009E163A" w:rsidRPr="00A1532F" w:rsidRDefault="009E163A" w:rsidP="009E163A">
            <w:pPr>
              <w:spacing w:after="200" w:line="240" w:lineRule="auto"/>
              <w:contextualSpacing/>
              <w:jc w:val="both"/>
              <w:rPr>
                <w:rFonts w:ascii="Times New Roman" w:hAnsi="Times New Roman"/>
                <w:color w:val="000000"/>
              </w:rPr>
            </w:pPr>
            <w:r w:rsidRPr="00A1532F">
              <w:rPr>
                <w:rFonts w:ascii="Times New Roman" w:hAnsi="Times New Roman"/>
                <w:color w:val="000000"/>
              </w:rPr>
              <w:t xml:space="preserve">Акт огляду та/або обстеження об’єкту, на якому планується проведення робіт за підписом представника Замовника та Учасника.⃰ </w:t>
            </w:r>
          </w:p>
          <w:p w:rsidR="009E163A" w:rsidRPr="00A1532F" w:rsidRDefault="009E163A" w:rsidP="009E163A">
            <w:pPr>
              <w:spacing w:after="200" w:line="240" w:lineRule="auto"/>
              <w:contextualSpacing/>
              <w:jc w:val="both"/>
              <w:rPr>
                <w:rFonts w:ascii="Times New Roman" w:hAnsi="Times New Roman"/>
                <w:color w:val="000000"/>
              </w:rPr>
            </w:pPr>
            <w:r w:rsidRPr="00A1532F">
              <w:rPr>
                <w:rFonts w:ascii="Times New Roman" w:hAnsi="Times New Roman"/>
                <w:color w:val="000000"/>
              </w:rPr>
              <w:t xml:space="preserve">⃰  (Акт огляду складається за участю уповноваженої особи Учасника та представника Замовника, підписується та засвідчується печатками (за наявності). Складання акту повинно пройти в період уточнень для можливості внесення Замовником при необхідності змін до технічного завдання. Пропозиції подані без акту огляду об’єкту будуть відхилені. Витрати на відвідування об'єкту несе Учасник із власних коштів. Питання про їх компенсацію (повернення) не може бути предметом оскарження Окрім того, представники учасника перед допуском до території та приміщень  повинні дотримуватись вимог  постанови Кабінету Міністрів України від 9 грудня 2020 р. № 1236 (із змінами та доповненнями) </w:t>
            </w:r>
          </w:p>
          <w:p w:rsidR="009E163A" w:rsidRPr="00A1532F" w:rsidRDefault="009E163A" w:rsidP="009E163A">
            <w:pPr>
              <w:pStyle w:val="a3"/>
              <w:spacing w:before="100" w:after="0"/>
              <w:jc w:val="both"/>
              <w:rPr>
                <w:i/>
                <w:iCs/>
                <w:color w:val="454545"/>
                <w:sz w:val="20"/>
                <w:szCs w:val="20"/>
                <w:lang w:eastAsia="ru-RU"/>
              </w:rPr>
            </w:pPr>
            <w:r w:rsidRPr="00A1532F">
              <w:rPr>
                <w:bCs/>
                <w:kern w:val="2"/>
                <w:sz w:val="20"/>
                <w:szCs w:val="20"/>
                <w:lang w:eastAsia="ar-SA"/>
              </w:rPr>
              <w:t>*</w:t>
            </w:r>
            <w:r w:rsidRPr="00A1532F">
              <w:rPr>
                <w:i/>
                <w:iCs/>
                <w:color w:val="454545"/>
                <w:sz w:val="20"/>
                <w:szCs w:val="20"/>
              </w:rPr>
              <w:t xml:space="preserve"> відповідно до ГБН Г.1-218-182:2011 «Організаційно - методичні, економічні і технічні нормативи. Ремонт автодоріг загального користування. Види ремонтів та переліки робіт» встановлені стандартні вимоги до обстеження доріг та об’єктів інженерно-транспортної інфраструктури для визначення та оцінки їх технічного стану з урахуванням положень «Порядку проведення обстеження прийнятих в експлуатацію об’єктів будівництва», затвердженого Кабінетом Міністрів України на виконання статті 39-2 Закону України «Про регулювання містобудівної діяльності».</w:t>
            </w:r>
          </w:p>
          <w:p w:rsidR="009E163A" w:rsidRPr="00A1532F" w:rsidRDefault="009E163A" w:rsidP="009E163A">
            <w:pPr>
              <w:pStyle w:val="a3"/>
              <w:spacing w:before="100" w:after="0"/>
              <w:jc w:val="both"/>
              <w:rPr>
                <w:i/>
                <w:iCs/>
                <w:color w:val="454545"/>
                <w:sz w:val="20"/>
                <w:szCs w:val="20"/>
              </w:rPr>
            </w:pPr>
            <w:r w:rsidRPr="00A1532F">
              <w:rPr>
                <w:i/>
                <w:iCs/>
                <w:color w:val="454545"/>
                <w:sz w:val="20"/>
                <w:szCs w:val="20"/>
              </w:rPr>
              <w:t xml:space="preserve">Вимога щодо попереднього огляду об’єкта є нормативно визначеним обов’язком для здійснення обстеження будівель і споруд, а також дозволяє Учаснику на місці оглянути можливості підключення до існуючих мереж і визначитись з порядком застосування наявної у Учасника матеріально-технічної бази і техніки, та відповідно мати можливість максимально точно скласти свою цінову пропозицію і не допустити в </w:t>
            </w:r>
            <w:r w:rsidRPr="00A1532F">
              <w:rPr>
                <w:i/>
                <w:iCs/>
                <w:color w:val="454545"/>
                <w:sz w:val="20"/>
                <w:szCs w:val="20"/>
              </w:rPr>
              <w:lastRenderedPageBreak/>
              <w:t>подальшому її безпідставного корегування, що безумовно відповідає принципу максимальної економії та ефективності, закріпленому у ст. 3 Закону України «Про публічні закупівлі».</w:t>
            </w:r>
          </w:p>
          <w:p w:rsidR="009E163A" w:rsidRPr="00A1532F" w:rsidRDefault="009E163A" w:rsidP="009E163A">
            <w:pPr>
              <w:pStyle w:val="a3"/>
              <w:spacing w:before="100" w:after="0"/>
              <w:jc w:val="both"/>
              <w:rPr>
                <w:bCs/>
                <w:kern w:val="2"/>
                <w:sz w:val="20"/>
                <w:szCs w:val="20"/>
                <w:lang w:eastAsia="ar-SA"/>
              </w:rPr>
            </w:pPr>
            <w:r w:rsidRPr="00A1532F">
              <w:rPr>
                <w:i/>
                <w:iCs/>
                <w:color w:val="454545"/>
                <w:sz w:val="20"/>
                <w:szCs w:val="20"/>
              </w:rPr>
              <w:t>Акт огляду об'єкту що вимагається , НЕ Є ДВОСТОРОННІМ, а лише містить дані про уповноважену особу Замовника, що забезпечила доступ на територію об’єкту та була присутня під час огляду.</w:t>
            </w:r>
            <w:r w:rsidR="00A1532F" w:rsidRPr="00A1532F">
              <w:rPr>
                <w:i/>
                <w:iCs/>
                <w:color w:val="454545"/>
                <w:sz w:val="20"/>
                <w:szCs w:val="20"/>
                <w:lang w:val="ru-RU"/>
              </w:rPr>
              <w:t xml:space="preserve"> (</w:t>
            </w:r>
            <w:proofErr w:type="gramStart"/>
            <w:r w:rsidR="00A1532F" w:rsidRPr="00A1532F">
              <w:rPr>
                <w:i/>
                <w:iCs/>
                <w:color w:val="454545"/>
                <w:sz w:val="20"/>
                <w:szCs w:val="20"/>
              </w:rPr>
              <w:t>В</w:t>
            </w:r>
            <w:proofErr w:type="gramEnd"/>
            <w:r w:rsidR="00A1532F" w:rsidRPr="00A1532F">
              <w:rPr>
                <w:i/>
                <w:iCs/>
                <w:color w:val="454545"/>
                <w:sz w:val="20"/>
                <w:szCs w:val="20"/>
              </w:rPr>
              <w:t xml:space="preserve"> акті обов’язково зазначається ПІБ посада уповноваженої особи Замовника, його підпис, дата та час огляду.) </w:t>
            </w:r>
          </w:p>
          <w:p w:rsidR="005C69E8" w:rsidRPr="00A1532F" w:rsidRDefault="005C69E8" w:rsidP="00A014ED">
            <w:pPr>
              <w:spacing w:after="200" w:line="240" w:lineRule="auto"/>
              <w:contextualSpacing/>
              <w:jc w:val="both"/>
            </w:pPr>
          </w:p>
        </w:tc>
      </w:tr>
      <w:tr w:rsidR="005C69E8" w:rsidTr="005C69E8">
        <w:trPr>
          <w:trHeight w:val="240"/>
        </w:trPr>
        <w:tc>
          <w:tcPr>
            <w:tcW w:w="450" w:type="dxa"/>
            <w:tcBorders>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lastRenderedPageBreak/>
              <w:t>7</w:t>
            </w:r>
          </w:p>
        </w:tc>
        <w:tc>
          <w:tcPr>
            <w:tcW w:w="9637" w:type="dxa"/>
            <w:tcBorders>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lang w:eastAsia="ru-RU"/>
              </w:rPr>
              <w:t>Лист – гарантія про відповідність пропозиції учасника вимогам до предмета закупівлі, що визначені у Додатках 3 та 6.</w:t>
            </w:r>
          </w:p>
        </w:tc>
      </w:tr>
      <w:tr w:rsidR="005C69E8" w:rsidTr="005C69E8">
        <w:trPr>
          <w:trHeight w:val="240"/>
        </w:trPr>
        <w:tc>
          <w:tcPr>
            <w:tcW w:w="450" w:type="dxa"/>
            <w:tcBorders>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t>8</w:t>
            </w:r>
          </w:p>
        </w:tc>
        <w:tc>
          <w:tcPr>
            <w:tcW w:w="9637" w:type="dxa"/>
            <w:tcBorders>
              <w:left w:val="single" w:sz="4" w:space="0" w:color="000000"/>
              <w:bottom w:val="single" w:sz="4" w:space="0" w:color="000000"/>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rPr>
              <w:t>Скан-копія проекту договору, завіреного підписами та печатками учасника (Додаток 4).</w:t>
            </w:r>
          </w:p>
        </w:tc>
      </w:tr>
      <w:tr w:rsidR="005C69E8" w:rsidTr="005C69E8">
        <w:trPr>
          <w:trHeight w:val="355"/>
        </w:trPr>
        <w:tc>
          <w:tcPr>
            <w:tcW w:w="450" w:type="dxa"/>
            <w:tcBorders>
              <w:left w:val="single" w:sz="4" w:space="0" w:color="000000"/>
              <w:bottom w:val="single" w:sz="4" w:space="0" w:color="auto"/>
              <w:right w:val="single" w:sz="4" w:space="0" w:color="000000"/>
            </w:tcBorders>
            <w:shd w:val="clear" w:color="auto" w:fill="auto"/>
          </w:tcPr>
          <w:p w:rsidR="005C69E8" w:rsidRDefault="005C69E8" w:rsidP="00A014ED">
            <w:pPr>
              <w:spacing w:after="200" w:line="240" w:lineRule="auto"/>
              <w:contextualSpacing/>
              <w:jc w:val="both"/>
            </w:pPr>
            <w:r>
              <w:rPr>
                <w:rFonts w:ascii="Times New Roman" w:hAnsi="Times New Roman"/>
                <w:sz w:val="21"/>
                <w:szCs w:val="21"/>
                <w:lang w:eastAsia="ru-RU"/>
              </w:rPr>
              <w:t>9</w:t>
            </w:r>
          </w:p>
        </w:tc>
        <w:tc>
          <w:tcPr>
            <w:tcW w:w="9637" w:type="dxa"/>
            <w:tcBorders>
              <w:left w:val="single" w:sz="4" w:space="0" w:color="000000"/>
              <w:bottom w:val="single" w:sz="4" w:space="0" w:color="auto"/>
              <w:right w:val="single" w:sz="4" w:space="0" w:color="000000"/>
            </w:tcBorders>
            <w:shd w:val="clear" w:color="auto" w:fill="auto"/>
          </w:tcPr>
          <w:p w:rsidR="005C69E8" w:rsidRDefault="005C69E8" w:rsidP="00A014ED">
            <w:pPr>
              <w:spacing w:after="200"/>
              <w:contextualSpacing/>
              <w:jc w:val="both"/>
            </w:pPr>
            <w:r>
              <w:rPr>
                <w:rFonts w:ascii="Times New Roman" w:hAnsi="Times New Roman"/>
                <w:color w:val="000000"/>
              </w:rPr>
              <w:t>Інформаційна довідка щодо застосування заходів із захисту довкілля.</w:t>
            </w:r>
            <w:r>
              <w:rPr>
                <w:rFonts w:ascii="Times New Roman" w:hAnsi="Times New Roman"/>
              </w:rPr>
              <w:t xml:space="preserve"> </w:t>
            </w:r>
          </w:p>
        </w:tc>
      </w:tr>
      <w:tr w:rsidR="005C69E8" w:rsidTr="009E163A">
        <w:trPr>
          <w:trHeight w:val="542"/>
        </w:trPr>
        <w:tc>
          <w:tcPr>
            <w:tcW w:w="450" w:type="dxa"/>
            <w:tcBorders>
              <w:top w:val="single" w:sz="4" w:space="0" w:color="auto"/>
              <w:left w:val="single" w:sz="4" w:space="0" w:color="000000"/>
              <w:bottom w:val="single" w:sz="4" w:space="0" w:color="auto"/>
              <w:right w:val="single" w:sz="4" w:space="0" w:color="000000"/>
            </w:tcBorders>
            <w:shd w:val="clear" w:color="auto" w:fill="auto"/>
          </w:tcPr>
          <w:p w:rsidR="005C69E8" w:rsidRDefault="005C69E8" w:rsidP="00A014ED">
            <w:pPr>
              <w:spacing w:after="200"/>
              <w:contextualSpacing/>
              <w:jc w:val="both"/>
              <w:rPr>
                <w:rFonts w:ascii="Times New Roman" w:hAnsi="Times New Roman"/>
                <w:sz w:val="21"/>
                <w:szCs w:val="21"/>
                <w:lang w:eastAsia="ru-RU"/>
              </w:rPr>
            </w:pPr>
            <w:r>
              <w:rPr>
                <w:rFonts w:ascii="Times New Roman" w:hAnsi="Times New Roman"/>
                <w:sz w:val="21"/>
                <w:szCs w:val="21"/>
                <w:lang w:eastAsia="ru-RU"/>
              </w:rPr>
              <w:t>10</w:t>
            </w:r>
          </w:p>
        </w:tc>
        <w:tc>
          <w:tcPr>
            <w:tcW w:w="9637" w:type="dxa"/>
            <w:tcBorders>
              <w:top w:val="single" w:sz="4" w:space="0" w:color="auto"/>
              <w:left w:val="single" w:sz="4" w:space="0" w:color="000000"/>
              <w:bottom w:val="single" w:sz="4" w:space="0" w:color="auto"/>
              <w:right w:val="single" w:sz="4" w:space="0" w:color="000000"/>
            </w:tcBorders>
            <w:shd w:val="clear" w:color="auto" w:fill="auto"/>
          </w:tcPr>
          <w:p w:rsidR="005C69E8" w:rsidRPr="006B7EAF" w:rsidRDefault="005C69E8" w:rsidP="00A014ED">
            <w:pPr>
              <w:spacing w:after="200"/>
              <w:contextualSpacing/>
              <w:jc w:val="both"/>
              <w:rPr>
                <w:rFonts w:ascii="Times New Roman" w:hAnsi="Times New Roman"/>
                <w:color w:val="000000"/>
                <w:lang w:val="ru-RU"/>
              </w:rPr>
            </w:pPr>
            <w:r w:rsidRPr="00AF03AF">
              <w:rPr>
                <w:rFonts w:ascii="Times New Roman" w:hAnsi="Times New Roman"/>
                <w:sz w:val="24"/>
                <w:szCs w:val="24"/>
                <w:lang w:bidi="hi-IN"/>
              </w:rPr>
              <w:t>Довідка, що містить відомості про Учасника (</w:t>
            </w:r>
            <w:r>
              <w:rPr>
                <w:rFonts w:ascii="Times New Roman" w:hAnsi="Times New Roman"/>
                <w:sz w:val="24"/>
                <w:szCs w:val="24"/>
                <w:lang w:bidi="hi-IN"/>
              </w:rPr>
              <w:t xml:space="preserve">Додаток </w:t>
            </w:r>
            <w:r w:rsidRPr="00AF03AF">
              <w:rPr>
                <w:rFonts w:ascii="Times New Roman" w:hAnsi="Times New Roman"/>
                <w:sz w:val="24"/>
                <w:szCs w:val="24"/>
                <w:lang w:bidi="hi-IN"/>
              </w:rPr>
              <w:t>5).</w:t>
            </w:r>
          </w:p>
        </w:tc>
      </w:tr>
      <w:tr w:rsidR="009E163A" w:rsidTr="005C69E8">
        <w:trPr>
          <w:trHeight w:val="542"/>
        </w:trPr>
        <w:tc>
          <w:tcPr>
            <w:tcW w:w="450" w:type="dxa"/>
            <w:tcBorders>
              <w:top w:val="single" w:sz="4" w:space="0" w:color="auto"/>
              <w:left w:val="single" w:sz="4" w:space="0" w:color="000000"/>
              <w:bottom w:val="single" w:sz="4" w:space="0" w:color="000000"/>
              <w:right w:val="single" w:sz="4" w:space="0" w:color="000000"/>
            </w:tcBorders>
            <w:shd w:val="clear" w:color="auto" w:fill="auto"/>
          </w:tcPr>
          <w:p w:rsidR="009E163A" w:rsidRDefault="009E163A" w:rsidP="00A014ED">
            <w:pPr>
              <w:spacing w:after="200"/>
              <w:contextualSpacing/>
              <w:jc w:val="both"/>
              <w:rPr>
                <w:rFonts w:ascii="Times New Roman" w:hAnsi="Times New Roman"/>
                <w:sz w:val="21"/>
                <w:szCs w:val="21"/>
                <w:lang w:eastAsia="ru-RU"/>
              </w:rPr>
            </w:pPr>
            <w:r>
              <w:rPr>
                <w:rFonts w:ascii="Times New Roman" w:hAnsi="Times New Roman"/>
                <w:sz w:val="21"/>
                <w:szCs w:val="21"/>
                <w:lang w:eastAsia="ru-RU"/>
              </w:rPr>
              <w:t>11</w:t>
            </w:r>
          </w:p>
        </w:tc>
        <w:tc>
          <w:tcPr>
            <w:tcW w:w="9637" w:type="dxa"/>
            <w:tcBorders>
              <w:top w:val="single" w:sz="4" w:space="0" w:color="auto"/>
              <w:left w:val="single" w:sz="4" w:space="0" w:color="000000"/>
              <w:bottom w:val="single" w:sz="4" w:space="0" w:color="000000"/>
              <w:right w:val="single" w:sz="4" w:space="0" w:color="000000"/>
            </w:tcBorders>
            <w:shd w:val="clear" w:color="auto" w:fill="auto"/>
          </w:tcPr>
          <w:p w:rsidR="009E163A" w:rsidRPr="00AF03AF" w:rsidRDefault="009E163A" w:rsidP="00A014ED">
            <w:pPr>
              <w:spacing w:after="200"/>
              <w:contextualSpacing/>
              <w:jc w:val="both"/>
              <w:rPr>
                <w:rFonts w:ascii="Times New Roman" w:hAnsi="Times New Roman"/>
                <w:sz w:val="24"/>
                <w:szCs w:val="24"/>
                <w:lang w:bidi="hi-IN"/>
              </w:rPr>
            </w:pPr>
            <w:r w:rsidRPr="009E163A">
              <w:rPr>
                <w:rFonts w:ascii="Times New Roman" w:hAnsi="Times New Roman"/>
                <w:sz w:val="24"/>
                <w:szCs w:val="24"/>
                <w:lang w:bidi="hi-IN"/>
              </w:rPr>
              <w:t>Лист-згоду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підписувати (завіряти) документи що надаються Учасником</w:t>
            </w:r>
          </w:p>
        </w:tc>
      </w:tr>
    </w:tbl>
    <w:p w:rsidR="009E163A" w:rsidRDefault="005C69E8" w:rsidP="009E163A">
      <w:pPr>
        <w:pStyle w:val="20"/>
        <w:shd w:val="clear" w:color="auto" w:fill="auto"/>
        <w:tabs>
          <w:tab w:val="left" w:pos="596"/>
        </w:tabs>
        <w:spacing w:line="240" w:lineRule="auto"/>
        <w:ind w:firstLine="0"/>
        <w:rPr>
          <w:rFonts w:ascii="Times New Roman" w:hAnsi="Times New Roman" w:cs="Times New Roman"/>
          <w:i/>
          <w:sz w:val="20"/>
          <w:szCs w:val="20"/>
          <w:lang w:val="uk-UA"/>
        </w:rPr>
      </w:pPr>
      <w:r w:rsidRPr="00AF03AF">
        <w:rPr>
          <w:rFonts w:ascii="Times New Roman" w:hAnsi="Times New Roman"/>
          <w:sz w:val="24"/>
          <w:szCs w:val="24"/>
          <w:lang w:bidi="hi-IN"/>
        </w:rPr>
        <w:t xml:space="preserve"> </w:t>
      </w:r>
      <w:r w:rsidR="009E163A">
        <w:rPr>
          <w:rFonts w:ascii="Times New Roman" w:hAnsi="Times New Roman" w:cs="Times New Roman"/>
          <w:i/>
          <w:sz w:val="20"/>
          <w:szCs w:val="20"/>
          <w:lang w:val="uk-UA"/>
        </w:rPr>
        <w:t>Примітки: 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 та пунктах викладених в цьому документі.  За підроблення документів цінової пропозиції Учасник несе кримінальну відповідальність згідно з статтею 358 Кримінального кодексу України, усі документи, які учасник отримує від інших осіб/юридичних осіб, приватного чи публічного права (підприємств/установ/організацій) повинні бути видані не раніше дати оприлюднення оголошення про проведення даної закупівлі (за виключенням ліцензій, дозволів, сертифікатів, паспортів та документів, що підтверджують повноваження на підпис документів тендерної пропозиції та договору).</w:t>
      </w:r>
    </w:p>
    <w:p w:rsidR="005C69E8" w:rsidRPr="009E163A" w:rsidRDefault="005C69E8" w:rsidP="005C69E8">
      <w:pPr>
        <w:spacing w:after="0" w:line="240" w:lineRule="auto"/>
        <w:ind w:right="15"/>
        <w:contextualSpacing/>
        <w:jc w:val="both"/>
        <w:textAlignment w:val="baseline"/>
        <w:rPr>
          <w:rFonts w:ascii="Times New Roman" w:hAnsi="Times New Roman"/>
          <w:sz w:val="24"/>
          <w:szCs w:val="24"/>
          <w:lang w:bidi="hi-IN"/>
        </w:rPr>
      </w:pPr>
    </w:p>
    <w:p w:rsidR="005C69E8" w:rsidRPr="00AF03AF" w:rsidRDefault="005C69E8" w:rsidP="005C69E8">
      <w:pPr>
        <w:pStyle w:val="a3"/>
        <w:ind w:firstLine="567"/>
        <w:jc w:val="both"/>
      </w:pPr>
      <w:r w:rsidRPr="00AF03AF">
        <w:t>Учасник процедури закупівлі підтверджує відсутність підстав, зазначених у пункті 4</w:t>
      </w:r>
      <w:r w:rsidR="008450DF">
        <w:t>7</w:t>
      </w:r>
      <w:r w:rsidRPr="00AF03AF">
        <w:t xml:space="preserve"> Особливостей (крім абзацу чотирнадцятого), шляхом самостійного декларування відсутності таких підстав в електронній системі закупівель під час подання тендерної пропозиції, а саме заповнення блоку «Електронна тендерна документація» в електронній системі закупівель.</w:t>
      </w:r>
    </w:p>
    <w:p w:rsidR="005C69E8" w:rsidRPr="00AF03AF" w:rsidRDefault="005C69E8" w:rsidP="005C69E8">
      <w:pPr>
        <w:pStyle w:val="a3"/>
        <w:ind w:left="480" w:firstLine="228"/>
        <w:jc w:val="center"/>
      </w:pPr>
      <w:r w:rsidRPr="00AF03AF">
        <w:t>Переможець надає документи відповідно до наступної таблиці:</w:t>
      </w:r>
    </w:p>
    <w:p w:rsidR="005C69E8" w:rsidRPr="00AF03AF" w:rsidRDefault="005C69E8" w:rsidP="005C69E8">
      <w:pPr>
        <w:pStyle w:val="a3"/>
        <w:ind w:left="480"/>
        <w:jc w:val="center"/>
        <w:rPr>
          <w:b/>
        </w:rPr>
      </w:pPr>
      <w:r w:rsidRPr="00AF03AF">
        <w:rPr>
          <w:b/>
        </w:rPr>
        <w:t>Підстави для відмови в участі у процедурі закупівлі</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866"/>
        <w:gridCol w:w="2977"/>
        <w:gridCol w:w="2693"/>
      </w:tblGrid>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bCs/>
                <w:sz w:val="20"/>
                <w:szCs w:val="20"/>
                <w:lang w:eastAsia="zh-CN" w:bidi="hi-IN"/>
              </w:rPr>
            </w:pPr>
            <w:r w:rsidRPr="00AF03AF">
              <w:rPr>
                <w:rFonts w:ascii="Times New Roman" w:hAnsi="Times New Roman"/>
                <w:bCs/>
                <w:sz w:val="20"/>
                <w:szCs w:val="20"/>
                <w:lang w:eastAsia="zh-CN" w:bidi="hi-IN"/>
              </w:rPr>
              <w:t>№ з/п</w:t>
            </w:r>
          </w:p>
        </w:tc>
        <w:tc>
          <w:tcPr>
            <w:tcW w:w="2866" w:type="dxa"/>
            <w:shd w:val="clear" w:color="auto" w:fill="auto"/>
          </w:tcPr>
          <w:p w:rsidR="005C69E8" w:rsidRPr="00AF03AF" w:rsidRDefault="005C69E8" w:rsidP="00A014ED">
            <w:pPr>
              <w:tabs>
                <w:tab w:val="left" w:pos="360"/>
              </w:tabs>
              <w:spacing w:after="0" w:line="240" w:lineRule="auto"/>
              <w:jc w:val="center"/>
              <w:rPr>
                <w:rFonts w:ascii="Times New Roman" w:hAnsi="Times New Roman"/>
                <w:b/>
                <w:bCs/>
                <w:sz w:val="20"/>
                <w:szCs w:val="20"/>
                <w:lang w:eastAsia="zh-CN" w:bidi="hi-IN"/>
              </w:rPr>
            </w:pPr>
            <w:r w:rsidRPr="00AF03AF">
              <w:rPr>
                <w:rFonts w:ascii="Times New Roman" w:hAnsi="Times New Roman"/>
                <w:bCs/>
                <w:sz w:val="20"/>
                <w:szCs w:val="20"/>
                <w:lang w:eastAsia="zh-CN" w:bidi="hi-IN"/>
              </w:rPr>
              <w:t>Підстава для відмови учаснику у участі в процедурі закупівлі</w:t>
            </w:r>
            <w:r w:rsidRPr="00AF03AF">
              <w:rPr>
                <w:rFonts w:ascii="Times New Roman" w:hAnsi="Times New Roman"/>
                <w:b/>
                <w:bCs/>
                <w:sz w:val="20"/>
                <w:szCs w:val="20"/>
                <w:lang w:eastAsia="zh-CN" w:bidi="hi-IN"/>
              </w:rPr>
              <w:t xml:space="preserve"> </w:t>
            </w:r>
          </w:p>
        </w:tc>
        <w:tc>
          <w:tcPr>
            <w:tcW w:w="2977" w:type="dxa"/>
            <w:shd w:val="clear" w:color="auto" w:fill="auto"/>
          </w:tcPr>
          <w:p w:rsidR="005C69E8" w:rsidRPr="00AF03AF" w:rsidRDefault="005C69E8" w:rsidP="00A014ED">
            <w:pPr>
              <w:tabs>
                <w:tab w:val="left" w:pos="360"/>
              </w:tabs>
              <w:spacing w:after="0" w:line="240" w:lineRule="auto"/>
              <w:jc w:val="center"/>
              <w:rPr>
                <w:rFonts w:ascii="Times New Roman" w:hAnsi="Times New Roman"/>
                <w:bCs/>
                <w:sz w:val="20"/>
                <w:szCs w:val="20"/>
                <w:lang w:eastAsia="zh-CN" w:bidi="hi-IN"/>
              </w:rPr>
            </w:pPr>
            <w:r w:rsidRPr="00AF03AF">
              <w:rPr>
                <w:rFonts w:ascii="Times New Roman" w:hAnsi="Times New Roman"/>
                <w:bCs/>
                <w:sz w:val="20"/>
                <w:szCs w:val="20"/>
                <w:lang w:eastAsia="zh-CN" w:bidi="hi-IN"/>
              </w:rPr>
              <w:t>Учасники процедурі закупівлі</w:t>
            </w:r>
          </w:p>
        </w:tc>
        <w:tc>
          <w:tcPr>
            <w:tcW w:w="2693" w:type="dxa"/>
          </w:tcPr>
          <w:p w:rsidR="005C69E8" w:rsidRPr="00AF03AF" w:rsidRDefault="005C69E8" w:rsidP="00A014ED">
            <w:pPr>
              <w:tabs>
                <w:tab w:val="left" w:pos="360"/>
              </w:tabs>
              <w:spacing w:after="0" w:line="240" w:lineRule="auto"/>
              <w:jc w:val="center"/>
              <w:rPr>
                <w:rFonts w:ascii="Times New Roman" w:hAnsi="Times New Roman"/>
                <w:bCs/>
                <w:sz w:val="20"/>
                <w:szCs w:val="20"/>
                <w:lang w:eastAsia="zh-CN" w:bidi="hi-IN"/>
              </w:rPr>
            </w:pPr>
            <w:r w:rsidRPr="00AF03AF">
              <w:rPr>
                <w:rFonts w:ascii="Times New Roman" w:hAnsi="Times New Roman"/>
                <w:bCs/>
                <w:sz w:val="20"/>
                <w:szCs w:val="20"/>
                <w:lang w:eastAsia="zh-CN"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bCs/>
                <w:sz w:val="20"/>
                <w:szCs w:val="20"/>
                <w:lang w:eastAsia="zh-CN" w:bidi="hi-IN"/>
              </w:rPr>
            </w:pPr>
            <w:r w:rsidRPr="00AF03AF">
              <w:rPr>
                <w:rFonts w:ascii="Times New Roman" w:hAnsi="Times New Roman"/>
                <w:bCs/>
                <w:sz w:val="20"/>
                <w:szCs w:val="20"/>
                <w:lang w:eastAsia="zh-CN" w:bidi="hi-IN"/>
              </w:rPr>
              <w:t xml:space="preserve">1. </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bCs/>
                <w:sz w:val="20"/>
                <w:szCs w:val="20"/>
                <w:lang w:eastAsia="zh-CN" w:bidi="hi-IN"/>
              </w:rPr>
            </w:pPr>
            <w:r w:rsidRPr="00AF03AF">
              <w:rPr>
                <w:rFonts w:ascii="Times New Roman" w:hAnsi="Times New Roman"/>
                <w:bCs/>
                <w:sz w:val="20"/>
                <w:szCs w:val="20"/>
                <w:lang w:eastAsia="zh-CN"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AF03AF">
              <w:rPr>
                <w:rFonts w:ascii="Times New Roman" w:hAnsi="Times New Roman"/>
                <w:bCs/>
                <w:sz w:val="20"/>
                <w:szCs w:val="20"/>
                <w:lang w:eastAsia="zh-CN" w:bidi="hi-IN"/>
              </w:rPr>
              <w:lastRenderedPageBreak/>
              <w:t xml:space="preserve">тощо) з метою вплинути на прийняття рішення щодо визначення переможця процедури закупівлі; </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bCs/>
                <w:sz w:val="20"/>
                <w:szCs w:val="20"/>
                <w:lang w:eastAsia="zh-CN" w:bidi="hi-IN"/>
              </w:rPr>
            </w:pPr>
            <w:r w:rsidRPr="00AF03AF">
              <w:rPr>
                <w:rFonts w:ascii="Times New Roman" w:hAnsi="Times New Roman"/>
                <w:iCs/>
                <w:sz w:val="20"/>
                <w:szCs w:val="20"/>
                <w:lang w:eastAsia="zh-CN" w:bidi="hi-I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Підтвердження не вимагається. </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lastRenderedPageBreak/>
              <w:t xml:space="preserve">2. </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sz w:val="20"/>
                <w:szCs w:val="20"/>
                <w:lang w:eastAsia="zh-CN" w:bidi="hi-IN"/>
              </w:rPr>
              <w:t>Підтвердження не вимагається.</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3. </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8450DF">
              <w:rPr>
                <w:rFonts w:ascii="Times New Roman" w:hAnsi="Times New Roman"/>
                <w:iCs/>
                <w:sz w:val="20"/>
                <w:szCs w:val="20"/>
                <w:lang w:eastAsia="zh-CN" w:bidi="hi-IN"/>
              </w:rPr>
              <w:t>7</w:t>
            </w:r>
            <w:r w:rsidRPr="00AF03AF">
              <w:rPr>
                <w:rFonts w:ascii="Times New Roman" w:hAnsi="Times New Roman"/>
                <w:iCs/>
                <w:sz w:val="20"/>
                <w:szCs w:val="20"/>
                <w:lang w:eastAsia="zh-CN" w:bidi="hi-IN"/>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 не було притягнуто згідно із законом до відповідальності за вчинення корупційного правопорушення або правопорушення, пов’язаного з корупцією .</w:t>
            </w:r>
          </w:p>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 xml:space="preserve">Документ повинен бути датованим не раніше дати </w:t>
            </w:r>
            <w:r w:rsidR="008450DF" w:rsidRPr="00AF03AF">
              <w:rPr>
                <w:rFonts w:ascii="Times New Roman" w:hAnsi="Times New Roman"/>
                <w:iCs/>
                <w:sz w:val="20"/>
                <w:szCs w:val="20"/>
                <w:lang w:eastAsia="zh-CN" w:bidi="hi-IN"/>
              </w:rPr>
              <w:t>оголошення</w:t>
            </w:r>
            <w:r w:rsidRPr="00AF03AF">
              <w:rPr>
                <w:rFonts w:ascii="Times New Roman" w:hAnsi="Times New Roman"/>
                <w:iCs/>
                <w:sz w:val="20"/>
                <w:szCs w:val="20"/>
                <w:lang w:eastAsia="zh-CN" w:bidi="hi-IN"/>
              </w:rPr>
              <w:t xml:space="preserve"> цього тендеру.</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4.</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sz w:val="20"/>
                <w:szCs w:val="20"/>
                <w:lang w:eastAsia="zh-CN" w:bidi="hi-IN"/>
              </w:rPr>
              <w:t>Підтвердження не вимагається.</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5.</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val="ru-RU" w:eastAsia="zh-CN" w:bidi="hi-IN"/>
              </w:rPr>
              <w:t>Ф</w:t>
            </w:r>
            <w:proofErr w:type="spellStart"/>
            <w:r w:rsidRPr="00AF03AF">
              <w:rPr>
                <w:rFonts w:ascii="Times New Roman" w:hAnsi="Times New Roman"/>
                <w:sz w:val="20"/>
                <w:szCs w:val="20"/>
                <w:lang w:eastAsia="zh-CN" w:bidi="hi-IN"/>
              </w:rPr>
              <w:t>ізична</w:t>
            </w:r>
            <w:proofErr w:type="spellEnd"/>
            <w:r w:rsidRPr="00AF03AF">
              <w:rPr>
                <w:rFonts w:ascii="Times New Roman" w:hAnsi="Times New Roman"/>
                <w:sz w:val="20"/>
                <w:szCs w:val="20"/>
                <w:lang w:eastAsia="zh-CN" w:bidi="hi-IN"/>
              </w:rPr>
              <w:t xml:space="preserve">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AF03AF">
              <w:rPr>
                <w:rFonts w:ascii="Times New Roman" w:hAnsi="Times New Roman"/>
                <w:sz w:val="20"/>
                <w:szCs w:val="20"/>
                <w:lang w:eastAsia="zh-CN" w:bidi="hi-IN"/>
              </w:rPr>
              <w:lastRenderedPageBreak/>
              <w:t>установленому законом порядку;</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Cs/>
                <w:sz w:val="20"/>
                <w:szCs w:val="20"/>
                <w:lang w:eastAsia="zh-CN" w:bidi="hi-I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i/>
                <w:sz w:val="20"/>
                <w:szCs w:val="20"/>
                <w:lang w:eastAsia="zh-CN" w:bidi="hi-IN"/>
              </w:rPr>
            </w:pPr>
            <w:r w:rsidRPr="00AF03AF">
              <w:rPr>
                <w:rFonts w:ascii="Times New Roman" w:hAnsi="Times New Roman"/>
                <w:sz w:val="20"/>
                <w:szCs w:val="2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AF03AF">
              <w:rPr>
                <w:rFonts w:ascii="Times New Roman" w:hAnsi="Times New Roman"/>
                <w:sz w:val="20"/>
                <w:szCs w:val="20"/>
                <w:lang w:eastAsia="zh-CN" w:bidi="hi-IN"/>
              </w:rPr>
              <w:lastRenderedPageBreak/>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F03AF">
              <w:rPr>
                <w:rFonts w:ascii="Times New Roman" w:hAnsi="Times New Roman"/>
                <w:i/>
                <w:sz w:val="20"/>
                <w:szCs w:val="20"/>
                <w:lang w:eastAsia="zh-CN" w:bidi="hi-IN"/>
              </w:rPr>
              <w:t>(у разі якщо учасник – фізична особа уповноважує іншу особу представляти її інтереси під час проведення процедури закупівлі, надається зазначений документ також і на цю уповноважену особу).</w:t>
            </w:r>
          </w:p>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 xml:space="preserve">Документ повинен бути датованим не раніше дати </w:t>
            </w:r>
            <w:r w:rsidR="008450DF" w:rsidRPr="00AF03AF">
              <w:rPr>
                <w:rFonts w:ascii="Times New Roman" w:hAnsi="Times New Roman"/>
                <w:iCs/>
                <w:sz w:val="20"/>
                <w:szCs w:val="20"/>
                <w:lang w:eastAsia="zh-CN" w:bidi="hi-IN"/>
              </w:rPr>
              <w:t>оголошення</w:t>
            </w:r>
            <w:r w:rsidRPr="00AF03AF">
              <w:rPr>
                <w:rFonts w:ascii="Times New Roman" w:hAnsi="Times New Roman"/>
                <w:iCs/>
                <w:sz w:val="20"/>
                <w:szCs w:val="20"/>
                <w:lang w:eastAsia="zh-CN" w:bidi="hi-IN"/>
              </w:rPr>
              <w:t xml:space="preserve"> цього тендеру.</w:t>
            </w:r>
          </w:p>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
                <w:sz w:val="20"/>
                <w:szCs w:val="20"/>
                <w:lang w:eastAsia="zh-CN" w:bidi="hi-IN"/>
              </w:rPr>
              <w:t>/Наказом МВС № 207 від 30 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lastRenderedPageBreak/>
              <w:t>6.</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val="ru-RU" w:eastAsia="zh-CN" w:bidi="hi-IN"/>
              </w:rPr>
              <w:t>К</w:t>
            </w:r>
            <w:proofErr w:type="spellStart"/>
            <w:r w:rsidRPr="00AF03AF">
              <w:rPr>
                <w:rFonts w:ascii="Times New Roman" w:hAnsi="Times New Roman"/>
                <w:sz w:val="20"/>
                <w:szCs w:val="20"/>
                <w:lang w:eastAsia="zh-CN" w:bidi="hi-IN"/>
              </w:rPr>
              <w:t>ерівник</w:t>
            </w:r>
            <w:proofErr w:type="spellEnd"/>
            <w:r w:rsidRPr="00AF03AF">
              <w:rPr>
                <w:rFonts w:ascii="Times New Roman" w:hAnsi="Times New Roman"/>
                <w:sz w:val="20"/>
                <w:szCs w:val="20"/>
                <w:lang w:eastAsia="zh-CN" w:bidi="hi-IN"/>
              </w:rPr>
              <w:t xml:space="preserve">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Cs/>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Витяг з інформаційно-аналітичної системи «Облік </w:t>
            </w:r>
            <w:r w:rsidR="008450DF" w:rsidRPr="00AF03AF">
              <w:rPr>
                <w:rFonts w:ascii="Times New Roman" w:hAnsi="Times New Roman"/>
                <w:sz w:val="20"/>
                <w:szCs w:val="20"/>
                <w:lang w:eastAsia="zh-CN" w:bidi="hi-IN"/>
              </w:rPr>
              <w:t>відомостей</w:t>
            </w:r>
            <w:r w:rsidRPr="00AF03AF">
              <w:rPr>
                <w:rFonts w:ascii="Times New Roman" w:hAnsi="Times New Roman"/>
                <w:sz w:val="20"/>
                <w:szCs w:val="20"/>
                <w:lang w:eastAsia="zh-CN" w:bidi="hi-IN"/>
              </w:rPr>
              <w:t xml:space="preserve">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 xml:space="preserve">Документ повинен бути датованим не раніше дати </w:t>
            </w:r>
            <w:proofErr w:type="spellStart"/>
            <w:r w:rsidRPr="00AF03AF">
              <w:rPr>
                <w:rFonts w:ascii="Times New Roman" w:hAnsi="Times New Roman"/>
                <w:iCs/>
                <w:sz w:val="20"/>
                <w:szCs w:val="20"/>
                <w:lang w:eastAsia="zh-CN" w:bidi="hi-IN"/>
              </w:rPr>
              <w:t>оголошнення</w:t>
            </w:r>
            <w:proofErr w:type="spellEnd"/>
            <w:r w:rsidRPr="00AF03AF">
              <w:rPr>
                <w:rFonts w:ascii="Times New Roman" w:hAnsi="Times New Roman"/>
                <w:iCs/>
                <w:sz w:val="20"/>
                <w:szCs w:val="20"/>
                <w:lang w:eastAsia="zh-CN" w:bidi="hi-IN"/>
              </w:rPr>
              <w:t xml:space="preserve"> цього тендеру.</w:t>
            </w:r>
          </w:p>
          <w:p w:rsidR="005C69E8" w:rsidRPr="00AF03AF" w:rsidRDefault="005C69E8" w:rsidP="00A014ED">
            <w:pPr>
              <w:tabs>
                <w:tab w:val="left" w:pos="360"/>
              </w:tabs>
              <w:spacing w:after="0" w:line="240" w:lineRule="auto"/>
              <w:jc w:val="both"/>
              <w:rPr>
                <w:rFonts w:ascii="Times New Roman" w:hAnsi="Times New Roman"/>
                <w:i/>
                <w:sz w:val="20"/>
                <w:szCs w:val="20"/>
                <w:lang w:eastAsia="zh-CN" w:bidi="hi-IN"/>
              </w:rPr>
            </w:pPr>
            <w:r w:rsidRPr="00AF03AF">
              <w:rPr>
                <w:rFonts w:ascii="Times New Roman" w:hAnsi="Times New Roman"/>
                <w:i/>
                <w:sz w:val="20"/>
                <w:szCs w:val="20"/>
                <w:lang w:eastAsia="zh-CN" w:bidi="hi-IN"/>
              </w:rPr>
              <w:t xml:space="preserve">/Наказом МВС № 207 від 30 </w:t>
            </w:r>
            <w:r w:rsidRPr="00AF03AF">
              <w:rPr>
                <w:rFonts w:ascii="Times New Roman" w:hAnsi="Times New Roman"/>
                <w:i/>
                <w:sz w:val="20"/>
                <w:szCs w:val="20"/>
                <w:lang w:eastAsia="zh-CN" w:bidi="hi-IN"/>
              </w:rPr>
              <w:lastRenderedPageBreak/>
              <w:t>березня 2022 року була скасована видача Довідок МВС про відсутність судимості та було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 Спосіб отримання: шляхом електронного запиту на сайті МВС.</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lastRenderedPageBreak/>
              <w:t>7.</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val="ru-RU" w:eastAsia="zh-CN" w:bidi="hi-IN"/>
              </w:rPr>
              <w:t>Т</w:t>
            </w:r>
            <w:proofErr w:type="spellStart"/>
            <w:r w:rsidRPr="00AF03AF">
              <w:rPr>
                <w:rFonts w:ascii="Times New Roman" w:hAnsi="Times New Roman"/>
                <w:sz w:val="20"/>
                <w:szCs w:val="20"/>
                <w:lang w:eastAsia="zh-CN" w:bidi="hi-IN"/>
              </w:rPr>
              <w:t>ендерна</w:t>
            </w:r>
            <w:proofErr w:type="spellEnd"/>
            <w:r w:rsidRPr="00AF03AF">
              <w:rPr>
                <w:rFonts w:ascii="Times New Roman" w:hAnsi="Times New Roman"/>
                <w:sz w:val="20"/>
                <w:szCs w:val="20"/>
                <w:lang w:eastAsia="zh-CN" w:bidi="hi-IN"/>
              </w:rPr>
              <w:t xml:space="preserve">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Cs/>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Підтвердження не вимагається.</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8. </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val="ru-RU" w:eastAsia="zh-CN" w:bidi="hi-IN"/>
              </w:rPr>
              <w:t>У</w:t>
            </w:r>
            <w:r w:rsidRPr="00AF03AF">
              <w:rPr>
                <w:rFonts w:ascii="Times New Roman" w:hAnsi="Times New Roman"/>
                <w:sz w:val="20"/>
                <w:szCs w:val="20"/>
                <w:lang w:eastAsia="zh-CN" w:bidi="hi-IN"/>
              </w:rPr>
              <w:t>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Cs/>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Підтвердження не вимагається.</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9.</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iCs/>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Підтвердження не вимагається.</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10. </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p>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20 млн. гривень (у тому числі за лотом);</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Підтвердження не вимагається. </w:t>
            </w:r>
          </w:p>
        </w:tc>
        <w:tc>
          <w:tcPr>
            <w:tcW w:w="2693" w:type="dxa"/>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sz w:val="20"/>
                <w:szCs w:val="20"/>
                <w:lang w:eastAsia="zh-CN" w:bidi="hi-IN"/>
              </w:rPr>
              <w:t xml:space="preserve">Підтвердження не вимагається. </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11.</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Учасник процедури закупівлі </w:t>
            </w:r>
            <w:r w:rsidRPr="00AF03AF">
              <w:rPr>
                <w:rFonts w:ascii="Times New Roman" w:hAnsi="Times New Roman"/>
                <w:sz w:val="20"/>
                <w:szCs w:val="20"/>
                <w:lang w:eastAsia="zh-CN" w:bidi="hi-IN"/>
              </w:rPr>
              <w:lastRenderedPageBreak/>
              <w:t xml:space="preserve">або кінцевий </w:t>
            </w:r>
            <w:proofErr w:type="spellStart"/>
            <w:r w:rsidRPr="00AF03AF">
              <w:rPr>
                <w:rFonts w:ascii="Times New Roman" w:hAnsi="Times New Roman"/>
                <w:sz w:val="20"/>
                <w:szCs w:val="20"/>
                <w:lang w:eastAsia="zh-CN" w:bidi="hi-IN"/>
              </w:rPr>
              <w:t>бенефіціарний</w:t>
            </w:r>
            <w:proofErr w:type="spellEnd"/>
            <w:r w:rsidRPr="00AF03AF">
              <w:rPr>
                <w:rFonts w:ascii="Times New Roman" w:hAnsi="Times New Roman"/>
                <w:sz w:val="20"/>
                <w:szCs w:val="20"/>
                <w:lang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lastRenderedPageBreak/>
              <w:t xml:space="preserve">Учасник процедури закупівлі </w:t>
            </w:r>
            <w:r w:rsidRPr="00AF03AF">
              <w:rPr>
                <w:rFonts w:ascii="Times New Roman" w:hAnsi="Times New Roman"/>
                <w:iCs/>
                <w:sz w:val="20"/>
                <w:szCs w:val="20"/>
                <w:lang w:eastAsia="zh-CN" w:bidi="hi-IN"/>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sz w:val="20"/>
                <w:szCs w:val="20"/>
                <w:lang w:eastAsia="zh-CN" w:bidi="hi-IN"/>
              </w:rPr>
              <w:lastRenderedPageBreak/>
              <w:t xml:space="preserve">Підтвердження не </w:t>
            </w:r>
            <w:r w:rsidRPr="00AF03AF">
              <w:rPr>
                <w:rFonts w:ascii="Times New Roman" w:hAnsi="Times New Roman"/>
                <w:sz w:val="20"/>
                <w:szCs w:val="20"/>
                <w:lang w:eastAsia="zh-CN" w:bidi="hi-IN"/>
              </w:rPr>
              <w:lastRenderedPageBreak/>
              <w:t xml:space="preserve">вимагається.. </w:t>
            </w: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lastRenderedPageBreak/>
              <w:t>12.</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693" w:type="dxa"/>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sz w:val="20"/>
                <w:szCs w:val="20"/>
                <w:lang w:eastAsia="zh-CN" w:bidi="hi-IN"/>
              </w:rPr>
              <w:t>Переможець процедури закупівлі має надати інформацію у довільній формі, яка підтверджує,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5C69E8" w:rsidRPr="00AF03AF" w:rsidTr="005C69E8">
        <w:tc>
          <w:tcPr>
            <w:tcW w:w="6374" w:type="dxa"/>
            <w:gridSpan w:val="3"/>
            <w:shd w:val="clear" w:color="auto" w:fill="auto"/>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bCs/>
                <w:sz w:val="20"/>
                <w:szCs w:val="20"/>
                <w:lang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p>
        </w:tc>
        <w:tc>
          <w:tcPr>
            <w:tcW w:w="2693" w:type="dxa"/>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p>
        </w:tc>
      </w:tr>
      <w:tr w:rsidR="005C69E8" w:rsidRPr="00AF03AF" w:rsidTr="005C69E8">
        <w:tc>
          <w:tcPr>
            <w:tcW w:w="531"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13.</w:t>
            </w:r>
          </w:p>
        </w:tc>
        <w:tc>
          <w:tcPr>
            <w:tcW w:w="2866" w:type="dxa"/>
            <w:shd w:val="clear" w:color="auto" w:fill="auto"/>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w:t>
            </w:r>
            <w:r w:rsidRPr="00AF03AF">
              <w:rPr>
                <w:rFonts w:ascii="Times New Roman" w:hAnsi="Times New Roman"/>
                <w:sz w:val="20"/>
                <w:szCs w:val="20"/>
                <w:lang w:eastAsia="zh-CN" w:bidi="hi-IN"/>
              </w:rPr>
              <w:lastRenderedPageBreak/>
              <w:t>бути відмовлено в участі в процедурі закупівлі.</w:t>
            </w:r>
          </w:p>
        </w:tc>
        <w:tc>
          <w:tcPr>
            <w:tcW w:w="2977" w:type="dxa"/>
            <w:shd w:val="clear" w:color="auto" w:fill="auto"/>
          </w:tcPr>
          <w:p w:rsidR="005C69E8" w:rsidRPr="00AF03AF" w:rsidRDefault="005C69E8" w:rsidP="00A014ED">
            <w:pPr>
              <w:tabs>
                <w:tab w:val="left" w:pos="360"/>
              </w:tabs>
              <w:spacing w:after="0" w:line="240" w:lineRule="auto"/>
              <w:jc w:val="both"/>
              <w:rPr>
                <w:rFonts w:ascii="Times New Roman" w:hAnsi="Times New Roman"/>
                <w:iCs/>
                <w:sz w:val="20"/>
                <w:szCs w:val="20"/>
                <w:lang w:eastAsia="zh-CN" w:bidi="hi-IN"/>
              </w:rPr>
            </w:pPr>
            <w:r w:rsidRPr="00AF03AF">
              <w:rPr>
                <w:rFonts w:ascii="Times New Roman" w:hAnsi="Times New Roman"/>
                <w:iCs/>
                <w:sz w:val="20"/>
                <w:szCs w:val="20"/>
                <w:lang w:eastAsia="zh-CN" w:bidi="hi-I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C69E8" w:rsidRPr="00AF03AF" w:rsidRDefault="005C69E8" w:rsidP="00A014ED">
            <w:pPr>
              <w:tabs>
                <w:tab w:val="left" w:pos="360"/>
              </w:tabs>
              <w:spacing w:after="0" w:line="240" w:lineRule="auto"/>
              <w:jc w:val="both"/>
              <w:rPr>
                <w:rFonts w:ascii="Times New Roman" w:hAnsi="Times New Roman"/>
                <w:i/>
                <w:sz w:val="20"/>
                <w:szCs w:val="20"/>
                <w:lang w:eastAsia="zh-CN" w:bidi="hi-IN"/>
              </w:rPr>
            </w:pPr>
            <w:r w:rsidRPr="00AF03AF">
              <w:rPr>
                <w:rFonts w:ascii="Times New Roman" w:hAnsi="Times New Roman"/>
                <w:i/>
                <w:sz w:val="20"/>
                <w:szCs w:val="20"/>
                <w:lang w:eastAsia="zh-CN" w:bidi="hi-IN"/>
              </w:rPr>
              <w:t xml:space="preserve">Якщо під час подання тендерної пропозиції в учасника буде відсутня технічна можливість самостійно декларувати відсутність  підстави </w:t>
            </w:r>
            <w:proofErr w:type="spellStart"/>
            <w:r w:rsidRPr="00AF03AF">
              <w:rPr>
                <w:rFonts w:ascii="Times New Roman" w:hAnsi="Times New Roman"/>
                <w:i/>
                <w:sz w:val="20"/>
                <w:szCs w:val="20"/>
                <w:lang w:eastAsia="zh-CN" w:bidi="hi-IN"/>
              </w:rPr>
              <w:t>длч</w:t>
            </w:r>
            <w:proofErr w:type="spellEnd"/>
            <w:r w:rsidRPr="00AF03AF">
              <w:rPr>
                <w:rFonts w:ascii="Times New Roman" w:hAnsi="Times New Roman"/>
                <w:i/>
                <w:sz w:val="20"/>
                <w:szCs w:val="20"/>
                <w:lang w:eastAsia="zh-CN" w:bidi="hi-IN"/>
              </w:rPr>
              <w:t xml:space="preserve"> відмови в участі у процедурі закупівлі учасник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693" w:type="dxa"/>
          </w:tcPr>
          <w:p w:rsidR="005C69E8" w:rsidRPr="00AF03AF" w:rsidRDefault="005C69E8" w:rsidP="00A014ED">
            <w:pPr>
              <w:tabs>
                <w:tab w:val="left" w:pos="360"/>
              </w:tabs>
              <w:spacing w:after="0" w:line="240" w:lineRule="auto"/>
              <w:jc w:val="both"/>
              <w:rPr>
                <w:rFonts w:ascii="Times New Roman" w:hAnsi="Times New Roman"/>
                <w:sz w:val="20"/>
                <w:szCs w:val="20"/>
                <w:lang w:eastAsia="zh-CN" w:bidi="hi-IN"/>
              </w:rPr>
            </w:pPr>
            <w:r w:rsidRPr="00AF03AF">
              <w:rPr>
                <w:rFonts w:ascii="Times New Roman" w:hAnsi="Times New Roman"/>
                <w:sz w:val="20"/>
                <w:szCs w:val="20"/>
                <w:lang w:eastAsia="zh-CN" w:bidi="hi-IN"/>
              </w:rPr>
              <w:t>Переможець процедури закупівлі має надати 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bl>
    <w:p w:rsidR="005C69E8" w:rsidRPr="00AF03AF" w:rsidRDefault="005C69E8" w:rsidP="005C69E8">
      <w:pPr>
        <w:pStyle w:val="a3"/>
        <w:ind w:left="480"/>
        <w:jc w:val="both"/>
      </w:pPr>
    </w:p>
    <w:p w:rsidR="005C69E8" w:rsidRPr="00AF03AF" w:rsidRDefault="005C69E8" w:rsidP="005C69E8">
      <w:pPr>
        <w:pStyle w:val="a3"/>
        <w:ind w:left="142" w:firstLine="851"/>
        <w:jc w:val="both"/>
      </w:pPr>
      <w:r w:rsidRPr="00AF03AF">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8450DF">
        <w:t>7</w:t>
      </w:r>
      <w:r w:rsidRPr="00AF03AF">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C69E8" w:rsidRPr="00AF03AF" w:rsidRDefault="005C69E8" w:rsidP="005C69E8">
      <w:pPr>
        <w:pStyle w:val="a3"/>
        <w:ind w:left="142" w:firstLine="851"/>
        <w:jc w:val="both"/>
      </w:pPr>
      <w:r w:rsidRPr="00AF03AF">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450DF">
        <w:t>7</w:t>
      </w:r>
      <w:r w:rsidRPr="00AF03AF">
        <w:t xml:space="preserve"> Особливостей (крім абзацу чотирнадцятого пункту 4</w:t>
      </w:r>
      <w:r w:rsidR="008450DF">
        <w:t>7</w:t>
      </w:r>
      <w:r w:rsidRPr="00AF03AF">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4</w:t>
      </w:r>
      <w:r w:rsidR="008450DF">
        <w:t>7</w:t>
      </w:r>
      <w:r w:rsidRPr="00AF03AF">
        <w:t xml:space="preserve"> Особливостей.</w:t>
      </w:r>
    </w:p>
    <w:p w:rsidR="005C69E8" w:rsidRPr="00AF03AF" w:rsidRDefault="005C69E8" w:rsidP="005C69E8">
      <w:pPr>
        <w:pStyle w:val="a3"/>
        <w:ind w:left="142" w:firstLine="851"/>
        <w:jc w:val="both"/>
      </w:pPr>
      <w:r w:rsidRPr="00AF03AF">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450DF">
        <w:t>7</w:t>
      </w:r>
      <w:r w:rsidRPr="00AF03AF">
        <w:t xml:space="preserve"> Особливостей.</w:t>
      </w:r>
    </w:p>
    <w:p w:rsidR="005C69E8" w:rsidRPr="00AF03AF" w:rsidRDefault="005C69E8" w:rsidP="005C69E8">
      <w:pPr>
        <w:pStyle w:val="a3"/>
        <w:ind w:left="142" w:firstLine="566"/>
        <w:jc w:val="both"/>
      </w:pPr>
      <w:r w:rsidRPr="00AF03AF">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w:t>
      </w:r>
      <w:r w:rsidR="008450DF">
        <w:t>7</w:t>
      </w:r>
      <w:r w:rsidRPr="00AF03AF">
        <w:t xml:space="preserve"> Особливостей, Замовник відхиляє його тендерну пропозицію на підставі абзацу 3 підпункту 3 пункту 4</w:t>
      </w:r>
      <w:r w:rsidR="008450DF">
        <w:t>4</w:t>
      </w:r>
      <w:r w:rsidRPr="00AF03AF">
        <w:t xml:space="preserve">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w:t>
      </w:r>
      <w:r w:rsidR="008450DF">
        <w:t>7</w:t>
      </w:r>
      <w:r w:rsidRPr="00AF03AF">
        <w:t xml:space="preserve"> Особливостей.</w:t>
      </w:r>
    </w:p>
    <w:p w:rsidR="005C69E8" w:rsidRPr="00AF03AF" w:rsidRDefault="005C69E8" w:rsidP="005C69E8">
      <w:pPr>
        <w:pStyle w:val="a3"/>
        <w:ind w:left="142" w:firstLine="566"/>
        <w:jc w:val="both"/>
      </w:pPr>
      <w:r w:rsidRPr="00AF03AF">
        <w:rPr>
          <w:lang w:eastAsia="ru-RU" w:bidi="hi-I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C69E8" w:rsidRPr="00AF03AF" w:rsidRDefault="005C69E8" w:rsidP="005C69E8">
      <w:pPr>
        <w:widowControl w:val="0"/>
        <w:spacing w:after="0" w:line="240" w:lineRule="auto"/>
        <w:ind w:firstLine="709"/>
        <w:jc w:val="both"/>
        <w:rPr>
          <w:rFonts w:ascii="Times New Roman" w:hAnsi="Times New Roman"/>
          <w:sz w:val="24"/>
          <w:szCs w:val="24"/>
        </w:rPr>
      </w:pPr>
      <w:r w:rsidRPr="00AF03AF">
        <w:rPr>
          <w:rFonts w:ascii="Times New Roman" w:hAnsi="Times New Roman"/>
          <w:sz w:val="24"/>
          <w:szCs w:val="24"/>
        </w:rPr>
        <w:t>Документи, що готуються безпосередньо учасником, подаються за підписом уповноваженої посадової особи та печаткою (у разі її використання).</w:t>
      </w:r>
    </w:p>
    <w:p w:rsidR="005C69E8" w:rsidRPr="00AF03AF" w:rsidRDefault="005C69E8" w:rsidP="005C69E8">
      <w:pPr>
        <w:widowControl w:val="0"/>
        <w:spacing w:after="0" w:line="240" w:lineRule="auto"/>
        <w:ind w:firstLine="709"/>
        <w:jc w:val="both"/>
        <w:rPr>
          <w:rFonts w:ascii="Times New Roman" w:hAnsi="Times New Roman"/>
          <w:sz w:val="24"/>
          <w:szCs w:val="24"/>
        </w:rPr>
      </w:pPr>
      <w:r w:rsidRPr="00AF03AF">
        <w:rPr>
          <w:rFonts w:ascii="Times New Roman" w:hAnsi="Times New Roman"/>
          <w:sz w:val="24"/>
          <w:szCs w:val="24"/>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rsidR="005C69E8" w:rsidRPr="00AF03AF" w:rsidRDefault="005C69E8" w:rsidP="005C69E8">
      <w:pPr>
        <w:widowControl w:val="0"/>
        <w:spacing w:after="0" w:line="240" w:lineRule="auto"/>
        <w:ind w:firstLine="709"/>
        <w:jc w:val="both"/>
        <w:rPr>
          <w:rFonts w:ascii="Times New Roman" w:hAnsi="Times New Roman"/>
          <w:sz w:val="24"/>
          <w:szCs w:val="24"/>
        </w:rPr>
      </w:pPr>
      <w:r w:rsidRPr="00AF03AF">
        <w:rPr>
          <w:rFonts w:ascii="Times New Roman" w:hAnsi="Times New Roman"/>
          <w:sz w:val="24"/>
          <w:szCs w:val="24"/>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rsidR="005C69E8" w:rsidRPr="00AF03AF" w:rsidRDefault="005C69E8" w:rsidP="005C69E8">
      <w:pPr>
        <w:widowControl w:val="0"/>
        <w:spacing w:after="0" w:line="240" w:lineRule="auto"/>
        <w:ind w:firstLine="709"/>
        <w:jc w:val="both"/>
        <w:rPr>
          <w:rFonts w:ascii="Times New Roman" w:hAnsi="Times New Roman"/>
          <w:sz w:val="24"/>
          <w:szCs w:val="24"/>
        </w:rPr>
      </w:pPr>
      <w:r w:rsidRPr="00AF03AF">
        <w:rPr>
          <w:rFonts w:ascii="Times New Roman" w:hAnsi="Times New Roman"/>
          <w:sz w:val="24"/>
          <w:szCs w:val="24"/>
        </w:rPr>
        <w:lastRenderedPageBreak/>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5C69E8" w:rsidRPr="00AF03AF" w:rsidRDefault="005C69E8" w:rsidP="005C69E8">
      <w:pPr>
        <w:widowControl w:val="0"/>
        <w:ind w:firstLine="709"/>
        <w:jc w:val="both"/>
        <w:rPr>
          <w:rFonts w:ascii="Times New Roman" w:hAnsi="Times New Roman"/>
          <w:sz w:val="24"/>
          <w:szCs w:val="24"/>
        </w:rPr>
      </w:pPr>
      <w:r w:rsidRPr="00AF03AF">
        <w:rPr>
          <w:rFonts w:ascii="Times New Roman" w:hAnsi="Times New Roman"/>
          <w:sz w:val="24"/>
          <w:szCs w:val="24"/>
        </w:rPr>
        <w:t>Учасник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w:t>
      </w:r>
    </w:p>
    <w:p w:rsidR="005C69E8" w:rsidRPr="00AF03AF" w:rsidRDefault="005C69E8" w:rsidP="005C69E8">
      <w:pPr>
        <w:widowControl w:val="0"/>
        <w:spacing w:after="0" w:line="240" w:lineRule="auto"/>
        <w:ind w:firstLine="709"/>
        <w:jc w:val="both"/>
        <w:rPr>
          <w:rFonts w:ascii="Times New Roman" w:hAnsi="Times New Roman"/>
          <w:b/>
          <w:i/>
          <w:lang w:eastAsia="zh-CN" w:bidi="hi-IN"/>
        </w:rPr>
      </w:pPr>
      <w:r w:rsidRPr="00AF03AF">
        <w:rPr>
          <w:rFonts w:ascii="Times New Roman" w:hAnsi="Times New Roman"/>
          <w:i/>
        </w:rPr>
        <w:t xml:space="preserve">Учасники тендеру – нерезиденти для виконання вимог щодо подання документів, передбачених цим додатком, подають у складі своєї тендерної пропозиції документи, передбачені законодавством країн, де вони зареєстровані. Такі документи надаються разом з перекладом, завіреним підписом уповноваженої особи учасника та відбитком печатки </w:t>
      </w:r>
      <w:r w:rsidRPr="00AF03AF">
        <w:rPr>
          <w:rFonts w:ascii="Times New Roman" w:hAnsi="Times New Roman"/>
        </w:rPr>
        <w:t xml:space="preserve">(у </w:t>
      </w:r>
      <w:r w:rsidRPr="00AF03AF">
        <w:rPr>
          <w:rFonts w:ascii="Times New Roman" w:hAnsi="Times New Roman"/>
          <w:i/>
        </w:rPr>
        <w:t>разі її використання).</w:t>
      </w:r>
    </w:p>
    <w:p w:rsidR="005C69E8" w:rsidRPr="00AF03AF" w:rsidRDefault="005C69E8" w:rsidP="005C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zh-CN" w:bidi="hi-IN"/>
        </w:rPr>
      </w:pPr>
    </w:p>
    <w:sectPr w:rsidR="005C69E8" w:rsidRPr="00AF03AF" w:rsidSect="005C6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decimal"/>
      <w:lvlText w:val="%1)"/>
      <w:lvlJc w:val="left"/>
      <w:pPr>
        <w:tabs>
          <w:tab w:val="num" w:pos="0"/>
        </w:tabs>
        <w:ind w:left="108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E8"/>
    <w:rsid w:val="002E4A84"/>
    <w:rsid w:val="005C69E8"/>
    <w:rsid w:val="005D17C2"/>
    <w:rsid w:val="006B2E5A"/>
    <w:rsid w:val="008450DF"/>
    <w:rsid w:val="0092423F"/>
    <w:rsid w:val="009E163A"/>
    <w:rsid w:val="00A1532F"/>
    <w:rsid w:val="00F7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9F3BB-3613-4980-9527-6E0A0CA4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9E8"/>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17,З,Знак5 Знак,Знак5"/>
    <w:basedOn w:val="a"/>
    <w:link w:val="a4"/>
    <w:uiPriority w:val="34"/>
    <w:unhideWhenUsed/>
    <w:qFormat/>
    <w:rsid w:val="005C69E8"/>
    <w:rPr>
      <w:rFonts w:ascii="Times New Roman" w:hAnsi="Times New Roman"/>
      <w:sz w:val="24"/>
      <w:szCs w:val="24"/>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17 Знак,З Знак"/>
    <w:link w:val="a3"/>
    <w:uiPriority w:val="99"/>
    <w:locked/>
    <w:rsid w:val="005C69E8"/>
    <w:rPr>
      <w:rFonts w:ascii="Times New Roman" w:eastAsia="Times New Roman" w:hAnsi="Times New Roman" w:cs="Times New Roman"/>
      <w:sz w:val="24"/>
      <w:szCs w:val="24"/>
      <w:lang w:val="uk-UA"/>
    </w:rPr>
  </w:style>
  <w:style w:type="paragraph" w:customStyle="1" w:styleId="1">
    <w:name w:val="Абзац списка1"/>
    <w:basedOn w:val="a"/>
    <w:rsid w:val="005C69E8"/>
    <w:pPr>
      <w:suppressAutoHyphens/>
      <w:spacing w:after="200" w:line="276" w:lineRule="auto"/>
      <w:ind w:left="720"/>
      <w:contextualSpacing/>
    </w:pPr>
    <w:rPr>
      <w:rFonts w:cs="Calibri"/>
      <w:sz w:val="20"/>
      <w:szCs w:val="20"/>
      <w:lang w:eastAsia="zh-CN"/>
    </w:rPr>
  </w:style>
  <w:style w:type="character" w:customStyle="1" w:styleId="2">
    <w:name w:val="Основний текст (2)_"/>
    <w:link w:val="20"/>
    <w:qFormat/>
    <w:locked/>
    <w:rsid w:val="009E163A"/>
    <w:rPr>
      <w:shd w:val="clear" w:color="auto" w:fill="FFFFFF"/>
    </w:rPr>
  </w:style>
  <w:style w:type="paragraph" w:customStyle="1" w:styleId="20">
    <w:name w:val="Основний текст (2)"/>
    <w:basedOn w:val="a"/>
    <w:link w:val="2"/>
    <w:qFormat/>
    <w:rsid w:val="009E163A"/>
    <w:pPr>
      <w:widowControl w:val="0"/>
      <w:shd w:val="clear" w:color="auto" w:fill="FFFFFF"/>
      <w:spacing w:after="0" w:line="274" w:lineRule="exact"/>
      <w:ind w:hanging="220"/>
      <w:jc w:val="both"/>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86839">
      <w:bodyDiv w:val="1"/>
      <w:marLeft w:val="0"/>
      <w:marRight w:val="0"/>
      <w:marTop w:val="0"/>
      <w:marBottom w:val="0"/>
      <w:divBdr>
        <w:top w:val="none" w:sz="0" w:space="0" w:color="auto"/>
        <w:left w:val="none" w:sz="0" w:space="0" w:color="auto"/>
        <w:bottom w:val="none" w:sz="0" w:space="0" w:color="auto"/>
        <w:right w:val="none" w:sz="0" w:space="0" w:color="auto"/>
      </w:divBdr>
    </w:div>
    <w:div w:id="11946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3700</Words>
  <Characters>21092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2023-06-14T12:47:00Z</dcterms:created>
  <dcterms:modified xsi:type="dcterms:W3CDTF">2023-06-14T12:47:00Z</dcterms:modified>
</cp:coreProperties>
</file>