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FE6E97" w:rsidRPr="00425D64" w:rsidRDefault="00FE6E97" w:rsidP="00FE6E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E6E97" w:rsidRDefault="00FE6E97" w:rsidP="00FE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proofErr w:type="spellStart"/>
      <w:r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Проє</w:t>
      </w: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кт</w:t>
      </w:r>
      <w:proofErr w:type="spellEnd"/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 xml:space="preserve"> договору</w:t>
      </w:r>
    </w:p>
    <w:p w:rsid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  <w:r w:rsidRPr="004E7ABD"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  <w:t>про закупівлю товару</w:t>
      </w:r>
    </w:p>
    <w:p w:rsidR="004E7ABD" w:rsidRPr="004E7ABD" w:rsidRDefault="004E7ABD" w:rsidP="004E7ABD">
      <w:pPr>
        <w:widowControl w:val="0"/>
        <w:suppressAutoHyphens/>
        <w:autoSpaceDN w:val="0"/>
        <w:spacing w:after="0" w:line="240" w:lineRule="auto"/>
        <w:ind w:firstLine="540"/>
        <w:jc w:val="center"/>
        <w:rPr>
          <w:rFonts w:ascii="Times New Roman" w:eastAsia="Segoe UI" w:hAnsi="Times New Roman" w:cs="Times New Roman"/>
          <w:b/>
          <w:color w:val="000000"/>
          <w:kern w:val="3"/>
          <w:sz w:val="24"/>
          <w:szCs w:val="24"/>
          <w:lang w:val="uk-UA" w:eastAsia="zh-CN" w:bidi="hi-IN"/>
        </w:rPr>
      </w:pPr>
    </w:p>
    <w:p w:rsidR="00FE6E97" w:rsidRPr="00FE6E97" w:rsidRDefault="00FE6E97" w:rsidP="00FE6E97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7AB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Pr="004E7ABD">
        <w:rPr>
          <w:rFonts w:ascii="Times New Roman" w:hAnsi="Times New Roman" w:cs="Times New Roman"/>
          <w:sz w:val="24"/>
          <w:szCs w:val="24"/>
          <w:lang w:val="uk-UA"/>
        </w:rPr>
        <w:t>, (надалі іменується «Постачальник»), в особі ______________, що діє на підставі ______________________, з одної сторони, та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Виконавчий комітет Жашківської міської ради, в особі м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іського голови  </w:t>
      </w:r>
      <w:proofErr w:type="spellStart"/>
      <w:r w:rsidR="00C15D0F">
        <w:rPr>
          <w:rFonts w:ascii="Times New Roman" w:hAnsi="Times New Roman" w:cs="Times New Roman"/>
          <w:sz w:val="24"/>
          <w:szCs w:val="24"/>
          <w:lang w:val="uk-UA"/>
        </w:rPr>
        <w:t>Цибровського</w:t>
      </w:r>
      <w:proofErr w:type="spellEnd"/>
      <w:r w:rsidR="00C15D0F">
        <w:rPr>
          <w:rFonts w:ascii="Times New Roman" w:hAnsi="Times New Roman" w:cs="Times New Roman"/>
          <w:sz w:val="24"/>
          <w:szCs w:val="24"/>
          <w:lang w:val="uk-UA"/>
        </w:rPr>
        <w:t xml:space="preserve">  Ігоря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ндрійовича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, який діє відповідно до рішення сесії міської ради №1-2/</w:t>
      </w:r>
      <w:r w:rsidRPr="00FE6E9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від 09.11.2020 року та Закону України «Про місцеве самоврядування в Україні»,</w:t>
      </w:r>
      <w:r w:rsidR="009E64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з іншої сторони, (в подальшому разом іменуються «Сторони», а кожна окремо – «Сторона») уклали цей Договір про  нижче викладене:</w:t>
      </w:r>
    </w:p>
    <w:p w:rsidR="00FE6E97" w:rsidRPr="00425D64" w:rsidRDefault="00FE6E97" w:rsidP="00FE6E97">
      <w:pPr>
        <w:suppressAutoHyphens/>
        <w:ind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Предмет договору </w:t>
      </w:r>
    </w:p>
    <w:p w:rsidR="00FE6E97" w:rsidRPr="00FE6E97" w:rsidRDefault="00FE6E97" w:rsidP="00FE6E97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  <w:t xml:space="preserve">      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1.1.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зобов’язується у 202</w:t>
      </w:r>
      <w:r w:rsidR="00EA2A06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поставити </w:t>
      </w:r>
      <w:r w:rsidRPr="00FE6E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FE6E97"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:rsidR="00FE6E97" w:rsidRPr="00FE6E97" w:rsidRDefault="00FE6E97" w:rsidP="00FE6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1.2. Найменування  товару : </w:t>
      </w:r>
      <w:r w:rsidR="00093180">
        <w:rPr>
          <w:rFonts w:ascii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</w:t>
      </w:r>
      <w:r w:rsidRPr="00FE6E9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8267E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 кодом ДК 021:2015:</w:t>
      </w:r>
      <w:bookmarkStart w:id="0" w:name="_GoBack"/>
      <w:bookmarkEnd w:id="0"/>
      <w:r w:rsidR="00C15D0F" w:rsidRPr="00C15D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35730000-0 – Електронні бойові комплекси та засоби радіоелектронного захисту </w:t>
      </w:r>
      <w:r w:rsidR="00C15D0F">
        <w:rPr>
          <w:rFonts w:ascii="Times New Roman" w:hAnsi="Times New Roman" w:cs="Times New Roman"/>
          <w:sz w:val="24"/>
          <w:szCs w:val="24"/>
          <w:lang w:val="uk-UA"/>
        </w:rPr>
        <w:t>(далі за текстом – Т</w:t>
      </w:r>
      <w:r w:rsidRPr="00FE6E97">
        <w:rPr>
          <w:rFonts w:ascii="Times New Roman" w:hAnsi="Times New Roman" w:cs="Times New Roman"/>
          <w:sz w:val="24"/>
          <w:szCs w:val="24"/>
          <w:lang w:val="uk-UA"/>
        </w:rPr>
        <w:t>овар) зазначені в специфікації, яка є невід’ємною частиною договору, а Покупець - прийняти і оплатити такий товар.</w:t>
      </w:r>
    </w:p>
    <w:p w:rsidR="00FE6E97" w:rsidRPr="00FE6E97" w:rsidRDefault="00FE6E97" w:rsidP="00FE6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6E97"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:rsidR="002A368A" w:rsidRDefault="002A368A" w:rsidP="00FE6E9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E6E97" w:rsidRPr="00425D64" w:rsidRDefault="00FE6E97" w:rsidP="00F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товару.</w:t>
      </w:r>
    </w:p>
    <w:p w:rsidR="00FE6E97" w:rsidRPr="00425D64" w:rsidRDefault="00FE6E97" w:rsidP="00FE6E97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Паспорту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виріб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>.</w:t>
      </w:r>
    </w:p>
    <w:p w:rsidR="00FE6E97" w:rsidRPr="00425D64" w:rsidRDefault="00FE6E97" w:rsidP="00FE6E97">
      <w:pPr>
        <w:shd w:val="clear" w:color="auto" w:fill="FFFFFF"/>
        <w:tabs>
          <w:tab w:val="left" w:pos="49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>2.2.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транспортом та коштом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розмірах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 1 до договору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)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FE6E97" w:rsidRPr="00425D64" w:rsidRDefault="00FE6E97" w:rsidP="00FE6E97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зіпсованого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доставлено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Служб доставки,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дефектного акта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FE6E97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могли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дефектний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акт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недоліку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FE6E97" w:rsidRPr="00425D64" w:rsidRDefault="00FE6E97" w:rsidP="00FE6E97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власні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зобов’язаний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замінити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в 10 (десяти) -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Постачальнику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заявку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повернення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заміну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 Товару. 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Неякісний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зіпсований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оплаті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підлягає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FE6E97">
      <w:pPr>
        <w:shd w:val="clear" w:color="auto" w:fill="FFFFFF"/>
        <w:tabs>
          <w:tab w:val="left" w:pos="1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2.6. Товар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упакований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таким чином,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схоронність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цілісність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виключити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Маркування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стандартам.</w:t>
      </w:r>
    </w:p>
    <w:p w:rsidR="00FE6E97" w:rsidRPr="00425D64" w:rsidRDefault="00FE6E97" w:rsidP="00FE6E97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FE6E9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(________________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копійок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) з/без ПДВ.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доставку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C9459B" w:rsidRDefault="00C9459B" w:rsidP="00C9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доставку Товару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459B" w:rsidRDefault="00C9459B" w:rsidP="00C9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ридбання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Замовником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добровольчим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оборони,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відсічі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стримуванні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відповідно до 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рограми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затвердженої рішенням сесії № 25- 551/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від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21.12.2023.</w:t>
      </w:r>
    </w:p>
    <w:p w:rsidR="00C9459B" w:rsidRDefault="00C9459B" w:rsidP="00C9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9459B" w:rsidRDefault="00C9459B" w:rsidP="00C9459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59B" w:rsidRDefault="00C9459B" w:rsidP="00C9459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оплати</w:t>
      </w:r>
    </w:p>
    <w:p w:rsidR="00C9459B" w:rsidRDefault="00C9459B" w:rsidP="00C9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впродовж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приймання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Товару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підписання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видаткової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накладної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Товар.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59B" w:rsidRDefault="00C9459B" w:rsidP="00C94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FE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FE6E97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Поставка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товарів</w:t>
      </w:r>
      <w:proofErr w:type="spellEnd"/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>5.1. Строк поставки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Товару – </w:t>
      </w:r>
      <w:proofErr w:type="spellStart"/>
      <w:r w:rsidR="00DA1D4D">
        <w:rPr>
          <w:rFonts w:ascii="Times New Roman" w:hAnsi="Times New Roman" w:cs="Times New Roman"/>
          <w:sz w:val="24"/>
          <w:szCs w:val="24"/>
          <w:lang w:eastAsia="ar-SA"/>
        </w:rPr>
        <w:t>протягом</w:t>
      </w:r>
      <w:proofErr w:type="spellEnd"/>
      <w:r w:rsidR="00DA1D4D">
        <w:rPr>
          <w:rFonts w:ascii="Times New Roman" w:hAnsi="Times New Roman" w:cs="Times New Roman"/>
          <w:sz w:val="24"/>
          <w:szCs w:val="24"/>
          <w:lang w:eastAsia="ar-SA"/>
        </w:rPr>
        <w:t xml:space="preserve"> 7</w:t>
      </w:r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</w:t>
      </w:r>
      <w:r w:rsidRPr="00832DD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6E97" w:rsidRPr="00812132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поставки –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Черкаська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область,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Уманський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район, м.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Жашків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12132">
        <w:rPr>
          <w:rFonts w:ascii="Times New Roman" w:hAnsi="Times New Roman" w:cs="Times New Roman"/>
          <w:bCs/>
          <w:sz w:val="24"/>
          <w:szCs w:val="24"/>
          <w:lang w:val="uk-UA"/>
        </w:rPr>
        <w:t>вул. Захисників України, 17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5.3. Разом з Товаром,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супутні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в тому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накладні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рахунки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Паспорт на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6E97" w:rsidRPr="00425D64" w:rsidRDefault="00FE6E97" w:rsidP="00FE6E9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FE6E97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Права та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обов’язки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сплачувати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Товар;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6.1.2.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Приймати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Додатком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1 до Договору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видатковою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накладною.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6.2.1.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Контролювати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зобов'язаний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 у строки,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встановлені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Договором;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6.3.2.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Забезпечити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поставку Товару,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умовам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установленим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розділом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6.3.3.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Замінити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недоліків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пунктами 2.4, 2.5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Договору.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право: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6.4.1.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Своєчасно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отримувати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плату за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поставлений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Товар. </w:t>
      </w:r>
    </w:p>
    <w:p w:rsidR="00FE6E97" w:rsidRPr="00425D64" w:rsidRDefault="00FE6E97" w:rsidP="00FE6E97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6E97" w:rsidRPr="00425D64" w:rsidRDefault="00FE6E97" w:rsidP="00FE6E97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D64">
        <w:rPr>
          <w:rFonts w:ascii="Times New Roman" w:hAnsi="Times New Roman" w:cs="Times New Roman"/>
          <w:bCs/>
          <w:sz w:val="24"/>
          <w:szCs w:val="24"/>
        </w:rPr>
        <w:t xml:space="preserve">7.1. У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неналежного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gramStart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Сторони</w:t>
      </w:r>
      <w:proofErr w:type="spellEnd"/>
      <w:proofErr w:type="gram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несуть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відповідальність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передбачену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Договором.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lastRenderedPageBreak/>
        <w:t xml:space="preserve">7.2.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(неустойка, штраф, пеня)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 2.5.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незамінений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двадцяти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договором у строки,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п. 5.1.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як за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запланованої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10 день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скерування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угоди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E6E97" w:rsidRPr="00425D64" w:rsidRDefault="00FE6E97" w:rsidP="00FE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FE6E97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Обставини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сили</w:t>
      </w:r>
      <w:proofErr w:type="spellEnd"/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існували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під</w:t>
      </w:r>
      <w:proofErr w:type="spellEnd"/>
      <w:r w:rsidRPr="00425D64">
        <w:rPr>
          <w:rFonts w:ascii="Times New Roman" w:hAnsi="Times New Roman" w:cs="Times New Roman"/>
          <w:sz w:val="24"/>
          <w:szCs w:val="24"/>
          <w:u w:val="single"/>
        </w:rPr>
        <w:t xml:space="preserve"> час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u w:val="single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аварія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катастрофа,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стихійне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лихо,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епідемія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епізоотія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425D64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адресу. 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постраждалій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даним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FE6E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E6E97" w:rsidRPr="00425D64" w:rsidRDefault="00FE6E97" w:rsidP="00FE6E97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FE6E97" w:rsidRPr="00425D64" w:rsidRDefault="00FE6E97" w:rsidP="00FE6E97">
      <w:pPr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9.1. Спори,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шляхом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прийняттям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спірних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, спори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судовому порядку.</w:t>
      </w:r>
    </w:p>
    <w:p w:rsidR="00FE6E97" w:rsidRPr="00425D64" w:rsidRDefault="00FE6E97" w:rsidP="00FE6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97" w:rsidRPr="00425D64" w:rsidRDefault="00FE6E97" w:rsidP="00FE6E97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. Строк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FE6E97" w:rsidRPr="00425D64" w:rsidRDefault="00FE6E97" w:rsidP="00FE6E97">
      <w:pPr>
        <w:tabs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EA2A0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5D64">
        <w:rPr>
          <w:rFonts w:ascii="Times New Roman" w:hAnsi="Times New Roman" w:cs="Times New Roman"/>
          <w:sz w:val="24"/>
          <w:szCs w:val="24"/>
        </w:rPr>
        <w:t xml:space="preserve"> року, але у будь-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E6E97" w:rsidRPr="00425D64" w:rsidRDefault="00FE6E97" w:rsidP="00F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4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І.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Pr="00425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: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r w:rsidRPr="00425D64">
        <w:rPr>
          <w:rFonts w:ascii="Times New Roman" w:hAnsi="Times New Roman" w:cs="Times New Roman"/>
          <w:sz w:val="24"/>
          <w:szCs w:val="24"/>
        </w:rPr>
        <w:lastRenderedPageBreak/>
        <w:t>товару на ринку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);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ринку “на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;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застосуванням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шостої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41 Закону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».</w:t>
      </w:r>
    </w:p>
    <w:p w:rsidR="00FE6E97" w:rsidRPr="00425D64" w:rsidRDefault="00FE6E97" w:rsidP="0081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підписуються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сторонами і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 xml:space="preserve">Договором 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11.3.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адрес, номеру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розрахункового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телефонів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реквізитів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десятиденний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D64">
        <w:rPr>
          <w:rFonts w:ascii="Times New Roman" w:hAnsi="Times New Roman" w:cs="Times New Roman"/>
          <w:sz w:val="24"/>
          <w:szCs w:val="24"/>
        </w:rPr>
        <w:t>один  одного</w:t>
      </w:r>
      <w:proofErr w:type="gram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сталися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у 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E6E97" w:rsidRPr="00425D64" w:rsidRDefault="00FE6E97" w:rsidP="00812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11.5.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 Постанови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2022 р. № 1178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»,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забороняється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поставка товару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країною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Російська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Федерація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пункту,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останній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штраф 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20 %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812132" w:rsidRDefault="00812132" w:rsidP="00FE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E97" w:rsidRPr="00425D64" w:rsidRDefault="00FE6E97" w:rsidP="00FE6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до договору</w:t>
      </w:r>
    </w:p>
    <w:p w:rsidR="00FE6E97" w:rsidRPr="00425D64" w:rsidRDefault="00FE6E97" w:rsidP="00812132">
      <w:pPr>
        <w:jc w:val="both"/>
        <w:rPr>
          <w:rFonts w:ascii="Times New Roman" w:hAnsi="Times New Roman" w:cs="Times New Roman"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Невід’ємною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Договору є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№1)</w:t>
      </w:r>
    </w:p>
    <w:p w:rsidR="00812132" w:rsidRDefault="00812132" w:rsidP="00FE6E97">
      <w:pPr>
        <w:tabs>
          <w:tab w:val="left" w:pos="2340"/>
          <w:tab w:val="left" w:pos="2700"/>
          <w:tab w:val="left" w:pos="2880"/>
          <w:tab w:val="left" w:pos="306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68A" w:rsidRDefault="00FE6E97" w:rsidP="002A368A">
      <w:pPr>
        <w:tabs>
          <w:tab w:val="left" w:pos="2340"/>
          <w:tab w:val="left" w:pos="2700"/>
          <w:tab w:val="left" w:pos="2880"/>
          <w:tab w:val="left" w:pos="306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ХІІІ.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Юридичні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адреси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реквізити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FE6E97" w:rsidRPr="00812132" w:rsidRDefault="00812132" w:rsidP="00FE6E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812132" w:rsidRDefault="00812132" w:rsidP="00812132">
      <w:pP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 xml:space="preserve">__________________/ </w:t>
      </w:r>
      <w:r w:rsidR="00FE6E97" w:rsidRPr="00425D64">
        <w:rPr>
          <w:rFonts w:ascii="Times New Roman" w:hAnsi="Times New Roman" w:cs="Times New Roman"/>
          <w:sz w:val="24"/>
          <w:szCs w:val="24"/>
        </w:rPr>
        <w:br w:type="page"/>
      </w:r>
    </w:p>
    <w:p w:rsidR="00812132" w:rsidRPr="00812132" w:rsidRDefault="00812132" w:rsidP="00812132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812132">
      <w:pPr>
        <w:spacing w:after="0" w:line="276" w:lineRule="auto"/>
        <w:ind w:left="5664" w:firstLine="708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12132" w:rsidRPr="00812132" w:rsidRDefault="00812132" w:rsidP="00812132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 Договору поставки №___________</w:t>
      </w:r>
    </w:p>
    <w:p w:rsidR="00812132" w:rsidRPr="00812132" w:rsidRDefault="00812132" w:rsidP="00812132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_____________р.</w:t>
      </w:r>
    </w:p>
    <w:p w:rsidR="00812132" w:rsidRPr="00812132" w:rsidRDefault="00812132" w:rsidP="00812132">
      <w:pPr>
        <w:spacing w:after="0" w:line="276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812132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СПЕЦИФІКАЦІЯ </w:t>
      </w:r>
    </w:p>
    <w:p w:rsidR="00812132" w:rsidRPr="00812132" w:rsidRDefault="00812132" w:rsidP="0081213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812132" w:rsidRPr="00812132" w:rsidRDefault="00812132" w:rsidP="00812132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782" w:type="dxa"/>
        <w:tblInd w:w="-73" w:type="dxa"/>
        <w:tblLook w:val="00A0" w:firstRow="1" w:lastRow="0" w:firstColumn="1" w:lastColumn="0" w:noHBand="0" w:noVBand="0"/>
      </w:tblPr>
      <w:tblGrid>
        <w:gridCol w:w="711"/>
        <w:gridCol w:w="3402"/>
        <w:gridCol w:w="1274"/>
        <w:gridCol w:w="1419"/>
        <w:gridCol w:w="1558"/>
        <w:gridCol w:w="1418"/>
      </w:tblGrid>
      <w:tr w:rsidR="00812132" w:rsidRPr="00812132" w:rsidTr="00D17686">
        <w:trPr>
          <w:trHeight w:val="10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Товару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Од.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виміру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</w:p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за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одиницю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</w:p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сума,</w:t>
            </w:r>
          </w:p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грн.</w:t>
            </w:r>
          </w:p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без ПДВ</w:t>
            </w:r>
          </w:p>
        </w:tc>
      </w:tr>
      <w:tr w:rsidR="00812132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812132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81213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A2A06" w:rsidRPr="00812132" w:rsidTr="00D17686">
        <w:trPr>
          <w:trHeight w:val="1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A06" w:rsidRPr="00EA2A06" w:rsidRDefault="00EA2A06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06" w:rsidRPr="00812132" w:rsidRDefault="00EA2A06" w:rsidP="00812132">
            <w:pPr>
              <w:suppressAutoHyphens/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EA2A06" w:rsidRPr="00812132" w:rsidRDefault="00EA2A06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812132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EA2A06" w:rsidRPr="00812132" w:rsidRDefault="00EA2A06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0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Ціна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пропозиції</w:t>
            </w:r>
            <w:proofErr w:type="spellEnd"/>
            <w:proofErr w:type="gram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 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2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ПДВ грн.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812132" w:rsidRPr="00812132" w:rsidTr="00D17686">
        <w:trPr>
          <w:trHeight w:val="1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Загальна</w:t>
            </w:r>
            <w:proofErr w:type="spellEnd"/>
            <w:r w:rsidRPr="0081213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сума грн. з/без    ПДВ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12132" w:rsidRPr="00812132" w:rsidRDefault="00812132" w:rsidP="00812132">
            <w:pPr>
              <w:suppressAutoHyphens/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12132" w:rsidRPr="00812132" w:rsidRDefault="00812132" w:rsidP="00812132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</w:p>
    <w:p w:rsidR="00812132" w:rsidRPr="00812132" w:rsidRDefault="00812132" w:rsidP="00812132">
      <w:pPr>
        <w:suppressAutoHyphens/>
        <w:spacing w:after="0" w:line="276" w:lineRule="auto"/>
        <w:jc w:val="center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12132" w:rsidRPr="00812132" w:rsidRDefault="00812132" w:rsidP="00812132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812132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2132" w:rsidRPr="00812132" w:rsidRDefault="00812132" w:rsidP="00812132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12132" w:rsidRPr="00812132" w:rsidRDefault="00812132" w:rsidP="00812132">
      <w:pPr>
        <w:tabs>
          <w:tab w:val="left" w:pos="2340"/>
          <w:tab w:val="left" w:pos="2700"/>
          <w:tab w:val="left" w:pos="2880"/>
          <w:tab w:val="left" w:pos="3060"/>
        </w:tabs>
        <w:suppressAutoHyphens/>
        <w:spacing w:after="0" w:line="276" w:lineRule="auto"/>
        <w:ind w:right="-441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Юридичні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адреси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реквізити</w:t>
      </w:r>
      <w:proofErr w:type="spellEnd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12132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Сторін</w:t>
      </w:r>
      <w:proofErr w:type="spellEnd"/>
    </w:p>
    <w:p w:rsidR="00FE6E97" w:rsidRDefault="00FE6E97" w:rsidP="00FE6E97">
      <w:pPr>
        <w:rPr>
          <w:rFonts w:ascii="Times New Roman" w:hAnsi="Times New Roman" w:cs="Times New Roman"/>
          <w:sz w:val="24"/>
          <w:szCs w:val="24"/>
        </w:rPr>
      </w:pPr>
    </w:p>
    <w:p w:rsidR="00812132" w:rsidRPr="00812132" w:rsidRDefault="00812132" w:rsidP="0081213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2132">
        <w:rPr>
          <w:rFonts w:ascii="Times New Roman" w:hAnsi="Times New Roman" w:cs="Times New Roman"/>
          <w:b/>
          <w:sz w:val="24"/>
          <w:szCs w:val="24"/>
        </w:rPr>
        <w:t>ЗАМОВНИК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8121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ПОСТАЧАЛЬНИК        </w:t>
      </w:r>
    </w:p>
    <w:p w:rsidR="00812132" w:rsidRPr="00425D64" w:rsidRDefault="00812132" w:rsidP="00812132">
      <w:pPr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812132">
      <w:pPr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812132">
      <w:pPr>
        <w:rPr>
          <w:rFonts w:ascii="Times New Roman" w:hAnsi="Times New Roman" w:cs="Times New Roman"/>
          <w:sz w:val="24"/>
          <w:szCs w:val="24"/>
        </w:rPr>
      </w:pPr>
    </w:p>
    <w:p w:rsidR="00812132" w:rsidRPr="00425D64" w:rsidRDefault="00812132" w:rsidP="00812132">
      <w:pPr>
        <w:rPr>
          <w:rFonts w:ascii="Times New Roman" w:hAnsi="Times New Roman" w:cs="Times New Roman"/>
          <w:sz w:val="24"/>
          <w:szCs w:val="24"/>
        </w:rPr>
      </w:pPr>
      <w:r w:rsidRPr="00812132">
        <w:rPr>
          <w:rFonts w:ascii="Times New Roman" w:hAnsi="Times New Roman" w:cs="Times New Roman"/>
          <w:sz w:val="24"/>
          <w:szCs w:val="24"/>
        </w:rPr>
        <w:t xml:space="preserve">__________________/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</w:t>
      </w:r>
      <w:r w:rsidRPr="00425D64">
        <w:rPr>
          <w:rFonts w:ascii="Times New Roman" w:hAnsi="Times New Roman" w:cs="Times New Roman"/>
          <w:b/>
          <w:sz w:val="24"/>
          <w:szCs w:val="24"/>
        </w:rPr>
        <w:t>__________________/</w:t>
      </w:r>
    </w:p>
    <w:sectPr w:rsidR="00812132" w:rsidRPr="004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3"/>
    <w:rsid w:val="00093180"/>
    <w:rsid w:val="001E1685"/>
    <w:rsid w:val="002A368A"/>
    <w:rsid w:val="00341487"/>
    <w:rsid w:val="004B02A3"/>
    <w:rsid w:val="004C0AAE"/>
    <w:rsid w:val="004E7ABD"/>
    <w:rsid w:val="00812132"/>
    <w:rsid w:val="00832DDB"/>
    <w:rsid w:val="0088267E"/>
    <w:rsid w:val="00991FA8"/>
    <w:rsid w:val="009E6419"/>
    <w:rsid w:val="00C15D0F"/>
    <w:rsid w:val="00C9459B"/>
    <w:rsid w:val="00DA1D4D"/>
    <w:rsid w:val="00EA2A06"/>
    <w:rsid w:val="00EF0726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E51F-DAC1-4839-864A-4BB6595F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FE6E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FE6E9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FE6E97"/>
  </w:style>
  <w:style w:type="paragraph" w:styleId="a3">
    <w:name w:val="Balloon Text"/>
    <w:basedOn w:val="a"/>
    <w:link w:val="a4"/>
    <w:uiPriority w:val="99"/>
    <w:semiHidden/>
    <w:unhideWhenUsed/>
    <w:rsid w:val="0034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AC1A-5A56-4DC9-A90F-347B81F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18</cp:revision>
  <cp:lastPrinted>2024-02-23T09:11:00Z</cp:lastPrinted>
  <dcterms:created xsi:type="dcterms:W3CDTF">2023-10-19T06:48:00Z</dcterms:created>
  <dcterms:modified xsi:type="dcterms:W3CDTF">2024-03-25T12:43:00Z</dcterms:modified>
</cp:coreProperties>
</file>