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1A4F5F"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1A4F5F"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rsidR="006F5FCE" w:rsidRDefault="001A4F5F" w:rsidP="006F5FCE">
      <w:pPr>
        <w:pStyle w:val="LO-normal"/>
        <w:widowControl w:val="0"/>
        <w:spacing w:line="240" w:lineRule="auto"/>
        <w:ind w:left="-567" w:hanging="284"/>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1.1. </w:t>
      </w:r>
      <w:proofErr w:type="spellStart"/>
      <w:r w:rsidR="00A963EE" w:rsidRPr="005E23A0">
        <w:rPr>
          <w:rFonts w:ascii="Times New Roman" w:eastAsia="Calibri" w:hAnsi="Times New Roman" w:cs="Times New Roman"/>
          <w:color w:val="000000" w:themeColor="text1"/>
        </w:rPr>
        <w:t>Постача</w:t>
      </w:r>
      <w:r w:rsidR="00DD1838" w:rsidRPr="005E23A0">
        <w:rPr>
          <w:rFonts w:ascii="Times New Roman" w:eastAsia="Calibri" w:hAnsi="Times New Roman" w:cs="Times New Roman"/>
          <w:color w:val="000000" w:themeColor="text1"/>
        </w:rPr>
        <w:t>льник</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зобов’язується</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передати</w:t>
      </w:r>
      <w:proofErr w:type="spellEnd"/>
      <w:r w:rsidR="00DD1838" w:rsidRPr="005E23A0">
        <w:rPr>
          <w:rFonts w:ascii="Times New Roman" w:eastAsia="Calibri" w:hAnsi="Times New Roman" w:cs="Times New Roman"/>
          <w:color w:val="000000" w:themeColor="text1"/>
        </w:rPr>
        <w:t xml:space="preserve"> </w:t>
      </w:r>
      <w:r w:rsidR="005E23A0" w:rsidRPr="005E23A0">
        <w:rPr>
          <w:rFonts w:ascii="Times New Roman" w:eastAsia="Calibri" w:hAnsi="Times New Roman" w:cs="Times New Roman"/>
          <w:color w:val="000000" w:themeColor="text1"/>
        </w:rPr>
        <w:t>(</w:t>
      </w:r>
      <w:proofErr w:type="spellStart"/>
      <w:r w:rsidR="005E23A0" w:rsidRPr="005E23A0">
        <w:rPr>
          <w:rFonts w:ascii="Times New Roman" w:eastAsia="Calibri" w:hAnsi="Times New Roman" w:cs="Times New Roman"/>
          <w:color w:val="000000" w:themeColor="text1"/>
        </w:rPr>
        <w:t>поставити</w:t>
      </w:r>
      <w:proofErr w:type="spellEnd"/>
      <w:r w:rsidR="005E23A0" w:rsidRPr="005E23A0">
        <w:rPr>
          <w:rFonts w:ascii="Times New Roman" w:eastAsia="Calibri" w:hAnsi="Times New Roman" w:cs="Times New Roman"/>
          <w:color w:val="000000" w:themeColor="text1"/>
        </w:rPr>
        <w:t xml:space="preserve">) </w:t>
      </w:r>
      <w:r w:rsidR="00A963EE" w:rsidRPr="005E23A0">
        <w:rPr>
          <w:rFonts w:ascii="Times New Roman" w:eastAsia="Calibri" w:hAnsi="Times New Roman" w:cs="Times New Roman"/>
          <w:color w:val="000000" w:themeColor="text1"/>
        </w:rPr>
        <w:t xml:space="preserve">у </w:t>
      </w:r>
      <w:proofErr w:type="spellStart"/>
      <w:r w:rsidR="00A963EE" w:rsidRPr="005E23A0">
        <w:rPr>
          <w:rFonts w:ascii="Times New Roman" w:eastAsia="Calibri" w:hAnsi="Times New Roman" w:cs="Times New Roman"/>
          <w:color w:val="000000" w:themeColor="text1"/>
        </w:rPr>
        <w:t>зумовлений</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w:t>
      </w:r>
      <w:r>
        <w:rPr>
          <w:rFonts w:ascii="Times New Roman" w:eastAsia="Calibri" w:hAnsi="Times New Roman" w:cs="Times New Roman"/>
          <w:color w:val="000000" w:themeColor="text1"/>
        </w:rPr>
        <w:t>ним</w:t>
      </w:r>
      <w:proofErr w:type="spellEnd"/>
      <w:r>
        <w:rPr>
          <w:rFonts w:ascii="Times New Roman" w:eastAsia="Calibri" w:hAnsi="Times New Roman" w:cs="Times New Roman"/>
          <w:color w:val="000000" w:themeColor="text1"/>
        </w:rPr>
        <w:t xml:space="preserve"> Договором строк у </w:t>
      </w:r>
      <w:proofErr w:type="spellStart"/>
      <w:r>
        <w:rPr>
          <w:rFonts w:ascii="Times New Roman" w:eastAsia="Calibri" w:hAnsi="Times New Roman" w:cs="Times New Roman"/>
          <w:color w:val="000000" w:themeColor="text1"/>
        </w:rPr>
        <w:t>власність</w:t>
      </w:r>
      <w:proofErr w:type="spellEnd"/>
      <w:r>
        <w:rPr>
          <w:rFonts w:ascii="Times New Roman" w:eastAsia="Calibri" w:hAnsi="Times New Roman" w:cs="Times New Roman"/>
          <w:color w:val="000000" w:themeColor="text1"/>
          <w:lang w:val="uk-UA"/>
        </w:rPr>
        <w:t xml:space="preserve"> </w:t>
      </w:r>
      <w:proofErr w:type="spellStart"/>
      <w:r w:rsidR="00A963EE" w:rsidRPr="005E23A0">
        <w:rPr>
          <w:rFonts w:ascii="Times New Roman" w:eastAsia="Calibri" w:hAnsi="Times New Roman" w:cs="Times New Roman"/>
          <w:color w:val="000000" w:themeColor="text1"/>
        </w:rPr>
        <w:t>Замовника</w:t>
      </w:r>
      <w:proofErr w:type="spellEnd"/>
      <w:r w:rsidR="00A963EE" w:rsidRPr="005E23A0">
        <w:rPr>
          <w:rFonts w:ascii="Times New Roman" w:eastAsia="Calibri" w:hAnsi="Times New Roman" w:cs="Times New Roman"/>
          <w:color w:val="000000" w:themeColor="text1"/>
        </w:rPr>
        <w:t xml:space="preserve"> </w:t>
      </w:r>
      <w:r w:rsidR="006F5FCE">
        <w:rPr>
          <w:rFonts w:ascii="Times New Roman" w:hAnsi="Times New Roman" w:cs="Times New Roman"/>
          <w:b/>
          <w:shd w:val="clear" w:color="auto" w:fill="FDFEFD"/>
          <w:lang w:val="uk-UA"/>
        </w:rPr>
        <w:t xml:space="preserve"> </w:t>
      </w:r>
      <w:r w:rsidR="009D3F8C">
        <w:rPr>
          <w:rFonts w:ascii="Times New Roman" w:hAnsi="Times New Roman" w:cs="Times New Roman"/>
          <w:b/>
          <w:sz w:val="20"/>
          <w:szCs w:val="20"/>
          <w:shd w:val="clear" w:color="auto" w:fill="FDFEFD"/>
          <w:lang w:val="uk-UA"/>
        </w:rPr>
        <w:t>Вогнегасник ВП-5, рукав пожежний, відро пожежне конусне металеве, совок металевий червоний</w:t>
      </w:r>
      <w:r w:rsidR="000246B8" w:rsidRPr="00D404FA">
        <w:rPr>
          <w:rFonts w:ascii="Times New Roman" w:hAnsi="Times New Roman" w:cs="Times New Roman"/>
          <w:b/>
          <w:bCs/>
        </w:rPr>
        <w:t xml:space="preserve"> </w:t>
      </w:r>
      <w:r w:rsidR="00D404FA" w:rsidRPr="00D404FA">
        <w:rPr>
          <w:rFonts w:ascii="Times New Roman" w:hAnsi="Times New Roman" w:cs="Times New Roman"/>
          <w:b/>
          <w:bCs/>
        </w:rPr>
        <w:t>(</w:t>
      </w:r>
      <w:proofErr w:type="spellStart"/>
      <w:r w:rsidR="00A963EE" w:rsidRPr="005E23A0">
        <w:rPr>
          <w:rFonts w:ascii="Times New Roman" w:eastAsia="Calibri" w:hAnsi="Times New Roman" w:cs="Times New Roman"/>
          <w:color w:val="000000" w:themeColor="text1"/>
        </w:rPr>
        <w:t>далі</w:t>
      </w:r>
      <w:proofErr w:type="spellEnd"/>
      <w:r w:rsidR="00A963EE" w:rsidRPr="005E23A0">
        <w:rPr>
          <w:rFonts w:ascii="Times New Roman" w:eastAsia="Calibri" w:hAnsi="Times New Roman" w:cs="Times New Roman"/>
          <w:color w:val="000000" w:themeColor="text1"/>
        </w:rPr>
        <w:t xml:space="preserve"> – Товар), а </w:t>
      </w:r>
      <w:proofErr w:type="spellStart"/>
      <w:r w:rsidR="00A963EE" w:rsidRPr="005E23A0">
        <w:rPr>
          <w:rFonts w:ascii="Times New Roman" w:eastAsia="Calibri" w:hAnsi="Times New Roman" w:cs="Times New Roman"/>
          <w:color w:val="000000" w:themeColor="text1"/>
        </w:rPr>
        <w:t>Замовник</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зобов’язується</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прийняти</w:t>
      </w:r>
      <w:proofErr w:type="spellEnd"/>
      <w:r w:rsidR="00A963EE" w:rsidRPr="005E23A0">
        <w:rPr>
          <w:rFonts w:ascii="Times New Roman" w:eastAsia="Calibri" w:hAnsi="Times New Roman" w:cs="Times New Roman"/>
          <w:color w:val="000000" w:themeColor="text1"/>
        </w:rPr>
        <w:t xml:space="preserve"> Товар </w:t>
      </w:r>
      <w:proofErr w:type="spellStart"/>
      <w:r w:rsidR="00A963EE" w:rsidRPr="005E23A0">
        <w:rPr>
          <w:rFonts w:ascii="Times New Roman" w:eastAsia="Calibri" w:hAnsi="Times New Roman" w:cs="Times New Roman"/>
          <w:color w:val="000000" w:themeColor="text1"/>
        </w:rPr>
        <w:t>і</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оплатити</w:t>
      </w:r>
      <w:proofErr w:type="spellEnd"/>
      <w:r w:rsidR="00A963EE" w:rsidRPr="005E23A0">
        <w:rPr>
          <w:rFonts w:ascii="Times New Roman" w:eastAsia="Calibri" w:hAnsi="Times New Roman" w:cs="Times New Roman"/>
          <w:color w:val="000000" w:themeColor="text1"/>
        </w:rPr>
        <w:t xml:space="preserve"> </w:t>
      </w:r>
      <w:proofErr w:type="spellStart"/>
      <w:proofErr w:type="gramStart"/>
      <w:r w:rsidR="00A963EE" w:rsidRPr="005E23A0">
        <w:rPr>
          <w:rFonts w:ascii="Times New Roman" w:eastAsia="Calibri" w:hAnsi="Times New Roman" w:cs="Times New Roman"/>
          <w:color w:val="000000" w:themeColor="text1"/>
        </w:rPr>
        <w:t>його</w:t>
      </w:r>
      <w:proofErr w:type="spellEnd"/>
      <w:r w:rsidR="00A963EE" w:rsidRPr="005E23A0">
        <w:rPr>
          <w:rFonts w:ascii="Times New Roman" w:eastAsia="Calibri" w:hAnsi="Times New Roman" w:cs="Times New Roman"/>
          <w:color w:val="000000" w:themeColor="text1"/>
        </w:rPr>
        <w:t xml:space="preserve"> в</w:t>
      </w:r>
      <w:proofErr w:type="gramEnd"/>
      <w:r w:rsidR="00A963EE" w:rsidRPr="005E23A0">
        <w:rPr>
          <w:rFonts w:ascii="Times New Roman" w:eastAsia="Calibri" w:hAnsi="Times New Roman" w:cs="Times New Roman"/>
          <w:color w:val="000000" w:themeColor="text1"/>
        </w:rPr>
        <w:t xml:space="preserve"> порядку та на </w:t>
      </w:r>
      <w:proofErr w:type="spellStart"/>
      <w:r w:rsidR="00A963EE" w:rsidRPr="005E23A0">
        <w:rPr>
          <w:rFonts w:ascii="Times New Roman" w:eastAsia="Calibri" w:hAnsi="Times New Roman" w:cs="Times New Roman"/>
          <w:color w:val="000000" w:themeColor="text1"/>
        </w:rPr>
        <w:t>умовах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передбачених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даним</w:t>
      </w:r>
      <w:proofErr w:type="spellEnd"/>
      <w:r w:rsidR="00A963EE" w:rsidRPr="005E23A0">
        <w:rPr>
          <w:rFonts w:ascii="Times New Roman" w:eastAsia="Calibri" w:hAnsi="Times New Roman" w:cs="Times New Roman"/>
          <w:color w:val="000000" w:themeColor="text1"/>
        </w:rPr>
        <w:t xml:space="preserve"> Договором.</w:t>
      </w:r>
    </w:p>
    <w:p w:rsidR="001A4F5F" w:rsidRPr="006F5FCE" w:rsidRDefault="006F5FCE" w:rsidP="006F5FCE">
      <w:pPr>
        <w:pStyle w:val="LO-normal"/>
        <w:widowControl w:val="0"/>
        <w:spacing w:line="240" w:lineRule="auto"/>
        <w:ind w:left="-567" w:hanging="284"/>
        <w:contextualSpacing/>
        <w:jc w:val="both"/>
        <w:rPr>
          <w:rFonts w:ascii="Times New Roman" w:eastAsia="Calibri" w:hAnsi="Times New Roman" w:cs="Times New Roman"/>
          <w:b/>
          <w:bCs/>
          <w:lang w:val="uk-UA" w:eastAsia="ru-RU"/>
        </w:rPr>
      </w:pPr>
      <w:r>
        <w:rPr>
          <w:rFonts w:ascii="Times New Roman" w:eastAsia="Calibri" w:hAnsi="Times New Roman" w:cs="Times New Roman"/>
          <w:color w:val="000000" w:themeColor="text1"/>
          <w:lang w:val="uk-UA"/>
        </w:rPr>
        <w:t xml:space="preserve">         </w:t>
      </w:r>
      <w:r>
        <w:rPr>
          <w:rFonts w:ascii="Times New Roman" w:eastAsia="Calibri" w:hAnsi="Times New Roman" w:cs="Times New Roman"/>
          <w:color w:val="000000" w:themeColor="text1"/>
        </w:rPr>
        <w:t>1.2.</w:t>
      </w:r>
      <w:r w:rsidR="00A963EE" w:rsidRPr="005E23A0">
        <w:rPr>
          <w:rFonts w:ascii="Times New Roman" w:eastAsia="Calibri" w:hAnsi="Times New Roman" w:cs="Times New Roman"/>
          <w:color w:val="000000" w:themeColor="text1"/>
        </w:rPr>
        <w:t xml:space="preserve">Товар, </w:t>
      </w:r>
      <w:proofErr w:type="spellStart"/>
      <w:r w:rsidR="00A963EE" w:rsidRPr="005E23A0">
        <w:rPr>
          <w:rFonts w:ascii="Times New Roman" w:eastAsia="Calibri" w:hAnsi="Times New Roman" w:cs="Times New Roman"/>
          <w:color w:val="000000" w:themeColor="text1"/>
        </w:rPr>
        <w:t>що</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є</w:t>
      </w:r>
      <w:proofErr w:type="spellEnd"/>
      <w:r w:rsidR="00A963EE" w:rsidRPr="005E23A0">
        <w:rPr>
          <w:rFonts w:ascii="Times New Roman" w:eastAsia="Calibri" w:hAnsi="Times New Roman" w:cs="Times New Roman"/>
          <w:color w:val="000000" w:themeColor="text1"/>
        </w:rPr>
        <w:t xml:space="preserve"> предметом </w:t>
      </w:r>
      <w:proofErr w:type="spellStart"/>
      <w:r w:rsidR="00A963EE" w:rsidRPr="005E23A0">
        <w:rPr>
          <w:rFonts w:ascii="Times New Roman" w:eastAsia="Calibri" w:hAnsi="Times New Roman" w:cs="Times New Roman"/>
          <w:color w:val="000000" w:themeColor="text1"/>
        </w:rPr>
        <w:t>даного</w:t>
      </w:r>
      <w:proofErr w:type="spellEnd"/>
      <w:r w:rsidR="00A963EE" w:rsidRPr="005E23A0">
        <w:rPr>
          <w:rFonts w:ascii="Times New Roman" w:eastAsia="Calibri" w:hAnsi="Times New Roman" w:cs="Times New Roman"/>
          <w:color w:val="000000" w:themeColor="text1"/>
        </w:rPr>
        <w:t xml:space="preserve"> Договору </w:t>
      </w:r>
      <w:proofErr w:type="spellStart"/>
      <w:r w:rsidR="00A963EE" w:rsidRPr="005E23A0">
        <w:rPr>
          <w:rFonts w:ascii="Times New Roman" w:eastAsia="Calibri" w:hAnsi="Times New Roman" w:cs="Times New Roman"/>
          <w:color w:val="000000" w:themeColor="text1"/>
        </w:rPr>
        <w:t>визначено</w:t>
      </w:r>
      <w:proofErr w:type="spellEnd"/>
      <w:r w:rsidR="00A963EE" w:rsidRPr="005E23A0">
        <w:rPr>
          <w:rFonts w:ascii="Times New Roman" w:eastAsia="Calibri" w:hAnsi="Times New Roman" w:cs="Times New Roman"/>
          <w:color w:val="000000" w:themeColor="text1"/>
        </w:rPr>
        <w:t xml:space="preserve"> за кодом </w:t>
      </w:r>
      <w:r w:rsidR="00A963EE" w:rsidRPr="00DC1F74">
        <w:rPr>
          <w:rFonts w:ascii="Times New Roman" w:eastAsia="Calibri" w:hAnsi="Times New Roman" w:cs="Times New Roman"/>
          <w:b/>
        </w:rPr>
        <w:t>ДК 021:2015</w:t>
      </w:r>
      <w:r w:rsidR="00A963EE" w:rsidRPr="005E23A0">
        <w:rPr>
          <w:rFonts w:ascii="Times New Roman" w:eastAsia="Calibri" w:hAnsi="Times New Roman" w:cs="Times New Roman"/>
        </w:rPr>
        <w:t xml:space="preserve"> –</w:t>
      </w:r>
      <w:r w:rsidR="00A963EE" w:rsidRPr="005E23A0">
        <w:rPr>
          <w:rFonts w:ascii="Times New Roman" w:eastAsia="Calibri" w:hAnsi="Times New Roman" w:cs="Times New Roman"/>
          <w:color w:val="FF0000"/>
        </w:rPr>
        <w:t xml:space="preserve"> </w:t>
      </w:r>
      <w:r w:rsidRPr="006F5FCE">
        <w:rPr>
          <w:sz w:val="18"/>
          <w:szCs w:val="18"/>
          <w:bdr w:val="none" w:sz="0" w:space="0" w:color="auto" w:frame="1"/>
          <w:lang w:eastAsia="uk-UA"/>
        </w:rPr>
        <w:br/>
      </w:r>
      <w:r w:rsidR="009D3F8C" w:rsidRPr="009D3F8C">
        <w:rPr>
          <w:rFonts w:ascii="Times New Roman" w:hAnsi="Times New Roman" w:cs="Times New Roman"/>
          <w:b/>
          <w:bdr w:val="none" w:sz="0" w:space="0" w:color="auto" w:frame="1"/>
          <w:shd w:val="clear" w:color="auto" w:fill="FDFEFD"/>
        </w:rPr>
        <w:t>35110000-8</w:t>
      </w:r>
      <w:r w:rsidR="009D3F8C" w:rsidRPr="009D3F8C">
        <w:rPr>
          <w:rFonts w:ascii="Times New Roman" w:hAnsi="Times New Roman" w:cs="Times New Roman"/>
          <w:b/>
          <w:color w:val="777777"/>
          <w:shd w:val="clear" w:color="auto" w:fill="FDFEFD"/>
        </w:rPr>
        <w:t> - </w:t>
      </w:r>
      <w:proofErr w:type="spellStart"/>
      <w:r w:rsidR="009D3F8C" w:rsidRPr="009D3F8C">
        <w:rPr>
          <w:rFonts w:ascii="Times New Roman" w:hAnsi="Times New Roman" w:cs="Times New Roman"/>
          <w:b/>
          <w:bdr w:val="none" w:sz="0" w:space="0" w:color="auto" w:frame="1"/>
          <w:shd w:val="clear" w:color="auto" w:fill="FDFEFD"/>
        </w:rPr>
        <w:t>Протипожежне</w:t>
      </w:r>
      <w:proofErr w:type="spellEnd"/>
      <w:r w:rsidR="009D3F8C" w:rsidRPr="009D3F8C">
        <w:rPr>
          <w:rFonts w:ascii="Times New Roman" w:hAnsi="Times New Roman" w:cs="Times New Roman"/>
          <w:b/>
          <w:bdr w:val="none" w:sz="0" w:space="0" w:color="auto" w:frame="1"/>
          <w:shd w:val="clear" w:color="auto" w:fill="FDFEFD"/>
        </w:rPr>
        <w:t xml:space="preserve">, </w:t>
      </w:r>
      <w:proofErr w:type="spellStart"/>
      <w:r w:rsidR="009D3F8C" w:rsidRPr="009D3F8C">
        <w:rPr>
          <w:rFonts w:ascii="Times New Roman" w:hAnsi="Times New Roman" w:cs="Times New Roman"/>
          <w:b/>
          <w:bdr w:val="none" w:sz="0" w:space="0" w:color="auto" w:frame="1"/>
          <w:shd w:val="clear" w:color="auto" w:fill="FDFEFD"/>
        </w:rPr>
        <w:t>рятувальне</w:t>
      </w:r>
      <w:proofErr w:type="spellEnd"/>
      <w:r w:rsidR="009D3F8C" w:rsidRPr="009D3F8C">
        <w:rPr>
          <w:rFonts w:ascii="Times New Roman" w:hAnsi="Times New Roman" w:cs="Times New Roman"/>
          <w:b/>
          <w:bdr w:val="none" w:sz="0" w:space="0" w:color="auto" w:frame="1"/>
          <w:shd w:val="clear" w:color="auto" w:fill="FDFEFD"/>
        </w:rPr>
        <w:t xml:space="preserve"> та </w:t>
      </w:r>
      <w:proofErr w:type="spellStart"/>
      <w:r w:rsidR="009D3F8C" w:rsidRPr="009D3F8C">
        <w:rPr>
          <w:rFonts w:ascii="Times New Roman" w:hAnsi="Times New Roman" w:cs="Times New Roman"/>
          <w:b/>
          <w:bdr w:val="none" w:sz="0" w:space="0" w:color="auto" w:frame="1"/>
          <w:shd w:val="clear" w:color="auto" w:fill="FDFEFD"/>
        </w:rPr>
        <w:t>захисне</w:t>
      </w:r>
      <w:proofErr w:type="spellEnd"/>
      <w:r w:rsidR="009D3F8C" w:rsidRPr="009D3F8C">
        <w:rPr>
          <w:rFonts w:ascii="Times New Roman" w:hAnsi="Times New Roman" w:cs="Times New Roman"/>
          <w:b/>
          <w:bdr w:val="none" w:sz="0" w:space="0" w:color="auto" w:frame="1"/>
          <w:shd w:val="clear" w:color="auto" w:fill="FDFEFD"/>
        </w:rPr>
        <w:t xml:space="preserve"> </w:t>
      </w:r>
      <w:proofErr w:type="spellStart"/>
      <w:r w:rsidR="009D3F8C" w:rsidRPr="009D3F8C">
        <w:rPr>
          <w:rFonts w:ascii="Times New Roman" w:hAnsi="Times New Roman" w:cs="Times New Roman"/>
          <w:b/>
          <w:bdr w:val="none" w:sz="0" w:space="0" w:color="auto" w:frame="1"/>
          <w:shd w:val="clear" w:color="auto" w:fill="FDFEFD"/>
        </w:rPr>
        <w:t>обладнання</w:t>
      </w:r>
      <w:proofErr w:type="spellEnd"/>
      <w:r w:rsidR="001A4F5F" w:rsidRPr="007C093B">
        <w:rPr>
          <w:rFonts w:ascii="Times New Roman" w:hAnsi="Times New Roman" w:cs="Times New Roman"/>
          <w:b/>
          <w:bdr w:val="none" w:sz="0" w:space="0" w:color="auto" w:frame="1"/>
          <w:shd w:val="clear" w:color="auto" w:fill="FDFEFD"/>
        </w:rPr>
        <w:t>.</w:t>
      </w:r>
      <w:r w:rsidR="001A4F5F" w:rsidRPr="007C093B">
        <w:rPr>
          <w:rFonts w:ascii="Times New Roman" w:eastAsia="Calibri" w:hAnsi="Times New Roman" w:cs="Times New Roman"/>
          <w:b/>
          <w:color w:val="000000" w:themeColor="text1"/>
        </w:rPr>
        <w:t xml:space="preserve"> </w:t>
      </w:r>
    </w:p>
    <w:p w:rsidR="00A963EE" w:rsidRPr="005E23A0"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w:t>
      </w:r>
      <w:r w:rsidR="00365246">
        <w:rPr>
          <w:rFonts w:ascii="Times New Roman" w:eastAsia="Calibri" w:hAnsi="Times New Roman" w:cs="Times New Roman"/>
          <w:color w:val="000000" w:themeColor="text1"/>
          <w:sz w:val="22"/>
          <w:szCs w:val="22"/>
        </w:rPr>
        <w:t xml:space="preserve"> протягом 90 (дев’яносто) банківських днів</w:t>
      </w:r>
      <w:r w:rsidRPr="005E23A0">
        <w:rPr>
          <w:rFonts w:ascii="Times New Roman" w:eastAsia="Calibri" w:hAnsi="Times New Roman" w:cs="Times New Roman"/>
          <w:color w:val="000000" w:themeColor="text1"/>
          <w:sz w:val="22"/>
          <w:szCs w:val="22"/>
        </w:rPr>
        <w:t xml:space="preserve"> шляхом безготівкового переказу коштів у національній валюті – гривні на поточний рахунок Постачальника.</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w:t>
      </w:r>
      <w:r w:rsidR="001A4F5F">
        <w:rPr>
          <w:rFonts w:ascii="Times New Roman" w:eastAsia="Calibri" w:hAnsi="Times New Roman" w:cs="Times New Roman"/>
          <w:color w:val="000000" w:themeColor="text1"/>
          <w:sz w:val="22"/>
          <w:szCs w:val="22"/>
        </w:rPr>
        <w:t>Товару протягом 3 –х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3.2. Поставка  Товару зді</w:t>
      </w:r>
      <w:r w:rsidR="001A4F5F">
        <w:rPr>
          <w:rFonts w:ascii="Times New Roman" w:eastAsia="Calibri" w:hAnsi="Times New Roman" w:cs="Times New Roman"/>
          <w:color w:val="000000" w:themeColor="text1"/>
          <w:sz w:val="22"/>
          <w:szCs w:val="22"/>
        </w:rPr>
        <w:t xml:space="preserve">йснюється за адресою установи: 52406, с. </w:t>
      </w:r>
      <w:proofErr w:type="spellStart"/>
      <w:r w:rsidR="001A4F5F">
        <w:rPr>
          <w:rFonts w:ascii="Times New Roman" w:eastAsia="Calibri" w:hAnsi="Times New Roman" w:cs="Times New Roman"/>
          <w:color w:val="000000" w:themeColor="text1"/>
          <w:sz w:val="22"/>
          <w:szCs w:val="22"/>
        </w:rPr>
        <w:t>Аполлонівка</w:t>
      </w:r>
      <w:proofErr w:type="spellEnd"/>
      <w:r w:rsidRPr="005E23A0">
        <w:rPr>
          <w:rFonts w:ascii="Times New Roman" w:eastAsia="Calibri" w:hAnsi="Times New Roman" w:cs="Times New Roman"/>
          <w:color w:val="000000" w:themeColor="text1"/>
          <w:sz w:val="22"/>
          <w:szCs w:val="22"/>
        </w:rPr>
        <w:t xml:space="preserve">, вул. </w:t>
      </w:r>
      <w:r w:rsidR="001A4F5F">
        <w:rPr>
          <w:rFonts w:ascii="Times New Roman" w:eastAsia="Calibri" w:hAnsi="Times New Roman" w:cs="Times New Roman"/>
          <w:color w:val="000000" w:themeColor="text1"/>
          <w:sz w:val="22"/>
          <w:szCs w:val="22"/>
        </w:rPr>
        <w:t xml:space="preserve">Військове містечко, 37 </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w:t>
      </w:r>
      <w:r w:rsidRPr="005E23A0">
        <w:rPr>
          <w:rFonts w:ascii="Times New Roman" w:eastAsia="Calibri" w:hAnsi="Times New Roman" w:cs="Times New Roman"/>
          <w:color w:val="000000" w:themeColor="text1"/>
          <w:sz w:val="22"/>
          <w:szCs w:val="22"/>
        </w:rPr>
        <w:lastRenderedPageBreak/>
        <w:t>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lastRenderedPageBreak/>
        <w:t>9.3. Сторона, яка порушила права і законні інтереси іншої Сторони, зобов’язана поновити їх, не чекаючи 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11.5. Замовник згідн</w:t>
      </w:r>
      <w:r w:rsidR="008E68FB">
        <w:rPr>
          <w:rFonts w:ascii="Times New Roman" w:eastAsia="Calibri" w:hAnsi="Times New Roman" w:cs="Times New Roman"/>
          <w:color w:val="000000" w:themeColor="text1"/>
          <w:sz w:val="22"/>
          <w:szCs w:val="22"/>
        </w:rPr>
        <w:t xml:space="preserve">о Податкового кодексу України </w:t>
      </w:r>
      <w:r w:rsidR="00F20AF4" w:rsidRPr="008E68FB">
        <w:rPr>
          <w:rFonts w:ascii="Times New Roman" w:hAnsi="Times New Roman" w:cs="Times New Roman"/>
          <w:sz w:val="22"/>
          <w:szCs w:val="22"/>
        </w:rPr>
        <w:t>є платником податку на додану вартість</w:t>
      </w:r>
      <w:r w:rsidR="008E68FB">
        <w:rPr>
          <w:rFonts w:ascii="Times New Roman" w:hAnsi="Times New Roman" w:cs="Times New Roman"/>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4" w:name="_heading=h.1y810tw" w:colFirst="0" w:colLast="0"/>
            <w:bookmarkEnd w:id="4"/>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D404FA" w:rsidRDefault="00D404FA"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D404FA" w:rsidRPr="005E23A0" w:rsidRDefault="00D404FA"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351" w:type="dxa"/>
        <w:jc w:val="center"/>
        <w:tblLayout w:type="fixed"/>
        <w:tblLook w:val="0000"/>
      </w:tblPr>
      <w:tblGrid>
        <w:gridCol w:w="562"/>
        <w:gridCol w:w="2552"/>
        <w:gridCol w:w="992"/>
        <w:gridCol w:w="1276"/>
        <w:gridCol w:w="1276"/>
        <w:gridCol w:w="1417"/>
        <w:gridCol w:w="1276"/>
      </w:tblGrid>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552" w:type="dxa"/>
            <w:tcBorders>
              <w:top w:val="single" w:sz="4" w:space="0" w:color="000000"/>
              <w:left w:val="single" w:sz="4" w:space="0" w:color="000000"/>
            </w:tcBorders>
            <w:shd w:val="clear" w:color="auto" w:fill="FFFFFF"/>
            <w:vAlign w:val="center"/>
          </w:tcPr>
          <w:p w:rsidR="00A963EE"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p w:rsidR="00D404FA" w:rsidRPr="00D404FA" w:rsidRDefault="00D404FA" w:rsidP="0092747D">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6"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552" w:type="dxa"/>
            <w:tcBorders>
              <w:top w:val="single" w:sz="4" w:space="0" w:color="000000"/>
              <w:left w:val="single" w:sz="4" w:space="0" w:color="000000"/>
            </w:tcBorders>
            <w:shd w:val="clear" w:color="auto" w:fill="FFFFFF"/>
            <w:vAlign w:val="center"/>
          </w:tcPr>
          <w:p w:rsidR="00A963EE" w:rsidRPr="00D404FA" w:rsidRDefault="00A963EE"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Pr="005E23A0"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5F0973" w:rsidRPr="00A963EE" w:rsidRDefault="005F0973" w:rsidP="00A963EE">
      <w:pPr>
        <w:rPr>
          <w:rFonts w:ascii="Times New Roman" w:hAnsi="Times New Roman" w:cs="Times New Roman"/>
        </w:rPr>
      </w:pPr>
    </w:p>
    <w:sectPr w:rsidR="005F0973" w:rsidRPr="00A963EE" w:rsidSect="001A4F5F">
      <w:footerReference w:type="even" r:id="rId7"/>
      <w:footerReference w:type="default" r:id="rId8"/>
      <w:pgSz w:w="11906" w:h="16838" w:code="9"/>
      <w:pgMar w:top="567" w:right="748" w:bottom="51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0BB" w:rsidRPr="005E23A0" w:rsidRDefault="00EE60BB">
      <w:r w:rsidRPr="005E23A0">
        <w:separator/>
      </w:r>
    </w:p>
  </w:endnote>
  <w:endnote w:type="continuationSeparator" w:id="0">
    <w:p w:rsidR="00EE60BB" w:rsidRPr="005E23A0" w:rsidRDefault="00EE60BB">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653357"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5F0973" w:rsidRPr="005E23A0" w:rsidRDefault="005F0973"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653357"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9D3F8C">
      <w:rPr>
        <w:rStyle w:val="a8"/>
        <w:noProof/>
        <w:lang w:val="uk-UA"/>
      </w:rPr>
      <w:t>4</w:t>
    </w:r>
    <w:r w:rsidRPr="005E23A0">
      <w:rPr>
        <w:rStyle w:val="a8"/>
        <w:lang w:val="uk-UA"/>
      </w:rPr>
      <w:fldChar w:fldCharType="end"/>
    </w:r>
  </w:p>
  <w:p w:rsidR="005F0973" w:rsidRPr="005E23A0" w:rsidRDefault="005F0973"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0BB" w:rsidRPr="005E23A0" w:rsidRDefault="00EE60BB">
      <w:r w:rsidRPr="005E23A0">
        <w:separator/>
      </w:r>
    </w:p>
  </w:footnote>
  <w:footnote w:type="continuationSeparator" w:id="0">
    <w:p w:rsidR="00EE60BB" w:rsidRPr="005E23A0" w:rsidRDefault="00EE60BB">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246B8"/>
    <w:rsid w:val="000342C5"/>
    <w:rsid w:val="000650B1"/>
    <w:rsid w:val="000A5B81"/>
    <w:rsid w:val="000B023C"/>
    <w:rsid w:val="000B14B1"/>
    <w:rsid w:val="000C00BB"/>
    <w:rsid w:val="000D6A4C"/>
    <w:rsid w:val="0015059D"/>
    <w:rsid w:val="001809A5"/>
    <w:rsid w:val="001A4F5F"/>
    <w:rsid w:val="002666A9"/>
    <w:rsid w:val="00274CF1"/>
    <w:rsid w:val="002906A8"/>
    <w:rsid w:val="002A695F"/>
    <w:rsid w:val="002D3B89"/>
    <w:rsid w:val="00313BFC"/>
    <w:rsid w:val="003146D7"/>
    <w:rsid w:val="00365246"/>
    <w:rsid w:val="00367665"/>
    <w:rsid w:val="0039778F"/>
    <w:rsid w:val="003F075B"/>
    <w:rsid w:val="003F11B5"/>
    <w:rsid w:val="004115FE"/>
    <w:rsid w:val="004237E8"/>
    <w:rsid w:val="00426CCE"/>
    <w:rsid w:val="00490556"/>
    <w:rsid w:val="00494593"/>
    <w:rsid w:val="004B70D2"/>
    <w:rsid w:val="004C095B"/>
    <w:rsid w:val="004E6236"/>
    <w:rsid w:val="005C1312"/>
    <w:rsid w:val="005D3B4F"/>
    <w:rsid w:val="005E23A0"/>
    <w:rsid w:val="005F0973"/>
    <w:rsid w:val="006015DC"/>
    <w:rsid w:val="00607116"/>
    <w:rsid w:val="006238A9"/>
    <w:rsid w:val="00653357"/>
    <w:rsid w:val="006618BE"/>
    <w:rsid w:val="00686EDA"/>
    <w:rsid w:val="00694875"/>
    <w:rsid w:val="00697CAE"/>
    <w:rsid w:val="006F5FCE"/>
    <w:rsid w:val="00733FCA"/>
    <w:rsid w:val="007863CB"/>
    <w:rsid w:val="007C05FB"/>
    <w:rsid w:val="007C093B"/>
    <w:rsid w:val="008550D6"/>
    <w:rsid w:val="0087558F"/>
    <w:rsid w:val="008C4F01"/>
    <w:rsid w:val="008D7381"/>
    <w:rsid w:val="008E68FB"/>
    <w:rsid w:val="009875AE"/>
    <w:rsid w:val="009D3F8C"/>
    <w:rsid w:val="00A21852"/>
    <w:rsid w:val="00A9498C"/>
    <w:rsid w:val="00A963EE"/>
    <w:rsid w:val="00AA00C9"/>
    <w:rsid w:val="00AA11F9"/>
    <w:rsid w:val="00AB7D75"/>
    <w:rsid w:val="00B1191F"/>
    <w:rsid w:val="00B232BE"/>
    <w:rsid w:val="00B822CB"/>
    <w:rsid w:val="00B96842"/>
    <w:rsid w:val="00BA5CC8"/>
    <w:rsid w:val="00BF02A4"/>
    <w:rsid w:val="00C14D52"/>
    <w:rsid w:val="00C54383"/>
    <w:rsid w:val="00C65830"/>
    <w:rsid w:val="00CE7566"/>
    <w:rsid w:val="00D133E7"/>
    <w:rsid w:val="00D404FA"/>
    <w:rsid w:val="00D64B3E"/>
    <w:rsid w:val="00DC1F74"/>
    <w:rsid w:val="00DD1838"/>
    <w:rsid w:val="00E24A63"/>
    <w:rsid w:val="00E701A2"/>
    <w:rsid w:val="00E818D9"/>
    <w:rsid w:val="00EE60BB"/>
    <w:rsid w:val="00EF382E"/>
    <w:rsid w:val="00F20AF4"/>
    <w:rsid w:val="00F362A6"/>
    <w:rsid w:val="00F42DD3"/>
    <w:rsid w:val="00F96E08"/>
    <w:rsid w:val="00FA79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1A4F5F"/>
    <w:pPr>
      <w:spacing w:after="0" w:line="276" w:lineRule="auto"/>
    </w:pPr>
    <w:rPr>
      <w:rFonts w:ascii="Arial" w:eastAsia="Times New Roman"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7127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8403</Words>
  <Characters>4791</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2024-04-26T07:47:00Z</dcterms:created>
  <dcterms:modified xsi:type="dcterms:W3CDTF">2024-04-26T07:47:00Z</dcterms:modified>
</cp:coreProperties>
</file>