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до тендерної документації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/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Після змін від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uk-UA" w:eastAsia="zh-CN" w:bidi="ar-SA"/>
        </w:rPr>
        <w:t>06.02.2023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р., викладено у новій редакції Додаток 2 Тендерної Документації</w:t>
      </w:r>
    </w:p>
    <w:p>
      <w:pPr>
        <w:pStyle w:val="Normal"/>
        <w:spacing w:lineRule="auto" w:line="240" w:before="24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highlight w:val="white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highlight w:val="white"/>
          <w:lang w:val="uk-UA"/>
        </w:rPr>
        <w:t>–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highlight w:val="white"/>
          <w:lang w:val="uk-UA"/>
        </w:rPr>
        <w:t xml:space="preserve"> технічні вимоги до предмета закупівлі</w:t>
      </w:r>
    </w:p>
    <w:p>
      <w:pPr>
        <w:pStyle w:val="Normal"/>
        <w:spacing w:lineRule="auto" w:line="240" w:before="24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W w:w="10763" w:type="dxa"/>
        <w:jc w:val="left"/>
        <w:tblInd w:w="-172" w:type="dxa"/>
        <w:tblLayout w:type="fixed"/>
        <w:tblCellMar>
          <w:top w:w="55" w:type="dxa"/>
          <w:left w:w="8" w:type="dxa"/>
          <w:bottom w:w="55" w:type="dxa"/>
          <w:right w:w="55" w:type="dxa"/>
        </w:tblCellMar>
      </w:tblPr>
      <w:tblGrid>
        <w:gridCol w:w="729"/>
        <w:gridCol w:w="4089"/>
        <w:gridCol w:w="1079"/>
        <w:gridCol w:w="796"/>
        <w:gridCol w:w="1753"/>
        <w:gridCol w:w="2316"/>
      </w:tblGrid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  <w:lang w:val="uk-UA"/>
              </w:rPr>
              <w:t>№</w:t>
            </w:r>
            <w:r>
              <w:rPr>
                <w:rFonts w:eastAsia="Calibri" w:cs="Calibri"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  <w:lang w:val="uk-UA"/>
              </w:rPr>
              <w:t>п/п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Найменування товару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Од. вим.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Кіль-ть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uk-UA"/>
              </w:rPr>
              <w:t>Країна-виробник товару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Технічні характеристики</w:t>
            </w:r>
          </w:p>
        </w:tc>
      </w:tr>
      <w:tr>
        <w:trPr>
          <w:trHeight w:val="635" w:hRule="atLeast"/>
        </w:trPr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yellow"/>
                <w:vertAlign w:val="baseline"/>
                <w:lang w:val="uk-UA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yellow"/>
                <w:vertAlign w:val="baseline"/>
                <w:lang w:val="uk-UA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color w:val="000000"/>
                <w:sz w:val="24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 xml:space="preserve">Олива моторна 10 W-30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>для дизельних двигунів  з турбонадувом.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 xml:space="preserve">API CI-4/SL ACEA E7  ,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</w:pPr>
            <w:bookmarkStart w:id="0" w:name="__DdeLink__2709_35862215501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5 л</w:t>
            </w:r>
            <w:bookmarkEnd w:id="0"/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>
          <w:trHeight w:val="965" w:hRule="atLeast"/>
        </w:trPr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color w:val="000000"/>
                <w:sz w:val="24"/>
                <w:shd w:fill="FFFFFF" w:val="clear"/>
                <w:lang w:val="uk-UA"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 xml:space="preserve">Олива моторна 5 W-30 для </w:t>
            </w:r>
            <w:r>
              <w:rPr>
                <w:rFonts w:eastAsia="宋体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0"/>
                <w:shd w:fill="FFFFFF" w:val="clear"/>
                <w:lang w:val="uk-UA" w:eastAsia="ru-RU" w:bidi="ar-SA"/>
              </w:rPr>
              <w:t>легкових автомобілів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 xml:space="preserve"> та фургонів, мікроавтобусів для дизельних двигунів  з турбонадувом. </w:t>
            </w:r>
          </w:p>
          <w:p>
            <w:pPr>
              <w:pStyle w:val="Normal"/>
              <w:widowControl w:val="false"/>
              <w:spacing w:lineRule="atLeast" w:line="28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en-US"/>
              </w:rPr>
              <w:t xml:space="preserve">ACEA A5/B5, API SL/CF 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uk-UA"/>
              </w:rPr>
              <w:t xml:space="preserve">(нова редакція),  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4 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7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 w:eastAsia="ru-RU"/>
              </w:rPr>
              <w:t>Олива моторна  15 W-40  для дизельних двигунів  з турбонадувом. </w:t>
            </w:r>
          </w:p>
          <w:p>
            <w:pPr>
              <w:pStyle w:val="Normal"/>
              <w:widowControl w:val="false"/>
              <w:spacing w:lineRule="atLeast" w:line="280" w:before="0" w:after="0"/>
              <w:ind w:left="0" w:right="0" w:hanging="0"/>
              <w:jc w:val="left"/>
              <w:rPr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 xml:space="preserve">API CI-4/SL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uk-UA"/>
              </w:rPr>
              <w:t>СН-4/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  <w:lang w:val="en-US"/>
              </w:rPr>
              <w:t xml:space="preserve">SJ,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 xml:space="preserve">ACEA E7  ,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 xml:space="preserve"> 5л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70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>Олива напівсинтетична моторна  10  W-40  для дизельних двигунів  з турбонадувом.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FFFFFF" w:val="clear"/>
              </w:rPr>
              <w:t xml:space="preserve">API CI-4/SL ACEA E7  ,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</w:pPr>
            <w:bookmarkStart w:id="1" w:name="__DdeLink__2709_3586221550"/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 w:eastAsia="ru-RU"/>
              </w:rPr>
              <w:t>5 л</w:t>
            </w:r>
            <w:bookmarkEnd w:id="1"/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20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>
          <w:trHeight w:val="590" w:hRule="atLeast"/>
        </w:trPr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>Олива напівсинтетична моторна  10  W-40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 w:eastAsia="ru-RU"/>
              </w:rPr>
              <w:t xml:space="preserve">для бензинових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генераторів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 w:eastAsia="ru-RU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  <w:shd w:fill="FFFFFF" w:val="clear"/>
                <w:lang w:val="en-US" w:eastAsia="ru-RU"/>
              </w:rPr>
              <w:t>API SG,SH,SJ/CF; ACEA A3-02/B3-02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en-US" w:eastAsia="ru-RU"/>
              </w:rPr>
              <w:t xml:space="preserve"> 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1 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моторна для автотракторних дизелів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М-10Г2к,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SAF 30, АРІ: СС,       20 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трансмісійна ТАД-17і,     10л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Олива трансмісійна  НІГРОЛ-Л, SAE 140,  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Мастило Літол – 24,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 кг/5л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Мастило Солідол,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9кг / 10 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6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Гальмівна рідина DOT-4,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 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Графітне мастило, 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 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3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  <w:t>Оливи для гідравлічних систем МГЕ 46 В,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 xml:space="preserve">Hydro ISO 46,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uk-UA"/>
              </w:rPr>
              <w:t>20 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Мастило універсальне (проникне) WD-40,  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400 мл.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Олива моторна 2 Т (ТС) для бензинових двигунів,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 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1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0"/>
              <w:ind w:left="113" w:righ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Олива для двотактних двигунів  STIHL  НР,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0"/>
              <w:ind w:left="113" w:righ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</w:tbl>
    <w:p>
      <w:pPr>
        <w:pStyle w:val="NoSpacing"/>
        <w:suppressAutoHyphens w:val="true"/>
        <w:bidi w:val="0"/>
        <w:spacing w:lineRule="auto" w:line="24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ru-RU"/>
        </w:rPr>
        <w:t>П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ru-RU" w:eastAsia="ru-RU"/>
        </w:rPr>
        <w:t xml:space="preserve">ідприємство розглядає інші  фасування масел та олив, а саме 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ar-SA"/>
        </w:rPr>
        <w:t xml:space="preserve">Олива моторна для автотракторних дизелів  М-10Г2к  в фасуванні до 200 л., а  інші оливи та масла в фасуванні від 1 л. до 30 л.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ar-SA"/>
        </w:rPr>
        <w:t>Щоб в кінцевому результаті не змінився літраж Товару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ar-S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ar-SA"/>
        </w:rPr>
        <w:t>(Нова редакція).</w:t>
      </w:r>
    </w:p>
    <w:p>
      <w:pPr>
        <w:pStyle w:val="NoSpacing"/>
        <w:suppressAutoHyphens w:val="true"/>
        <w:bidi w:val="0"/>
        <w:spacing w:lineRule="auto" w:line="24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false"/>
        <w:bidi w:val="0"/>
        <w:spacing w:lineRule="auto" w:line="240" w:before="0" w:after="0"/>
        <w:ind w:left="0" w:right="283" w:hanging="0"/>
        <w:jc w:val="both"/>
        <w:rPr>
          <w:rFonts w:cs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uk-UA" w:eastAsia="ru-RU"/>
        </w:rPr>
        <w:t>Моторні оливи. Мінеральні оливи та їх суміші. Оливи для гідравлічних систем та іншого призначення. Трансмісійні мастила. Гальмівні рідини. Антикорозійні оливи</w:t>
      </w:r>
      <w:r>
        <w:rPr>
          <w:rFonts w:eastAsia="Calibri" w:cs="Times New Roman" w:ascii="Times New Roman" w:hAnsi="Times New Roman"/>
          <w:b/>
          <w:color w:val="000000"/>
          <w:sz w:val="26"/>
          <w:szCs w:val="26"/>
          <w:lang w:val="uk-UA" w:eastAsia="ru-RU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повинні відповідати діючим ГОСТам, ДСТУ та ТУ.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- Учасник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повинен забезпечити поставку замовленого обсягу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 xml:space="preserve">Товару, згідно заявок Замовника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 територію Замовника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DFEFD" w:val="clear"/>
          <w:lang w:val="uk-UA"/>
        </w:rPr>
        <w:t xml:space="preserve">Місце поставки товару: 80001, Львівська обл., Червоноградський район,  м. Сокаль, вул. Тартаківська, 90.)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впродовж 202</w:t>
      </w:r>
      <w:r>
        <w:rPr>
          <w:rFonts w:cs="Times New Roman" w:ascii="Times New Roman" w:hAnsi="Times New Roman"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року.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- Тара в якій буде постачатися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uk-UA" w:eastAsia="ru-RU"/>
        </w:rPr>
        <w:t xml:space="preserve">Моторні оливи. Мінеральні оливи та їх суміші. Оливи для гідравлічних систем та іншого призначення. Трансмісійні мастила. Гальмівні рідини. Антикорозійні оливи,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повинна бути нова та опломбована заводом — виробником (про що надається гарантійний лист учасника підписаний уповноваженою особою, скріплений печаткою (в разі використання).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На кожну партію поставленого товару учасник має надавати паспорт якості.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- Поставка товару відбувається протягом </w:t>
      </w:r>
      <w:r>
        <w:rPr>
          <w:rFonts w:eastAsia="Courier New CYR" w:cs="Times New Roman" w:ascii="Times New Roman" w:hAnsi="Times New Roman"/>
          <w:color w:val="000000"/>
          <w:sz w:val="24"/>
          <w:szCs w:val="24"/>
          <w:highlight w:val="white"/>
          <w:lang w:val="uk-UA"/>
        </w:rPr>
        <w:t>5 робочих днів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з моменту подачі заявки Покупцем. Така заявка може бути подана будь-якими засобами комунікації. </w:t>
      </w:r>
    </w:p>
    <w:p>
      <w:pPr>
        <w:pStyle w:val="1"/>
        <w:widowControl/>
        <w:suppressAutoHyphens w:val="false"/>
        <w:bidi w:val="0"/>
        <w:spacing w:lineRule="auto" w:line="240" w:before="0" w:after="0"/>
        <w:ind w:left="720" w:right="283" w:hanging="0"/>
        <w:contextualSpacing/>
        <w:jc w:val="both"/>
        <w:rPr/>
      </w:pPr>
      <w:r>
        <w:rPr>
          <w:rStyle w:val="Shorttext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lang w:val="uk-UA" w:eastAsia="en-US" w:bidi="ar-SA"/>
        </w:rPr>
        <w:t>- Ціна товару повинна включати всі витрати на транспортування, навантаження та розвантаження, страхування та інші витрати, сплату податків і зборів тощо.</w:t>
      </w:r>
    </w:p>
    <w:p>
      <w:pPr>
        <w:pStyle w:val="1"/>
        <w:widowControl/>
        <w:suppressAutoHyphens w:val="false"/>
        <w:bidi w:val="0"/>
        <w:spacing w:lineRule="auto" w:line="240" w:before="0" w:after="0"/>
        <w:ind w:left="720" w:right="283" w:hanging="0"/>
        <w:contextualSpacing/>
        <w:jc w:val="both"/>
        <w:rPr/>
      </w:pPr>
      <w:r>
        <w:rPr>
          <w:rStyle w:val="Shorttext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 xml:space="preserve"> </w:t>
      </w:r>
      <w:r>
        <w:rPr>
          <w:rStyle w:val="Shorttext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>- Якщо учасник пропонує еквівалент товару, він дадатково має надати порівняльну таблицю де порівнює параметри товару передбаченого Додатком №2 та параметри еквіваленту товару, який пропонується учасником.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color w:val="000000"/>
          <w:sz w:val="24"/>
          <w:szCs w:val="24"/>
          <w:highlight w:val="white"/>
          <w:lang w:val="uk-UA" w:eastAsia="en-US"/>
        </w:rPr>
        <w:t xml:space="preserve">Примітки: </w:t>
      </w:r>
      <w:r>
        <w:rPr>
          <w:rFonts w:eastAsia="Calibri" w:ascii="Times New Roman" w:hAnsi="Times New Roman"/>
          <w:color w:val="000000"/>
          <w:sz w:val="24"/>
          <w:szCs w:val="24"/>
          <w:highlight w:val="white"/>
          <w:lang w:val="uk-UA" w:eastAsia="en-US"/>
        </w:rPr>
        <w:t xml:space="preserve">У разі, якщо товар представлений на торгах, не відповідає технічним та якісним вимогам Замовника або Учасник не в змозі виконати умови подання документів, висунуті Замовником,  пропозиція такого Учасника  відхиляється. 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Calibri"/>
          <w:i/>
          <w:i/>
          <w:color w:val="000000"/>
          <w:sz w:val="24"/>
          <w:szCs w:val="24"/>
          <w:highlight w:val="white"/>
          <w:lang w:val="uk-UA" w:eastAsia="en-US"/>
        </w:rPr>
      </w:pPr>
      <w:r>
        <w:rPr>
          <w:rFonts w:eastAsia="Calibri" w:ascii="Times New Roman" w:hAnsi="Times New Roman"/>
          <w:i/>
          <w:color w:val="000000"/>
          <w:sz w:val="24"/>
          <w:szCs w:val="24"/>
          <w:highlight w:val="white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408" w:leader="none"/>
          <w:tab w:val="left" w:pos="3792" w:leader="none"/>
        </w:tabs>
        <w:overflowPunct w:val="false"/>
        <w:spacing w:lineRule="exact" w:line="283"/>
        <w:ind w:left="0" w:right="0" w:firstLine="567"/>
        <w:jc w:val="both"/>
        <w:rPr>
          <w:rFonts w:ascii="Times New Roman" w:hAnsi="Times New Roman" w:eastAsia="Calibri"/>
          <w:i/>
          <w:i/>
          <w:color w:val="000000"/>
          <w:sz w:val="24"/>
          <w:szCs w:val="24"/>
          <w:highlight w:val="white"/>
          <w:lang w:val="uk-UA" w:eastAsia="en-US"/>
        </w:rPr>
      </w:pPr>
      <w:r>
        <w:rPr>
          <w:rFonts w:eastAsia="Calibri" w:ascii="Times New Roman" w:hAnsi="Times New Roman"/>
          <w:i/>
          <w:color w:val="000000"/>
          <w:sz w:val="24"/>
          <w:szCs w:val="24"/>
          <w:highlight w:val="white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408" w:leader="none"/>
          <w:tab w:val="left" w:pos="3792" w:leader="none"/>
        </w:tabs>
        <w:overflowPunct w:val="false"/>
        <w:spacing w:lineRule="exact" w:line="283" w:before="280" w:after="280"/>
        <w:ind w:left="0" w:right="0" w:firstLine="567"/>
        <w:jc w:val="both"/>
        <w:rPr>
          <w:rFonts w:ascii="Times New Roman" w:hAnsi="Times New Roman" w:eastAsia="Lucida Sans Unicode"/>
          <w:i/>
          <w:i/>
          <w:iCs/>
          <w:color w:val="000000"/>
          <w:sz w:val="24"/>
          <w:szCs w:val="24"/>
          <w:highlight w:val="white"/>
          <w:lang w:val="uk-UA" w:eastAsia="hi-IN" w:bidi="hi-IN"/>
        </w:rPr>
      </w:pPr>
      <w:r>
        <w:rPr>
          <w:rFonts w:eastAsia="Lucida Sans Unicode" w:ascii="Times New Roman" w:hAnsi="Times New Roman"/>
          <w:bCs/>
          <w:i/>
          <w:iCs/>
          <w:color w:val="000000"/>
          <w:sz w:val="24"/>
          <w:szCs w:val="24"/>
          <w:highlight w:val="white"/>
          <w:lang w:val="uk-UA" w:eastAsia="hi-IN" w:bidi="hi-IN"/>
        </w:rPr>
        <w:t xml:space="preserve">Якщо в тексті тендерної документації або у назві 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 : «або еквівалент”, крім </w:t>
      </w:r>
      <w:r>
        <w:rPr>
          <w:rFonts w:eastAsia="Lucida Sans Unicode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shd w:fill="FFFFFF" w:val="clear"/>
          <w:lang w:val="uk-UA" w:eastAsia="ar-SA" w:bidi="hi-IN"/>
        </w:rPr>
        <w:t>Олива для двотактних двигунів  STIHL  НР, 1л.</w:t>
      </w:r>
      <w:r>
        <w:rPr>
          <w:rFonts w:eastAsia="Lucida Sans Unicode" w:cs="Times New Roman" w:ascii="Times New Roman" w:hAnsi="Times New Roman"/>
          <w:bCs/>
          <w:i/>
          <w:iCs/>
          <w:color w:val="000000"/>
          <w:sz w:val="24"/>
          <w:szCs w:val="24"/>
          <w:highlight w:val="white"/>
          <w:shd w:fill="FFFFFF" w:val="clear"/>
          <w:lang w:val="uk-UA" w:eastAsia="ar-SA" w:bidi="hi-IN"/>
        </w:rPr>
        <w:t xml:space="preserve"> (тому що наявні на підприємстві  бензопили та бензокоси, на які буде використовуватися олива, саме такої марки STIHL ).</w:t>
      </w:r>
    </w:p>
    <w:sectPr>
      <w:type w:val="nextPage"/>
      <w:pgSz w:w="11906" w:h="16838"/>
      <w:pgMar w:left="709" w:right="70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6d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a3"/>
    <w:uiPriority w:val="99"/>
    <w:qFormat/>
    <w:locked/>
    <w:rsid w:val="009b6d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Shorttext">
    <w:name w:val="short_text"/>
    <w:qFormat/>
    <w:rPr/>
  </w:style>
  <w:style w:type="character" w:styleId="Style15">
    <w:name w:val="Маркери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a4"/>
    <w:uiPriority w:val="99"/>
    <w:unhideWhenUsed/>
    <w:qFormat/>
    <w:rsid w:val="009b6d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b6d3b"/>
    <w:pPr>
      <w:spacing w:before="0" w:after="200"/>
      <w:ind w:left="720" w:hanging="0"/>
      <w:contextualSpacing/>
    </w:pPr>
    <w:rPr/>
  </w:style>
  <w:style w:type="paragraph" w:styleId="Msonormalcxspmiddle" w:customStyle="1">
    <w:name w:val="msonormalcxspmiddle"/>
    <w:basedOn w:val="Normal"/>
    <w:uiPriority w:val="99"/>
    <w:qFormat/>
    <w:rsid w:val="009b6d3b"/>
    <w:pPr>
      <w:widowControl w:val="false"/>
      <w:suppressAutoHyphens w:val="true"/>
      <w:spacing w:lineRule="auto" w:line="240" w:before="150" w:after="0"/>
      <w:jc w:val="both"/>
    </w:pPr>
    <w:rPr>
      <w:rFonts w:ascii="Helvetica" w:hAnsi="Helvetica" w:eastAsia="SimSun" w:cs="Helvetica"/>
      <w:color w:val="000044"/>
      <w:sz w:val="20"/>
      <w:szCs w:val="20"/>
      <w:lang w:val="uk-UA" w:eastAsia="zh-CN"/>
    </w:rPr>
  </w:style>
  <w:style w:type="paragraph" w:styleId="Msonormalcxsplast" w:customStyle="1">
    <w:name w:val="msonormalcxsplast"/>
    <w:basedOn w:val="Normal"/>
    <w:uiPriority w:val="99"/>
    <w:qFormat/>
    <w:rsid w:val="009b6d3b"/>
    <w:pPr>
      <w:widowControl w:val="false"/>
      <w:suppressAutoHyphens w:val="true"/>
      <w:spacing w:lineRule="auto" w:line="240" w:before="150" w:after="0"/>
      <w:jc w:val="both"/>
    </w:pPr>
    <w:rPr>
      <w:rFonts w:ascii="Helvetica" w:hAnsi="Helvetica" w:eastAsia="SimSun" w:cs="Helvetica"/>
      <w:color w:val="000044"/>
      <w:sz w:val="20"/>
      <w:szCs w:val="20"/>
      <w:lang w:val="uk-UA" w:eastAsia="zh-CN"/>
    </w:rPr>
  </w:style>
  <w:style w:type="paragraph" w:styleId="Style21">
    <w:name w:val="Содержимое таблицы"/>
    <w:basedOn w:val="Normal"/>
    <w:qFormat/>
    <w:pPr>
      <w:suppressLineNumbers/>
    </w:pPr>
    <w:rPr>
      <w:rFonts w:ascii="Calibri" w:hAnsi="Calibri" w:eastAsia="Calibri" w:cs="Tahoma"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b/>
      <w:color w:val="00000A"/>
      <w:kern w:val="0"/>
      <w:sz w:val="24"/>
      <w:szCs w:val="22"/>
      <w:lang w:val="uk-UA" w:eastAsia="en-US" w:bidi="ar-SA"/>
    </w:rPr>
  </w:style>
  <w:style w:type="paragraph" w:styleId="Style22">
    <w:name w:val="Вміст таблиці"/>
    <w:basedOn w:val="Normal"/>
    <w:qFormat/>
    <w:pPr>
      <w:widowControl w:val="false"/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1">
    <w:name w:val="Абзац списка1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a7bc5"/>
    <w:pPr>
      <w:spacing w:after="0" w:line="240" w:lineRule="auto"/>
    </w:pPr>
    <w:rPr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LibreOffice/7.1.6.2$Windows_X86_64 LibreOffice_project/0e133318fcee89abacd6a7d077e292f1145735c3</Application>
  <AppVersion>15.0000</AppVersion>
  <Pages>3</Pages>
  <Words>740</Words>
  <Characters>4473</Characters>
  <CharactersWithSpaces>5159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2023-01-10T09:57:00Z</dcterms:created>
  <dc:creator>Жанна Пятакова</dc:creator>
  <dc:description/>
  <dc:language>ru-RU</dc:language>
  <cp:lastModifiedBy/>
  <dcterms:modified xsi:type="dcterms:W3CDTF">2023-02-06T17:15:27Z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