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 тендерної документації        </w:t>
      </w:r>
    </w:p>
    <w:p>
      <w:pPr>
        <w:pStyle w:val="NormalWeb"/>
        <w:widowControl w:val="false"/>
        <w:tabs>
          <w:tab w:val="clear" w:pos="708"/>
        </w:tabs>
        <w:spacing w:lineRule="atLeast" w:line="281" w:before="0" w:after="0"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  <w:lang w:val="uk-UA"/>
        </w:rPr>
        <w:t>–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0763" w:type="dxa"/>
        <w:jc w:val="left"/>
        <w:tblInd w:w="-172" w:type="dxa"/>
        <w:tblLayout w:type="fixed"/>
        <w:tblCellMar>
          <w:top w:w="55" w:type="dxa"/>
          <w:left w:w="8" w:type="dxa"/>
          <w:bottom w:w="55" w:type="dxa"/>
          <w:right w:w="55" w:type="dxa"/>
        </w:tblCellMar>
      </w:tblPr>
      <w:tblGrid>
        <w:gridCol w:w="730"/>
        <w:gridCol w:w="4088"/>
        <w:gridCol w:w="1079"/>
        <w:gridCol w:w="796"/>
        <w:gridCol w:w="1753"/>
        <w:gridCol w:w="2316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№</w:t>
            </w:r>
            <w:r>
              <w:rPr>
                <w:rFonts w:eastAsia="Calibri" w:cs="Calibri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п/п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Найменування товару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Од. вим.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Кіль-ть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uk-UA"/>
              </w:rPr>
              <w:t>Країна-виробник товару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Технічні характеристики</w:t>
            </w:r>
          </w:p>
        </w:tc>
      </w:tr>
      <w:tr>
        <w:trPr>
          <w:trHeight w:val="635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10 W-30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для дизельних двигунів  з турбонадувом.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bookmarkStart w:id="0" w:name="__DdeLink__2709_3586221550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0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965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000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5 W-30 для </w:t>
            </w:r>
            <w:r>
              <w:rPr>
                <w:rFonts w:eastAsia="宋体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shd w:fill="FFFFFF" w:val="clear"/>
                <w:lang w:val="uk-UA" w:eastAsia="ru-RU" w:bidi="ar-SA"/>
              </w:rPr>
              <w:t>легкових автомобілів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 та фургонів, мікроавтобусів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>API CI-4/SL ACEA E7  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4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>Олива моторна  15 W-40 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/>
              </w:rPr>
              <w:t>СН-4/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en-US"/>
              </w:rPr>
              <w:t xml:space="preserve">SJ,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ACEA E7  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 xml:space="preserve"> 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 для дизельних двигунів  з турбонадувом.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bookmarkStart w:id="1" w:name="__DdeLink__2709_3586221550"/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1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590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для бензинових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генераторів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FFFFFF" w:val="clear"/>
                <w:lang w:val="en-US" w:eastAsia="ru-RU"/>
              </w:rPr>
              <w:t>API SG,SH,SJ/CF; ACEA A3-02/B3-02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 xml:space="preserve"> 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для автотракторних дизелів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М-10Г2к,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SAF 30, АРІ: СС,       20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ТАД-17і,    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Олива трансмісійна  НІГРОЛ-Л, SAE 140, 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Літол – 24,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 кг/5л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Солідол,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9кг / 10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Гальмівна рідина DOT-4,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Графітне мастило,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Оливи для гідравлічних систем МГЕ 46 В,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 xml:space="preserve">Hydro ISO 46,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20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Мастило універсальне (проникне) WD-40, 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400 мл.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2 Т (ТС) для бензинових двигунів,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Олива для двотактних двигунів  STIHL  НР,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</w:tbl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40" w:before="0" w:after="0"/>
        <w:ind w:left="0" w:right="283" w:hanging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</w:t>
      </w:r>
      <w:r>
        <w:rPr>
          <w:rFonts w:eastAsia="Calibri" w:cs="Times New Roman"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повинні відповідати діючим ГОСТам, ДСТУ та ТУ.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- Учасник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повинен забезпечити поставку замовленого обсягу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Товару, згідно заявок Замовника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територію Замовника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DFEFD" w:val="clear"/>
          <w:lang w:val="uk-UA"/>
        </w:rPr>
        <w:t xml:space="preserve">Місце поставки товару: 80001, Львівська обл., Червоноградський район,  м. Сокаль, вул. Тартаківська, 90.)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впродовж 202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- Тара в якій буде постачатися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оливи,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повинна бути нова та опломбована заводом — виробником (про що надається гарантійний лист учасника підписаний уповноваженою особою, скріплений печаткою (в разі використання).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На кожну партію поставленого товару учасник має надавати паспорт якості.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Поставка товару відбувається протягом </w:t>
      </w:r>
      <w:r>
        <w:rPr>
          <w:rFonts w:eastAsia="Courier New CYR" w:cs="Times New Roman" w:ascii="Times New Roman" w:hAnsi="Times New Roman"/>
          <w:color w:val="000000"/>
          <w:sz w:val="24"/>
          <w:szCs w:val="24"/>
          <w:highlight w:val="white"/>
          <w:lang w:val="uk-UA"/>
        </w:rPr>
        <w:t>5 робочих днів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моменту подачі заявки Покупцем. Така заявка може бути подана будь-якими засобами комунікації. </w:t>
      </w:r>
    </w:p>
    <w:p>
      <w:pPr>
        <w:pStyle w:val="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val="uk-UA" w:eastAsia="en-US" w:bidi="ar-SA"/>
        </w:rPr>
        <w:t>- Ціна товару повинна включати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- Якщо учасник пропонує еквівалент товару, він дадатково має надати порівняльну таблицю де порівнює параметри товару передбаченого Додатком №2 та параметри еквіваленту товару, який пропонується учасником.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color w:val="000000"/>
          <w:sz w:val="24"/>
          <w:szCs w:val="24"/>
          <w:highlight w:val="white"/>
          <w:lang w:val="uk-UA" w:eastAsia="en-US"/>
        </w:rPr>
        <w:t xml:space="preserve">Примітки: </w:t>
      </w:r>
      <w:r>
        <w:rPr>
          <w:rFonts w:eastAsia="Calibri" w:ascii="Times New Roman" w:hAnsi="Times New Roman"/>
          <w:color w:val="000000"/>
          <w:sz w:val="24"/>
          <w:szCs w:val="24"/>
          <w:highlight w:val="white"/>
          <w:lang w:val="uk-UA" w:eastAsia="en-US"/>
        </w:rPr>
        <w:t xml:space="preserve">У разі, якщо товар представлений на торгах, не відповідає технічним та якісним вимогам Замовника або Учасник не в змозі виконати умови подання документів, висунуті Замовником,  пропозиція такого Учасника  відхиляється.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true"/>
        <w:spacing w:lineRule="exact" w:line="283"/>
        <w:ind w:left="0" w:right="0" w:firstLine="567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true"/>
        <w:spacing w:lineRule="exact" w:line="283" w:before="280" w:after="280"/>
        <w:ind w:left="0" w:right="0" w:firstLine="567"/>
        <w:jc w:val="both"/>
        <w:rPr>
          <w:rFonts w:ascii="Times New Roman" w:hAnsi="Times New Roman" w:eastAsia="Lucida Sans Unicode"/>
          <w:i/>
          <w:i/>
          <w:iCs/>
          <w:color w:val="000000"/>
          <w:sz w:val="24"/>
          <w:szCs w:val="24"/>
          <w:highlight w:val="white"/>
          <w:lang w:val="uk-UA" w:eastAsia="hi-IN" w:bidi="hi-IN"/>
        </w:rPr>
      </w:pPr>
      <w:r>
        <w:rPr>
          <w:rFonts w:eastAsia="Lucida Sans Unicode" w:ascii="Times New Roman" w:hAnsi="Times New Roman"/>
          <w:bCs/>
          <w:i/>
          <w:iCs/>
          <w:color w:val="000000"/>
          <w:sz w:val="24"/>
          <w:szCs w:val="24"/>
          <w:highlight w:val="white"/>
          <w:lang w:val="uk-UA" w:eastAsia="hi-IN" w:bidi="hi-IN"/>
        </w:rPr>
        <w:t xml:space="preserve">Якщо в тексті тендерної документації або у назві 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 : «або еквівалент”, крім </w:t>
      </w:r>
      <w:r>
        <w:rPr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>Олива для двотактних двигунів  STIHL  НР, 1л.</w:t>
      </w:r>
      <w:r>
        <w:rPr>
          <w:rFonts w:eastAsia="Lucida Sans Unicode" w:cs="Times New Roman" w:ascii="Times New Roman" w:hAnsi="Times New Roman"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 xml:space="preserve"> (тому що наявні на підприємстві  бензопили та бензокоси, на які буде використовуватися олива, саме такої марки STIHL ).</w:t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d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3"/>
    <w:uiPriority w:val="99"/>
    <w:qFormat/>
    <w:locked/>
    <w:rsid w:val="009b6d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horttext">
    <w:name w:val="short_tex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9b6d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d3b"/>
    <w:pPr>
      <w:spacing w:before="0" w:after="200"/>
      <w:ind w:left="720" w:hanging="0"/>
      <w:contextualSpacing/>
    </w:pPr>
    <w:rPr/>
  </w:style>
  <w:style w:type="paragraph" w:styleId="Msonormalcxspmiddle" w:customStyle="1">
    <w:name w:val="msonormalcxspmiddle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Msonormalcxsplast" w:customStyle="1">
    <w:name w:val="msonormalcxsplast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Style20">
    <w:name w:val="Содержимое таблицы"/>
    <w:basedOn w:val="Normal"/>
    <w:qFormat/>
    <w:pPr>
      <w:suppressLineNumbers/>
    </w:pPr>
    <w:rPr>
      <w:rFonts w:ascii="Calibri" w:hAnsi="Calibri" w:eastAsia="Calibri" w:cs="Tahoma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00000A"/>
      <w:kern w:val="0"/>
      <w:sz w:val="24"/>
      <w:szCs w:val="22"/>
      <w:lang w:val="uk-UA" w:eastAsia="en-US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1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a7bc5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LibreOffice/7.1.6.2$Windows_X86_64 LibreOffice_project/0e133318fcee89abacd6a7d077e292f1145735c3</Application>
  <AppVersion>15.0000</AppVersion>
  <Pages>2</Pages>
  <Words>681</Words>
  <Characters>4166</Characters>
  <CharactersWithSpaces>4791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2023-01-10T09:57:00Z</dcterms:created>
  <dc:creator>Жанна Пятакова</dc:creator>
  <dc:description/>
  <dc:language>ru-RU</dc:language>
  <cp:lastModifiedBy/>
  <dcterms:modified xsi:type="dcterms:W3CDTF">2023-02-02T17:57:32Z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