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567"/>
        <w:jc w:val="center"/>
        <w:rPr>
          <w:rFonts w:ascii="Times New Roman" w:hAnsi="Times New Roman" w:cs="Times New Roman"/>
          <w:b/>
          <w:b/>
          <w:sz w:val="52"/>
          <w:szCs w:val="52"/>
        </w:rPr>
      </w:pPr>
      <w:r>
        <w:rPr>
          <w:rFonts w:cs="Times New Roman" w:ascii="Times New Roman" w:hAnsi="Times New Roman"/>
          <w:b/>
          <w:sz w:val="52"/>
          <w:szCs w:val="52"/>
        </w:rPr>
        <w:t>Комунальне підприємство «Сокальжитлокомунсервіс»</w:t>
      </w:r>
    </w:p>
    <w:p>
      <w:pPr>
        <w:pStyle w:val="Normal"/>
        <w:ind w:left="0" w:right="0" w:firstLine="567"/>
        <w:jc w:val="center"/>
        <w:rPr>
          <w:rFonts w:ascii="Times New Roman" w:hAnsi="Times New Roman" w:cs="Times New Roman"/>
          <w:b/>
          <w:b/>
          <w:sz w:val="36"/>
          <w:szCs w:val="36"/>
        </w:rPr>
      </w:pPr>
      <w:r>
        <w:rPr>
          <w:rFonts w:cs="Times New Roman" w:ascii="Times New Roman" w:hAnsi="Times New Roman"/>
          <w:b/>
          <w:sz w:val="36"/>
          <w:szCs w:val="36"/>
        </w:rPr>
      </w:r>
    </w:p>
    <w:p>
      <w:pPr>
        <w:pStyle w:val="Normal"/>
        <w:ind w:left="0" w:right="0" w:firstLine="567"/>
        <w:jc w:val="center"/>
        <w:rPr>
          <w:rFonts w:ascii="Times New Roman" w:hAnsi="Times New Roman" w:cs="Times New Roman"/>
          <w:b/>
          <w:b/>
          <w:bCs/>
          <w:caps/>
          <w:sz w:val="36"/>
          <w:szCs w:val="36"/>
        </w:rPr>
      </w:pPr>
      <w:r>
        <w:rPr>
          <w:rFonts w:cs="Times New Roman" w:ascii="Times New Roman" w:hAnsi="Times New Roman"/>
          <w:b/>
          <w:bCs/>
          <w:caps/>
          <w:sz w:val="36"/>
          <w:szCs w:val="36"/>
        </w:rPr>
      </w:r>
    </w:p>
    <w:tbl>
      <w:tblPr>
        <w:tblW w:w="9750" w:type="dxa"/>
        <w:jc w:val="left"/>
        <w:tblInd w:w="180" w:type="dxa"/>
        <w:tblLayout w:type="fixed"/>
        <w:tblCellMar>
          <w:top w:w="0" w:type="dxa"/>
          <w:left w:w="108" w:type="dxa"/>
          <w:bottom w:w="0" w:type="dxa"/>
          <w:right w:w="108" w:type="dxa"/>
        </w:tblCellMar>
      </w:tblPr>
      <w:tblGrid>
        <w:gridCol w:w="4782"/>
        <w:gridCol w:w="4967"/>
      </w:tblGrid>
      <w:tr>
        <w:trPr>
          <w:trHeight w:val="352" w:hRule="atLeast"/>
        </w:trPr>
        <w:tc>
          <w:tcPr>
            <w:tcW w:w="4782" w:type="dxa"/>
            <w:tcBorders/>
          </w:tcPr>
          <w:p>
            <w:pPr>
              <w:pStyle w:val="Normal"/>
              <w:widowControl w:val="false"/>
              <w:spacing w:before="0" w:after="160"/>
              <w:ind w:left="0" w:right="0" w:firstLine="567"/>
              <w:rPr>
                <w:rFonts w:ascii="Times New Roman" w:hAnsi="Times New Roman" w:cs="Times New Roman"/>
                <w:b/>
                <w:b/>
                <w:bCs/>
              </w:rPr>
            </w:pPr>
            <w:r>
              <w:rPr>
                <w:rFonts w:cs="Times New Roman" w:ascii="Times New Roman" w:hAnsi="Times New Roman"/>
                <w:b/>
                <w:bCs/>
              </w:rPr>
            </w:r>
          </w:p>
        </w:tc>
        <w:tc>
          <w:tcPr>
            <w:tcW w:w="4967" w:type="dxa"/>
            <w:tcBorders/>
          </w:tcPr>
          <w:p>
            <w:pPr>
              <w:pStyle w:val="Normal"/>
              <w:widowControl w:val="false"/>
              <w:spacing w:before="0" w:after="160"/>
              <w:rPr>
                <w:rFonts w:ascii="Times New Roman" w:hAnsi="Times New Roman" w:cs="Times New Roman"/>
                <w:bCs/>
                <w:sz w:val="24"/>
                <w:szCs w:val="24"/>
              </w:rPr>
            </w:pPr>
            <w:r>
              <w:rPr>
                <w:rFonts w:cs="Times New Roman" w:ascii="Times New Roman" w:hAnsi="Times New Roman"/>
                <w:bCs/>
                <w:sz w:val="24"/>
                <w:szCs w:val="24"/>
              </w:rPr>
              <w:t>«ЗАТВЕРДЖЕНО»</w:t>
            </w:r>
          </w:p>
        </w:tc>
      </w:tr>
      <w:tr>
        <w:trPr>
          <w:trHeight w:val="80" w:hRule="atLeast"/>
        </w:trPr>
        <w:tc>
          <w:tcPr>
            <w:tcW w:w="4782" w:type="dxa"/>
            <w:tcBorders/>
          </w:tcPr>
          <w:p>
            <w:pPr>
              <w:pStyle w:val="Normal"/>
              <w:widowControl w:val="false"/>
              <w:spacing w:before="0" w:after="160"/>
              <w:ind w:left="0" w:right="0" w:firstLine="567"/>
              <w:rPr>
                <w:rFonts w:ascii="Times New Roman" w:hAnsi="Times New Roman" w:cs="Times New Roman"/>
                <w:b/>
                <w:b/>
                <w:bCs/>
              </w:rPr>
            </w:pPr>
            <w:r>
              <w:rPr>
                <w:rFonts w:cs="Times New Roman" w:ascii="Times New Roman" w:hAnsi="Times New Roman"/>
                <w:b/>
                <w:bCs/>
              </w:rPr>
            </w:r>
          </w:p>
        </w:tc>
        <w:tc>
          <w:tcPr>
            <w:tcW w:w="4967" w:type="dxa"/>
            <w:tcBorders/>
          </w:tcPr>
          <w:p>
            <w:pPr>
              <w:pStyle w:val="Normal"/>
              <w:widowControl w:val="false"/>
              <w:rPr>
                <w:rFonts w:ascii="Times New Roman" w:hAnsi="Times New Roman" w:cs="Times New Roman"/>
                <w:bCs/>
                <w:sz w:val="24"/>
                <w:szCs w:val="24"/>
              </w:rPr>
            </w:pPr>
            <w:r>
              <w:rPr>
                <w:rFonts w:cs="Times New Roman" w:ascii="Times New Roman" w:hAnsi="Times New Roman"/>
                <w:bCs/>
                <w:sz w:val="24"/>
                <w:szCs w:val="24"/>
              </w:rPr>
              <w:t>Протокол (рішення)  уповноваженої особи</w:t>
            </w:r>
          </w:p>
          <w:p>
            <w:pPr>
              <w:pStyle w:val="Normal"/>
              <w:widowControl w:val="false"/>
              <w:tabs>
                <w:tab w:val="clear" w:pos="720"/>
                <w:tab w:val="left" w:pos="567" w:leader="none"/>
                <w:tab w:val="center" w:pos="4677" w:leader="none"/>
                <w:tab w:val="right" w:pos="9355" w:leader="none"/>
              </w:tabs>
              <w:rPr>
                <w:rFonts w:ascii="Times New Roman" w:hAnsi="Times New Roman" w:cs="Times New Roman"/>
                <w:sz w:val="24"/>
                <w:szCs w:val="24"/>
              </w:rPr>
            </w:pPr>
            <w:r>
              <w:rPr>
                <w:rFonts w:cs="Times New Roman" w:ascii="Times New Roman" w:hAnsi="Times New Roman"/>
                <w:sz w:val="24"/>
                <w:szCs w:val="24"/>
              </w:rPr>
              <w:t>від   2 лютого 2023 року</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widowControl w:val="false"/>
        <w:jc w:val="center"/>
        <w:rPr>
          <w:rFonts w:ascii="Times New Roman" w:hAnsi="Times New Roman" w:cs="Times New Roman"/>
          <w:b/>
          <w:b/>
          <w:sz w:val="44"/>
          <w:szCs w:val="44"/>
          <w:lang w:val="ru-RU" w:eastAsia="ru-RU"/>
        </w:rPr>
      </w:pPr>
      <w:r>
        <w:rPr>
          <w:rFonts w:cs="Times New Roman" w:ascii="Times New Roman" w:hAnsi="Times New Roman"/>
          <w:b/>
          <w:sz w:val="44"/>
          <w:szCs w:val="44"/>
          <w:lang w:val="ru-RU" w:eastAsia="ru-RU"/>
        </w:rPr>
      </w:r>
    </w:p>
    <w:p>
      <w:pPr>
        <w:pStyle w:val="Normal"/>
        <w:widowControl w:val="false"/>
        <w:jc w:val="center"/>
        <w:rPr>
          <w:rFonts w:ascii="Times New Roman" w:hAnsi="Times New Roman" w:cs="Times New Roman"/>
          <w:b/>
          <w:b/>
          <w:sz w:val="40"/>
          <w:szCs w:val="40"/>
          <w:lang w:val="ru-RU" w:eastAsia="ru-RU"/>
        </w:rPr>
      </w:pPr>
      <w:r>
        <w:rPr>
          <w:rFonts w:cs="Times New Roman" w:ascii="Times New Roman" w:hAnsi="Times New Roman"/>
          <w:b/>
          <w:sz w:val="40"/>
          <w:szCs w:val="40"/>
          <w:lang w:val="ru-RU" w:eastAsia="ru-RU"/>
        </w:rPr>
      </w:r>
    </w:p>
    <w:p>
      <w:pPr>
        <w:pStyle w:val="Normal"/>
        <w:widowControl w:val="false"/>
        <w:jc w:val="center"/>
        <w:rPr>
          <w:rFonts w:ascii="Times New Roman" w:hAnsi="Times New Roman" w:cs="Times New Roman"/>
          <w:b/>
          <w:b/>
          <w:sz w:val="40"/>
          <w:szCs w:val="40"/>
          <w:lang w:val="ru-RU" w:eastAsia="ru-RU"/>
        </w:rPr>
      </w:pPr>
      <w:r>
        <w:rPr>
          <w:rFonts w:cs="Times New Roman" w:ascii="Times New Roman" w:hAnsi="Times New Roman"/>
          <w:b/>
          <w:sz w:val="40"/>
          <w:szCs w:val="40"/>
          <w:lang w:val="ru-RU" w:eastAsia="ru-RU"/>
        </w:rPr>
      </w:r>
    </w:p>
    <w:p>
      <w:pPr>
        <w:pStyle w:val="Normal"/>
        <w:widowControl w:val="false"/>
        <w:jc w:val="center"/>
        <w:rPr>
          <w:rFonts w:ascii="Times New Roman" w:hAnsi="Times New Roman" w:cs="Times New Roman"/>
          <w:b/>
          <w:b/>
          <w:sz w:val="44"/>
          <w:szCs w:val="44"/>
          <w:lang w:val="ru-RU" w:eastAsia="ru-RU"/>
        </w:rPr>
      </w:pPr>
      <w:r>
        <w:rPr>
          <w:rFonts w:cs="Times New Roman" w:ascii="Times New Roman" w:hAnsi="Times New Roman"/>
          <w:b/>
          <w:sz w:val="44"/>
          <w:szCs w:val="44"/>
          <w:lang w:val="ru-RU" w:eastAsia="ru-RU"/>
        </w:rPr>
        <w:t xml:space="preserve">ТЕНДЕРНА ДОКУМЕНТАЦІЯ  </w:t>
      </w:r>
      <w:r>
        <w:rPr>
          <w:rFonts w:cs="Times New Roman" w:ascii="Times New Roman" w:hAnsi="Times New Roman"/>
          <w:b/>
          <w:sz w:val="44"/>
          <w:szCs w:val="44"/>
          <w:lang w:val="uk-UA" w:eastAsia="ru-RU"/>
        </w:rPr>
        <w:t>(НОВА РЕДАКЦІЯ)</w:t>
      </w:r>
    </w:p>
    <w:p>
      <w:pPr>
        <w:pStyle w:val="Normal"/>
        <w:spacing w:lineRule="auto" w:line="240" w:before="240" w:after="0"/>
        <w:jc w:val="center"/>
        <w:rPr/>
      </w:pPr>
      <w:r>
        <w:rPr>
          <w:rFonts w:eastAsia="Times New Roman" w:cs="Times New Roman" w:ascii="Times New Roman" w:hAnsi="Times New Roman"/>
          <w:color w:val="000000"/>
          <w:sz w:val="32"/>
          <w:szCs w:val="24"/>
        </w:rPr>
        <w:t>по процедурі</w:t>
      </w:r>
      <w:r>
        <w:rPr>
          <w:rFonts w:eastAsia="Times New Roman" w:cs="Times New Roman" w:ascii="Times New Roman" w:hAnsi="Times New Roman"/>
          <w:b/>
          <w:color w:val="000000"/>
          <w:sz w:val="32"/>
          <w:szCs w:val="24"/>
        </w:rPr>
        <w:t xml:space="preserve"> ВІДКРИТІ ТОРГИ </w:t>
      </w:r>
      <w:r>
        <w:rPr>
          <w:rFonts w:eastAsia="Times New Roman" w:cs="Times New Roman" w:ascii="Times New Roman" w:hAnsi="Times New Roman"/>
          <w:b/>
          <w:sz w:val="32"/>
          <w:szCs w:val="24"/>
          <w:u w:val="single"/>
        </w:rPr>
        <w:t>(з особливостями)</w:t>
      </w:r>
    </w:p>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center"/>
        <w:rPr>
          <w:rFonts w:ascii="Times New Roman" w:hAnsi="Times New Roman" w:eastAsia="Times New Roman" w:cs="Times New Roman"/>
          <w:color w:val="000000"/>
          <w:sz w:val="32"/>
          <w:szCs w:val="24"/>
        </w:rPr>
      </w:pPr>
      <w:r>
        <w:rPr>
          <w:rFonts w:eastAsia="Times New Roman" w:cs="Times New Roman" w:ascii="Times New Roman" w:hAnsi="Times New Roman"/>
          <w:color w:val="000000"/>
          <w:sz w:val="32"/>
          <w:szCs w:val="24"/>
        </w:rPr>
        <w:t>на закупівлю товару</w:t>
      </w:r>
    </w:p>
    <w:p>
      <w:pPr>
        <w:pStyle w:val="Normal"/>
        <w:spacing w:lineRule="auto" w:line="240" w:before="0" w:after="0"/>
        <w:jc w:val="center"/>
        <w:rPr>
          <w:rFonts w:ascii="Times New Roman" w:hAnsi="Times New Roman" w:eastAsia="Times New Roman" w:cs="Times New Roman"/>
          <w:b/>
          <w:b/>
          <w:color w:val="000000"/>
          <w:sz w:val="32"/>
          <w:szCs w:val="24"/>
        </w:rPr>
      </w:pPr>
      <w:r>
        <w:rPr>
          <w:rFonts w:eastAsia="Times New Roman" w:cs="Times New Roman" w:ascii="Times New Roman" w:hAnsi="Times New Roman"/>
          <w:b/>
          <w:color w:val="000000"/>
          <w:sz w:val="32"/>
          <w:szCs w:val="24"/>
        </w:rPr>
      </w:r>
    </w:p>
    <w:p>
      <w:pPr>
        <w:pStyle w:val="Normal"/>
        <w:widowControl w:val="false"/>
        <w:tabs>
          <w:tab w:val="clear" w:pos="720"/>
        </w:tabs>
        <w:spacing w:lineRule="auto" w:line="240" w:before="0" w:after="200"/>
        <w:jc w:val="center"/>
        <w:rPr>
          <w:sz w:val="26"/>
          <w:szCs w:val="26"/>
        </w:rPr>
      </w:pPr>
      <w:r>
        <w:rPr>
          <w:rFonts w:eastAsia="Calibri" w:cs="Times New Roman" w:ascii="Times New Roman" w:hAnsi="Times New Roman"/>
          <w:b/>
          <w:color w:val="000000"/>
          <w:sz w:val="26"/>
          <w:szCs w:val="26"/>
          <w:lang w:val="uk-UA" w:eastAsia="ru-RU"/>
        </w:rPr>
        <w:t xml:space="preserve">Моторні оливи. Мінеральні оливи та їх суміші. Оливи для гідравлічних систем та іншого призначення. Трансмісійні мастила. Гальмівні рідини. Антикорозійні оливи </w:t>
      </w:r>
    </w:p>
    <w:p>
      <w:pPr>
        <w:pStyle w:val="Normal"/>
        <w:widowControl w:val="false"/>
        <w:tabs>
          <w:tab w:val="clear" w:pos="720"/>
        </w:tabs>
        <w:spacing w:lineRule="auto" w:line="240" w:before="0" w:after="200"/>
        <w:jc w:val="center"/>
        <w:rPr>
          <w:sz w:val="26"/>
          <w:szCs w:val="26"/>
        </w:rPr>
      </w:pPr>
      <w:r>
        <w:rPr>
          <w:rFonts w:eastAsia="Calibri" w:cs="Times New Roman" w:ascii="Times New Roman" w:hAnsi="Times New Roman"/>
          <w:b/>
          <w:color w:val="000000"/>
          <w:sz w:val="26"/>
          <w:szCs w:val="26"/>
          <w:lang w:val="uk-UA" w:eastAsia="ru-RU"/>
        </w:rPr>
        <w:t>(</w:t>
      </w:r>
      <w:r>
        <w:rPr>
          <w:rFonts w:eastAsia="Times New Roman" w:cs="Times New Roman" w:ascii="Times New Roman" w:hAnsi="Times New Roman"/>
          <w:b/>
          <w:color w:val="000000"/>
          <w:sz w:val="26"/>
          <w:szCs w:val="26"/>
        </w:rPr>
        <w:t xml:space="preserve"> код </w:t>
      </w:r>
      <w:r>
        <w:rPr>
          <w:rFonts w:eastAsia="Times New Roman" w:cs="Times New Roman" w:ascii="Times New Roman" w:hAnsi="Times New Roman"/>
          <w:b/>
          <w:color w:val="000000"/>
          <w:sz w:val="26"/>
          <w:szCs w:val="26"/>
          <w:lang w:val="ru-RU"/>
        </w:rPr>
        <w:t xml:space="preserve">ДК 021:2015: </w:t>
      </w:r>
      <w:r>
        <w:rPr>
          <w:rFonts w:eastAsia="Times New Roman" w:cs="Times New Roman" w:ascii="Times New Roman" w:hAnsi="Times New Roman"/>
          <w:b/>
          <w:color w:val="000000"/>
          <w:kern w:val="2"/>
          <w:sz w:val="26"/>
          <w:szCs w:val="26"/>
          <w:lang w:val="uk-UA" w:eastAsia="uk-UA" w:bidi="ar-SA"/>
        </w:rPr>
        <w:t>Єдиний закупівельний словник</w:t>
      </w:r>
    </w:p>
    <w:p>
      <w:pPr>
        <w:pStyle w:val="Normal"/>
        <w:widowControl w:val="false"/>
        <w:tabs>
          <w:tab w:val="clear" w:pos="720"/>
        </w:tabs>
        <w:spacing w:lineRule="auto" w:line="240" w:before="0" w:after="200"/>
        <w:jc w:val="center"/>
        <w:rPr>
          <w:sz w:val="26"/>
          <w:szCs w:val="26"/>
        </w:rPr>
      </w:pPr>
      <w:r>
        <w:rPr>
          <w:rFonts w:eastAsia="Times New Roman" w:cs="Times New Roman" w:ascii="Times New Roman" w:hAnsi="Times New Roman"/>
          <w:b/>
          <w:color w:val="000000"/>
          <w:kern w:val="2"/>
          <w:sz w:val="26"/>
          <w:szCs w:val="26"/>
          <w:lang w:val="uk-UA" w:eastAsia="uk-UA" w:bidi="ar-SA"/>
        </w:rPr>
        <w:t xml:space="preserve"> </w:t>
      </w:r>
      <w:r>
        <w:rPr>
          <w:rFonts w:eastAsia="Times New Roman" w:cs="Times New Roman" w:ascii="Times New Roman" w:hAnsi="Times New Roman"/>
          <w:b/>
          <w:color w:val="000000"/>
          <w:sz w:val="26"/>
          <w:szCs w:val="26"/>
        </w:rPr>
        <w:t xml:space="preserve">09210000-4  </w:t>
      </w:r>
      <w:r>
        <w:rPr>
          <w:rFonts w:eastAsia="Times New Roman" w:cs="Times New Roman" w:ascii="Times New Roman" w:hAnsi="Times New Roman"/>
          <w:b/>
          <w:color w:val="000000"/>
          <w:sz w:val="26"/>
          <w:szCs w:val="26"/>
          <w:lang w:val="uk-UA"/>
        </w:rPr>
        <w:t>Мастильні  засоби)</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tabs>
          <w:tab w:val="clear" w:pos="720"/>
          <w:tab w:val="left" w:pos="4114" w:leader="none"/>
        </w:tabs>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м.Сокаль</w:t>
      </w:r>
    </w:p>
    <w:p>
      <w:pPr>
        <w:pStyle w:val="Normal"/>
        <w:tabs>
          <w:tab w:val="clear" w:pos="720"/>
          <w:tab w:val="left" w:pos="4114" w:leader="none"/>
        </w:tabs>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2023 </w:t>
      </w:r>
    </w:p>
    <w:p>
      <w:pPr>
        <w:pStyle w:val="Normal"/>
        <w:tabs>
          <w:tab w:val="clear" w:pos="720"/>
          <w:tab w:val="left" w:pos="4114" w:leader="none"/>
        </w:tabs>
        <w:spacing w:lineRule="auto" w:line="240" w:before="0" w:after="0"/>
        <w:jc w:val="cente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tabs>
          <w:tab w:val="clear" w:pos="720"/>
          <w:tab w:val="left" w:pos="4114" w:leader="none"/>
        </w:tabs>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59" w:type="dxa"/>
        <w:jc w:val="center"/>
        <w:tblInd w:w="0" w:type="dxa"/>
        <w:tblLayout w:type="fixed"/>
        <w:tblCellMar>
          <w:top w:w="0" w:type="dxa"/>
          <w:left w:w="108" w:type="dxa"/>
          <w:bottom w:w="0" w:type="dxa"/>
          <w:right w:w="108" w:type="dxa"/>
        </w:tblCellMar>
      </w:tblPr>
      <w:tblGrid>
        <w:gridCol w:w="704"/>
        <w:gridCol w:w="2800"/>
        <w:gridCol w:w="6455"/>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Закон</w:t>
            </w:r>
            <w:r>
              <w:rPr>
                <w:rFonts w:eastAsia="Times New Roman" w:cs="Times New Roman" w:ascii="Times New Roman" w:hAnsi="Times New Roman"/>
                <w:color w:val="000000"/>
                <w:sz w:val="24"/>
                <w:szCs w:val="24"/>
              </w:rPr>
              <w:t>)</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eastAsia="Times New Roman" w:cs="Times New Roman" w:ascii="Times New Roman" w:hAnsi="Times New Roman"/>
                <w:b/>
                <w:i/>
                <w:sz w:val="24"/>
                <w:szCs w:val="24"/>
              </w:rPr>
              <w:t>Особливості</w:t>
            </w:r>
            <w:r>
              <w:rPr>
                <w:rFonts w:eastAsia="Times New Roman" w:cs="Times New Roman" w:ascii="Times New Roman" w:hAnsi="Times New Roman"/>
                <w:sz w:val="24"/>
                <w:szCs w:val="24"/>
              </w:rPr>
              <w:t xml:space="preserve">),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bCs/>
                <w:i/>
                <w:iCs/>
                <w:color w:val="000000"/>
                <w:sz w:val="24"/>
                <w:szCs w:val="24"/>
              </w:rPr>
              <w:t>Законі</w:t>
            </w:r>
            <w:r>
              <w:rPr>
                <w:rFonts w:eastAsia="Times New Roman" w:cs="Times New Roman" w:ascii="Times New Roman" w:hAnsi="Times New Roman"/>
                <w:color w:val="000000"/>
                <w:sz w:val="24"/>
                <w:szCs w:val="24"/>
              </w:rPr>
              <w:t xml:space="preserve"> та </w:t>
            </w:r>
            <w:r>
              <w:rPr>
                <w:rFonts w:eastAsia="Times New Roman" w:cs="Times New Roman" w:ascii="Times New Roman" w:hAnsi="Times New Roman"/>
                <w:b/>
                <w:bCs/>
                <w:i/>
                <w:iCs/>
                <w:color w:val="000000"/>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sz w:val="24"/>
                <w:szCs w:val="24"/>
              </w:rPr>
            </w:pPr>
            <w:r>
              <w:rPr>
                <w:rFonts w:cs="Times New Roman" w:ascii="Times New Roman" w:hAnsi="Times New Roman"/>
                <w:b/>
                <w:sz w:val="24"/>
                <w:szCs w:val="24"/>
              </w:rPr>
              <w:t>Комунальне підприємство «Сокальжитлокомунсервіс»</w:t>
            </w:r>
          </w:p>
        </w:tc>
      </w:tr>
      <w:tr>
        <w:trPr>
          <w:trHeight w:val="51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місцезнаходження</w:t>
            </w:r>
          </w:p>
        </w:tc>
        <w:tc>
          <w:tcPr>
            <w:tcW w:w="6455"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eastAsia="Times New Roman" w:cs="Times New Roman"/>
                <w:sz w:val="24"/>
                <w:szCs w:val="24"/>
              </w:rPr>
            </w:pPr>
            <w:r>
              <w:rPr>
                <w:rFonts w:eastAsia="Times New Roman" w:cs="Times New Roman"/>
                <w:sz w:val="24"/>
                <w:szCs w:val="24"/>
              </w:rPr>
              <w:t>вул. Героїв УПА,11, м. Сокаль, Львівська обл., 80001</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Мочульська Людмила Олегівна, уповноважена особа, провідний інженер КП “Сокальжитлокомунсервіс”</w:t>
            </w:r>
          </w:p>
          <w:p>
            <w:pPr>
              <w:pStyle w:val="Default"/>
              <w:widowControl w:val="false"/>
              <w:rPr/>
            </w:pPr>
            <w:r>
              <w:rPr/>
              <w:t>вул. Героїв УПА 11, м. Сокаль, Львівська обл., 80001,</w:t>
            </w:r>
          </w:p>
          <w:p>
            <w:pPr>
              <w:pStyle w:val="Normal"/>
              <w:widowControl w:val="false"/>
              <w:spacing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тел. +380325773757, електронна пошта - sokalszks@ukr.net</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jc w:val="both"/>
              <w:rPr>
                <w:rFonts w:ascii="Times New Roman" w:hAnsi="Times New Roman" w:eastAsia="Times New Roman" w:cs="Times New Roman"/>
                <w:sz w:val="28"/>
                <w:szCs w:val="28"/>
              </w:rPr>
            </w:pPr>
            <w:r>
              <w:rPr>
                <w:rFonts w:eastAsia="Calibri" w:cs="Times New Roman" w:ascii="Times New Roman" w:hAnsi="Times New Roman"/>
                <w:sz w:val="24"/>
                <w:szCs w:val="24"/>
                <w:lang w:val="uk-UA" w:eastAsia="ru-RU"/>
              </w:rPr>
              <w:t>Моторні оливи. Мінеральні оливи та їх суміші. Оливи для гідравлічних систем та іншого призначення. Трансмісійні мастила. Гальмівні рідини. Антикорозійні оливи</w:t>
            </w:r>
          </w:p>
          <w:p>
            <w:pPr>
              <w:pStyle w:val="Normal"/>
              <w:widowControl w:val="false"/>
              <w:tabs>
                <w:tab w:val="clear" w:pos="720"/>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 xml:space="preserve">(код </w:t>
            </w:r>
            <w:r>
              <w:rPr>
                <w:rFonts w:eastAsia="Times New Roman" w:cs="Times New Roman" w:ascii="Times New Roman" w:hAnsi="Times New Roman"/>
                <w:sz w:val="24"/>
                <w:szCs w:val="24"/>
                <w:lang w:val="ru-RU"/>
              </w:rPr>
              <w:t xml:space="preserve">ДК 021:2015: </w:t>
            </w:r>
            <w:r>
              <w:rPr>
                <w:rFonts w:eastAsia="Times New Roman" w:cs="Times New Roman" w:ascii="Times New Roman" w:hAnsi="Times New Roman"/>
                <w:color w:val="000000"/>
                <w:kern w:val="2"/>
                <w:sz w:val="24"/>
                <w:szCs w:val="24"/>
                <w:lang w:val="uk-UA" w:eastAsia="uk-UA" w:bidi="ar-SA"/>
              </w:rPr>
              <w:t xml:space="preserve">Єдиний закупівельний словник </w:t>
            </w:r>
            <w:r>
              <w:rPr>
                <w:rFonts w:eastAsia="Times New Roman" w:cs="Times New Roman" w:ascii="Times New Roman" w:hAnsi="Times New Roman"/>
                <w:sz w:val="24"/>
                <w:szCs w:val="24"/>
              </w:rPr>
              <w:t xml:space="preserve">09210000-4  </w:t>
            </w:r>
            <w:r>
              <w:rPr>
                <w:rFonts w:eastAsia="Times New Roman" w:cs="Times New Roman" w:ascii="Times New Roman" w:hAnsi="Times New Roman"/>
                <w:sz w:val="24"/>
                <w:szCs w:val="24"/>
                <w:lang w:val="uk-UA"/>
              </w:rPr>
              <w:t>Мастильні  засоби)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shd w:fill="auto" w:val="clear"/>
                <w:lang w:val="uk-UA" w:eastAsia="uk-UA" w:bidi="ar-SA"/>
              </w:rPr>
              <w:t>Закупівля здійснюється щодо предмета закупівлі в цілому.</w:t>
            </w:r>
          </w:p>
          <w:p>
            <w:pPr>
              <w:pStyle w:val="Normal"/>
              <w:widowControl w:val="false"/>
              <w:spacing w:before="0" w:after="160"/>
              <w:ind w:left="0" w:right="120" w:hanging="0"/>
              <w:jc w:val="both"/>
              <w:rPr>
                <w:rFonts w:ascii="Times New Roman" w:hAnsi="Times New Roman" w:eastAsia="Times New Roman" w:cs="Times New Roman"/>
                <w:i/>
                <w:i/>
                <w:color w:val="FF0000"/>
                <w:sz w:val="24"/>
                <w:szCs w:val="24"/>
                <w:shd w:fill="auto" w:val="clear"/>
              </w:rPr>
            </w:pPr>
            <w:r>
              <w:rPr>
                <w:rFonts w:eastAsia="Times New Roman" w:cs="Times New Roman" w:ascii="Times New Roman" w:hAnsi="Times New Roman"/>
                <w:i/>
                <w:color w:val="FF0000"/>
                <w:sz w:val="24"/>
                <w:szCs w:val="24"/>
                <w:shd w:fill="auto" w:val="clear"/>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 та місце його поставки</w:t>
            </w:r>
          </w:p>
          <w:p>
            <w:pPr>
              <w:pStyle w:val="Normal"/>
              <w:widowControl w:val="false"/>
              <w:spacing w:before="0" w:after="160"/>
              <w:rPr>
                <w:rFonts w:ascii="Times New Roman" w:hAnsi="Times New Roman" w:eastAsia="Times New Roman" w:cs="Times New Roman"/>
                <w:color w:val="000000"/>
                <w:sz w:val="24"/>
                <w:szCs w:val="24"/>
                <w:shd w:fill="FFFF00" w:val="clear"/>
              </w:rPr>
            </w:pPr>
            <w:r>
              <w:rPr>
                <w:rFonts w:eastAsia="Times New Roman" w:cs="Times New Roman" w:ascii="Times New Roman" w:hAnsi="Times New Roman"/>
                <w:color w:val="000000"/>
                <w:sz w:val="24"/>
                <w:szCs w:val="24"/>
                <w:shd w:fill="FFFF00" w:val="clear"/>
              </w:rPr>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9195" w:leader="none"/>
              </w:tabs>
              <w:suppressAutoHyphens w:val="false"/>
              <w:spacing w:lineRule="auto" w:line="240" w:before="0" w:after="0"/>
              <w:ind w:left="0" w:right="0" w:hanging="0"/>
              <w:contextualSpacing/>
              <w:jc w:val="both"/>
              <w:textAlignment w:val="baseline"/>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b w:val="false"/>
                <w:bCs w:val="false"/>
                <w:i w:val="false"/>
                <w:iCs w:val="false"/>
                <w:color w:val="000000"/>
                <w:sz w:val="24"/>
                <w:szCs w:val="24"/>
                <w:u w:val="none"/>
                <w:shd w:fill="auto" w:val="clear"/>
                <w:lang w:val="ru-RU" w:eastAsia="ru-RU" w:bidi="zxx"/>
              </w:rPr>
              <w:t>Обсяг, кількість</w:t>
            </w:r>
            <w:r>
              <w:rPr>
                <w:rFonts w:eastAsia="Times New Roman" w:cs="Times New Roman" w:ascii="Times New Roman" w:hAnsi="Times New Roman"/>
                <w:b w:val="false"/>
                <w:bCs w:val="false"/>
                <w:i w:val="false"/>
                <w:iCs w:val="false"/>
                <w:color w:val="000000"/>
                <w:sz w:val="24"/>
                <w:szCs w:val="24"/>
                <w:u w:val="none"/>
                <w:shd w:fill="auto" w:val="clear"/>
                <w:lang w:val="uk-UA" w:eastAsia="ru-RU" w:bidi="zxx"/>
              </w:rPr>
              <w:t xml:space="preserve"> поставки товару </w:t>
            </w:r>
            <w:r>
              <w:rPr>
                <w:rFonts w:eastAsia="Times New Roman" w:cs="Times New Roman" w:ascii="Times New Roman" w:hAnsi="Times New Roman"/>
                <w:b w:val="false"/>
                <w:bCs w:val="false"/>
                <w:i w:val="false"/>
                <w:iCs w:val="false"/>
                <w:color w:val="000000"/>
                <w:sz w:val="24"/>
                <w:szCs w:val="24"/>
                <w:u w:val="none"/>
                <w:shd w:fill="auto" w:val="clear"/>
                <w:lang w:val="ru-RU" w:eastAsia="ru-RU" w:bidi="zxx"/>
              </w:rPr>
              <w:t>відповідно до Додатку № 2.</w:t>
            </w:r>
          </w:p>
          <w:p>
            <w:pPr>
              <w:pStyle w:val="Normal"/>
              <w:widowControl w:val="false"/>
              <w:shd w:val="clear" w:color="auto" w:fill="FFFFFF"/>
              <w:jc w:val="both"/>
              <w:textAlignment w:val="baseline"/>
              <w:rPr>
                <w:b w:val="false"/>
                <w:b w:val="false"/>
                <w:bCs w:val="false"/>
                <w:sz w:val="24"/>
                <w:szCs w:val="24"/>
              </w:rPr>
            </w:pPr>
            <w:r>
              <w:rPr>
                <w:rFonts w:eastAsia="Times New Roman" w:cs="Times New Roman" w:ascii="Times New Roman" w:hAnsi="Times New Roman"/>
                <w:b w:val="false"/>
                <w:bCs w:val="false"/>
                <w:i w:val="false"/>
                <w:iCs w:val="false"/>
                <w:color w:val="000000"/>
                <w:sz w:val="24"/>
                <w:szCs w:val="24"/>
                <w:shd w:fill="FDFEFD" w:val="clear"/>
              </w:rPr>
              <w:t>Місце поставки товару: 80001, Львівська обл., Червоноградський район, м. Сокаль, вул. Тартаківська, 90.</w:t>
            </w:r>
          </w:p>
          <w:p>
            <w:pPr>
              <w:pStyle w:val="Normal"/>
              <w:widowControl w:val="false"/>
              <w:shd w:val="clear" w:color="auto" w:fill="FFFFFF"/>
              <w:spacing w:before="0" w:after="160"/>
              <w:ind w:right="120" w:hanging="0"/>
              <w:jc w:val="both"/>
              <w:textAlignment w:val="baseline"/>
              <w:rPr>
                <w:rFonts w:ascii="Times New Roman" w:hAnsi="Times New Roman" w:eastAsia="Times New Roman" w:cs="Times New Roman"/>
                <w:i/>
                <w:i/>
                <w:color w:val="4A86E8"/>
                <w:sz w:val="24"/>
                <w:szCs w:val="24"/>
                <w:highlight w:val="white"/>
              </w:rPr>
            </w:pPr>
            <w:r>
              <w:rPr>
                <w:rFonts w:eastAsia="Times New Roman" w:cs="Times New Roman" w:ascii="Times New Roman" w:hAnsi="Times New Roman"/>
                <w:b w:val="false"/>
                <w:bCs w:val="false"/>
                <w:i/>
                <w:iCs w:val="false"/>
                <w:color w:val="4A86E8"/>
                <w:sz w:val="24"/>
                <w:szCs w:val="24"/>
                <w:highlight w:val="white"/>
                <w:shd w:fill="FDFEFD" w:val="clear"/>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textAlignment w:val="baseline"/>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color w:val="000000"/>
                <w:sz w:val="24"/>
                <w:szCs w:val="24"/>
                <w:shd w:fill="auto" w:val="clear"/>
                <w:lang w:val="uk-UA"/>
              </w:rPr>
              <w:t xml:space="preserve">Протягом 2023 року  </w:t>
            </w:r>
            <w:r>
              <w:rPr>
                <w:rFonts w:eastAsia="Times New Roman" w:cs="Times New Roman" w:ascii="Times New Roman" w:hAnsi="Times New Roman"/>
                <w:color w:val="000000"/>
                <w:sz w:val="24"/>
                <w:szCs w:val="24"/>
                <w:shd w:fill="auto" w:val="clear"/>
              </w:rPr>
              <w:t>до 31.12.2023 включно.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Недискримінація учасників</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u w:val="none"/>
              </w:rPr>
            </w:pPr>
            <w:r>
              <w:rPr>
                <w:rFonts w:eastAsia="Times New Roman" w:cs="Times New Roman" w:ascii="Times New Roman" w:hAnsi="Times New Roman"/>
                <w:color w:val="000000"/>
                <w:sz w:val="24"/>
                <w:szCs w:val="24"/>
                <w:u w: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40" w:hanging="0"/>
              <w:jc w:val="both"/>
              <w:rPr>
                <w:rFonts w:ascii="Times New Roman" w:hAnsi="Times New Roman" w:eastAsia="Times New Roman" w:cs="Times New Roman"/>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Замовник повинен </w:t>
            </w:r>
            <w:r>
              <w:rPr>
                <w:rFonts w:eastAsia="Times New Roman" w:cs="Times New Roman" w:ascii="Times New Roman" w:hAnsi="Times New Roman"/>
                <w:b/>
                <w:i/>
                <w:sz w:val="24"/>
                <w:szCs w:val="24"/>
                <w:shd w:fill="FFFFFF" w:val="clear"/>
              </w:rPr>
              <w:t>протягом трьох днів</w:t>
            </w:r>
            <w:r>
              <w:rPr>
                <w:rFonts w:eastAsia="Times New Roman" w:cs="Times New Roman" w:ascii="Times New Roman" w:hAnsi="Times New Roman"/>
                <w:sz w:val="24"/>
                <w:szCs w:val="24"/>
                <w:shd w:fill="FFFFFF" w:val="clear"/>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shd w:fill="FFFFFF" w:val="clear"/>
              </w:rPr>
              <w:t>не</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b/>
                <w:i/>
                <w:sz w:val="24"/>
                <w:szCs w:val="24"/>
                <w:shd w:fill="FFFFFF" w:val="clear"/>
              </w:rPr>
              <w:t>менш як на чотири дні</w:t>
            </w:r>
            <w:r>
              <w:rPr>
                <w:rFonts w:eastAsia="Times New Roman" w:cs="Times New Roman" w:ascii="Times New Roman" w:hAnsi="Times New Roman"/>
                <w:b/>
                <w:sz w:val="24"/>
                <w:szCs w:val="24"/>
                <w:shd w:fill="FFFFFF" w:val="clear"/>
              </w:rPr>
              <w:t>.</w:t>
            </w:r>
          </w:p>
        </w:tc>
      </w:tr>
      <w:tr>
        <w:trPr>
          <w:trHeight w:val="69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shd w:fill="FFFFFF" w:val="clear"/>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shd w:fill="FFFFFF" w:val="clear"/>
              </w:rPr>
              <w:t xml:space="preserve"> </w:t>
            </w:r>
            <w:r>
              <w:rPr>
                <w:rFonts w:eastAsia="Times New Roman" w:cs="Times New Roman" w:ascii="Times New Roman" w:hAnsi="Times New Roman"/>
                <w:b/>
                <w:i/>
                <w:sz w:val="24"/>
                <w:szCs w:val="24"/>
                <w:shd w:fill="FFFFFF" w:val="clear"/>
              </w:rPr>
              <w:t>Замовник разом зі змінами до тендерної документації в окремому документі оприлюднює перелік змін</w:t>
            </w:r>
            <w:r>
              <w:rPr>
                <w:rFonts w:eastAsia="Times New Roman" w:cs="Times New Roman" w:ascii="Times New Roman" w:hAnsi="Times New Roman"/>
                <w:i/>
                <w:sz w:val="24"/>
                <w:szCs w:val="24"/>
                <w:shd w:fill="FFFFFF" w:val="clear"/>
              </w:rPr>
              <w:t xml:space="preserve">, </w:t>
            </w:r>
            <w:r>
              <w:rPr>
                <w:rFonts w:eastAsia="Times New Roman" w:cs="Times New Roman" w:ascii="Times New Roman" w:hAnsi="Times New Roman"/>
                <w:sz w:val="24"/>
                <w:szCs w:val="24"/>
                <w:shd w:fill="FFFFFF" w:val="clear"/>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shd w:fill="FFFFFF" w:val="clear"/>
              </w:rPr>
              <w:t xml:space="preserve"> </w:t>
            </w:r>
            <w:r>
              <w:rPr>
                <w:rFonts w:eastAsia="Times New Roman" w:cs="Times New Roman" w:ascii="Times New Roman" w:hAnsi="Times New Roman"/>
                <w:sz w:val="24"/>
                <w:szCs w:val="24"/>
                <w:highlight w:val="white"/>
                <w:shd w:fill="FFFFFF" w:val="clear"/>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highlight w:val="white"/>
                <w:shd w:fill="FFFFFF" w:val="clear"/>
              </w:rPr>
              <w:t>(у разі здійснення закупівлі за лотами)</w:t>
            </w:r>
            <w:r>
              <w:rPr>
                <w:rFonts w:eastAsia="Times New Roman" w:cs="Times New Roman" w:ascii="Times New Roman" w:hAnsi="Times New Roman"/>
                <w:sz w:val="24"/>
                <w:szCs w:val="24"/>
                <w:highlight w:val="white"/>
                <w:shd w:fill="FFFFFF" w:val="clear"/>
              </w:rPr>
              <w:t xml:space="preserve">. </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shd w:fill="FFFFFF" w:val="clear"/>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інформація,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інформація щодо відсутності підстав, установлених у статті 17 Закону,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11"/>
              <w:widowControl w:val="false"/>
              <w:numPr>
                <w:ilvl w:val="0"/>
                <w:numId w:val="1"/>
              </w:numPr>
              <w:spacing w:lineRule="auto" w:line="240"/>
              <w:ind w:left="819" w:right="113" w:hanging="36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color w:val="000000"/>
                <w:sz w:val="24"/>
                <w:szCs w:val="24"/>
                <w:shd w:fill="auto" w:val="clear"/>
                <w:lang w:val="uk-UA"/>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eastAsia="Times New Roman" w:cs="Times New Roman" w:ascii="Times New Roman" w:hAnsi="Times New Roman"/>
                <w:i/>
                <w:color w:val="000000"/>
                <w:sz w:val="24"/>
                <w:szCs w:val="24"/>
                <w:shd w:fill="auto" w:val="clear"/>
                <w:lang w:val="uk-UA"/>
              </w:rPr>
              <w:t>(у разі встановлення даної вимоги в Додатку 2)</w:t>
            </w:r>
            <w:r>
              <w:rPr>
                <w:rFonts w:eastAsia="Times New Roman" w:cs="Times New Roman" w:ascii="Times New Roman" w:hAnsi="Times New Roman"/>
                <w:color w:val="000000"/>
                <w:sz w:val="24"/>
                <w:szCs w:val="24"/>
                <w:shd w:fill="auto" w:val="clear"/>
                <w:lang w:val="uk-UA"/>
              </w:rPr>
              <w:t xml:space="preserve"> – згідно форми Додатку 2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інша інформація та документи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shd w:fill="FFFFFF" w:val="clear"/>
              </w:rPr>
              <w:t xml:space="preserve">Переможець процедури закупівлі у строк, що не перевищує </w:t>
            </w:r>
            <w:r>
              <w:rPr>
                <w:rFonts w:eastAsia="Times New Roman" w:cs="Times New Roman" w:ascii="Times New Roman" w:hAnsi="Times New Roman"/>
                <w:b/>
                <w:i/>
                <w:sz w:val="24"/>
                <w:szCs w:val="24"/>
                <w:u w:val="single"/>
                <w:shd w:fill="FFFFFF" w:val="clear"/>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right="0" w:hanging="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відсутності даної інформації або 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ненакладення учасником КЕП</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УЕП </w:t>
            </w:r>
            <w:r>
              <w:rPr>
                <w:rFonts w:eastAsia="Times New Roman" w:cs="Times New Roman" w:ascii="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eastAsia="Times New Roman" w:cs="Times New Roman" w:ascii="Times New Roman" w:hAnsi="Times New Roman"/>
                <w:b/>
                <w:i/>
                <w:sz w:val="24"/>
                <w:szCs w:val="24"/>
              </w:rPr>
              <w:t>Закону</w:t>
            </w:r>
            <w:r>
              <w:rPr>
                <w:rFonts w:eastAsia="Times New Roman" w:cs="Times New Roman" w:ascii="Times New Roman" w:hAnsi="Times New Roman"/>
                <w:b/>
                <w:sz w:val="24"/>
                <w:szCs w:val="24"/>
              </w:rPr>
              <w:t xml:space="preserve"> та буде відхилена на підставі підпункту 2 пункту 41 </w:t>
            </w:r>
            <w:r>
              <w:rPr>
                <w:rFonts w:eastAsia="Times New Roman" w:cs="Times New Roman" w:ascii="Times New Roman" w:hAnsi="Times New Roman"/>
                <w:b/>
                <w:i/>
                <w:sz w:val="24"/>
                <w:szCs w:val="24"/>
              </w:rPr>
              <w:t>Особливостей.</w:t>
            </w:r>
          </w:p>
          <w:p>
            <w:pPr>
              <w:pStyle w:val="Normal"/>
              <w:widowControl w:val="false"/>
              <w:jc w:val="both"/>
              <w:rPr>
                <w:rFonts w:ascii="Times New Roman" w:hAnsi="Times New Roman" w:eastAsia="Times New Roman" w:cs="Times New Roman"/>
                <w:color w:val="000000"/>
                <w:sz w:val="24"/>
                <w:szCs w:val="24"/>
              </w:rPr>
            </w:pPr>
            <w:bookmarkStart w:id="1" w:name="_heading=h.2et92p0"/>
            <w:bookmarkEnd w:id="1"/>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i/>
                <w:i/>
                <w:sz w:val="24"/>
                <w:szCs w:val="24"/>
              </w:rPr>
            </w:pPr>
            <w:bookmarkStart w:id="2" w:name="_heading=h.hjqm8skarbdr"/>
            <w:bookmarkEnd w:id="2"/>
            <w:r>
              <w:rPr>
                <w:rFonts w:eastAsia="Times New Roman" w:cs="Times New Roman" w:ascii="Times New Roman" w:hAnsi="Times New Roman"/>
                <w:i/>
                <w:sz w:val="24"/>
                <w:szCs w:val="24"/>
              </w:rPr>
              <w:t>Тендерні пропозиції мають право подавати всі заінтересовані особи.</w:t>
            </w:r>
          </w:p>
          <w:p>
            <w:pPr>
              <w:pStyle w:val="Normal"/>
              <w:widowControl w:val="false"/>
              <w:jc w:val="both"/>
              <w:rPr>
                <w:rFonts w:ascii="Times New Roman" w:hAnsi="Times New Roman" w:eastAsia="Times New Roman" w:cs="Times New Roman"/>
                <w:color w:val="000000"/>
                <w:sz w:val="24"/>
                <w:szCs w:val="24"/>
              </w:rPr>
            </w:pPr>
            <w:bookmarkStart w:id="3" w:name="_heading=h.ftj7vaqoric"/>
            <w:bookmarkEnd w:id="3"/>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w:t>
            </w:r>
          </w:p>
          <w:p>
            <w:pPr>
              <w:pStyle w:val="Normal"/>
              <w:widowControl w:val="false"/>
              <w:spacing w:before="0" w:after="16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shd w:fill="FFFFFF" w:val="clear"/>
              </w:rPr>
              <w:t xml:space="preserve">У випадку подання учасником більше однієї тендерної пропозиції </w:t>
            </w:r>
            <w:r>
              <w:rPr>
                <w:rFonts w:eastAsia="Times New Roman" w:cs="Times New Roman" w:ascii="Times New Roman" w:hAnsi="Times New Roman"/>
                <w:i/>
                <w:sz w:val="20"/>
                <w:szCs w:val="20"/>
                <w:shd w:fill="FFFFFF" w:val="clear"/>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bookmarkStart w:id="4" w:name="_heading=h.tyjcwt"/>
            <w:bookmarkEnd w:id="4"/>
            <w:r>
              <w:rPr>
                <w:rFonts w:eastAsia="Times New Roman" w:cs="Times New Roman" w:ascii="Times New Roman" w:hAnsi="Times New Roman"/>
                <w:b/>
                <w:color w:val="000000"/>
                <w:sz w:val="24"/>
                <w:szCs w:val="24"/>
              </w:rPr>
              <w:t>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bookmarkStart w:id="5" w:name="_heading=h.3dy6vkm"/>
            <w:bookmarkEnd w:id="5"/>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auto" w:val="clear"/>
              </w:rPr>
              <w:t xml:space="preserve">Тендерні пропозиції вважаються дійсними </w:t>
            </w:r>
            <w:r>
              <w:rPr>
                <w:rFonts w:eastAsia="Times New Roman" w:cs="Times New Roman" w:ascii="Times New Roman" w:hAnsi="Times New Roman"/>
                <w:b/>
                <w:i/>
                <w:sz w:val="24"/>
                <w:szCs w:val="24"/>
                <w:u w:val="single"/>
                <w:shd w:fill="auto" w:val="clear"/>
              </w:rPr>
              <w:t>протягом 120 (сто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Кваліфікаційні критерії до учасників та вимоги, установлені статтею 17 Закону</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shd w:fill="auto" w:val="clear"/>
              </w:rPr>
              <w:t>Додатку 1</w:t>
            </w:r>
            <w:r>
              <w:rPr>
                <w:rFonts w:eastAsia="Times New Roman" w:cs="Times New Roman" w:ascii="Times New Roman" w:hAnsi="Times New Roman"/>
                <w:i/>
                <w:sz w:val="24"/>
                <w:szCs w:val="24"/>
                <w:shd w:fill="auto" w:val="clear"/>
              </w:rPr>
              <w:t xml:space="preserve"> </w:t>
            </w:r>
            <w:r>
              <w:rPr>
                <w:rFonts w:eastAsia="Times New Roman" w:cs="Times New Roman" w:ascii="Times New Roman" w:hAnsi="Times New Roman"/>
                <w:sz w:val="24"/>
                <w:szCs w:val="24"/>
                <w:shd w:fill="auto" w:val="clear"/>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shd w:fill="auto" w:val="clear"/>
              </w:rPr>
              <w:t xml:space="preserve"> </w:t>
            </w:r>
            <w:r>
              <w:rPr>
                <w:rFonts w:eastAsia="Times New Roman" w:cs="Times New Roman" w:ascii="Times New Roman" w:hAnsi="Times New Roman"/>
                <w:b/>
                <w:i/>
                <w:sz w:val="24"/>
                <w:szCs w:val="24"/>
                <w:shd w:fill="auto" w:val="clear"/>
              </w:rPr>
              <w:t>Додатку 1</w:t>
            </w:r>
            <w:r>
              <w:rPr>
                <w:rFonts w:eastAsia="Times New Roman" w:cs="Times New Roman" w:ascii="Times New Roman" w:hAnsi="Times New Roman"/>
                <w:sz w:val="24"/>
                <w:szCs w:val="24"/>
                <w:shd w:fill="auto" w:val="clear"/>
              </w:rPr>
              <w:t xml:space="preserve"> до цієї тендерної документації. </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Підстави, встановлені статтею 17 Закону</w:t>
            </w:r>
            <w:r>
              <w:rPr>
                <w:rFonts w:eastAsia="Times New Roman" w:cs="Times New Roman" w:ascii="Times New Roman" w:hAnsi="Times New Roman"/>
                <w:b/>
                <w:sz w:val="24"/>
                <w:szCs w:val="24"/>
              </w:rPr>
              <w:t>:</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13) учасник процедури закупівлі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cs="Times New Roman" w:ascii="Times New Roman" w:hAnsi="Times New Roman"/>
                <w:i/>
                <w:sz w:val="24"/>
                <w:szCs w:val="24"/>
                <w:shd w:fill="FFFFFF" w:val="clear"/>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120" w:after="24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субпідрядника / співвиконавця (у випадку закупівлі робіт чи послуг)</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передбачено.</w:t>
            </w:r>
          </w:p>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lang w:val="uk-UA"/>
              </w:rPr>
              <w:t>Кінцевий строк подання тендерних пропозицій:</w:t>
            </w:r>
          </w:p>
          <w:p>
            <w:pPr>
              <w:pStyle w:val="Normal"/>
              <w:widowControl w:val="false"/>
              <w:jc w:val="both"/>
              <w:rPr>
                <w:rFonts w:ascii="Times New Roman" w:hAnsi="Times New Roman"/>
                <w:sz w:val="24"/>
                <w:szCs w:val="24"/>
              </w:rPr>
            </w:pPr>
            <w:r>
              <w:rPr>
                <w:rFonts w:ascii="Times New Roman" w:hAnsi="Times New Roman"/>
                <w:b/>
                <w:bCs/>
                <w:color w:val="000000"/>
                <w:sz w:val="24"/>
                <w:szCs w:val="24"/>
                <w:lang w:val="uk-UA"/>
              </w:rPr>
              <w:t>Після змін від 06.02.2023 р., викладено у новій редакції п. 1. Розділу 4 Тендерної документації, а саме кінцевий строк подання тендерних пропозицій:</w:t>
            </w:r>
          </w:p>
          <w:p>
            <w:pPr>
              <w:pStyle w:val="Normal"/>
              <w:widowControl w:val="false"/>
              <w:ind w:left="34" w:right="0" w:hanging="0"/>
              <w:jc w:val="both"/>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СТАНОВИТЬ: до 13.02.2023 р., 00:00 год.</w:t>
            </w:r>
          </w:p>
          <w:p>
            <w:pPr>
              <w:pStyle w:val="Normal"/>
              <w:widowControl w:val="false"/>
              <w:spacing w:before="0" w:after="0"/>
              <w:ind w:left="34" w:right="0" w:hanging="0"/>
              <w:jc w:val="both"/>
              <w:rPr>
                <w:rFonts w:ascii="Times New Roman" w:hAnsi="Times New Roman" w:eastAsia="Times New Roman" w:cs="Times New Roman"/>
              </w:rPr>
            </w:pPr>
            <w:r>
              <w:rPr>
                <w:rFonts w:eastAsia="Times New Roman" w:cs="Times New Roman" w:ascii="Times New Roman" w:hAnsi="Times New Roman"/>
                <w:b w:val="false"/>
                <w:bCs w:val="false"/>
                <w:color w:val="000000"/>
                <w:sz w:val="24"/>
                <w:szCs w:val="24"/>
                <w:lang w:val="uk-UA"/>
              </w:rPr>
              <w:t xml:space="preserve">Згідно умов початкової тендерної документації  </w:t>
            </w: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bookmarkStart w:id="6" w:name="_GoBack"/>
            <w:bookmarkEnd w:id="6"/>
            <w:r>
              <w:rPr>
                <w:rFonts w:eastAsia="Times New Roman" w:cs="Times New Roman" w:ascii="Times New Roman" w:hAnsi="Times New Roman"/>
                <w:sz w:val="24"/>
                <w:szCs w:val="24"/>
                <w:shd w:fill="auto" w:val="clear"/>
              </w:rPr>
              <w:t>10</w:t>
            </w:r>
            <w:r>
              <w:rPr>
                <w:rFonts w:eastAsia="Times New Roman" w:cs="Times New Roman" w:ascii="Times New Roman" w:hAnsi="Times New Roman"/>
                <w:b/>
                <w:color w:val="000000"/>
                <w:sz w:val="24"/>
                <w:szCs w:val="24"/>
                <w:u w:val="single"/>
                <w:shd w:fill="auto" w:val="clear"/>
              </w:rPr>
              <w:t xml:space="preserve"> лютого 2023 року</w:t>
            </w:r>
            <w:r>
              <w:rPr>
                <w:rFonts w:eastAsia="Times New Roman" w:cs="Times New Roman" w:ascii="Times New Roman" w:hAnsi="Times New Roman"/>
                <w:b/>
                <w:color w:val="000000"/>
                <w:sz w:val="24"/>
                <w:szCs w:val="24"/>
                <w:shd w:fill="auto" w:val="clear"/>
              </w:rPr>
              <w:t xml:space="preserve"> до  00:00      год. </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i/>
                <w:color w:val="00000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ind w:left="0" w:right="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b/>
                <w:bCs/>
                <w:color w:val="000000"/>
                <w:sz w:val="24"/>
                <w:szCs w:val="24"/>
                <w:shd w:fill="auto" w:val="clear"/>
                <w:lang w:val="uk-UA"/>
              </w:rPr>
              <w:t>Після змін від 06.02.2023 р., викладено у новій редакції п. 2.  Розділу 4 Тендерної документації</w:t>
            </w:r>
          </w:p>
          <w:p>
            <w:pPr>
              <w:pStyle w:val="Normal"/>
              <w:widowControl w:val="false"/>
              <w:spacing w:lineRule="auto" w:line="228" w:before="0" w:after="160"/>
              <w:ind w:left="0" w:right="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b/>
                <w:bCs/>
                <w:color w:val="000000"/>
                <w:sz w:val="24"/>
                <w:szCs w:val="24"/>
                <w:shd w:fill="auto" w:val="clear"/>
                <w:lang w:val="uk-UA"/>
              </w:rPr>
              <w:t>Відкриті торги з особливостями проводяться без застосування електронного аукціону</w:t>
            </w:r>
          </w:p>
          <w:p>
            <w:pPr>
              <w:pStyle w:val="Normal"/>
              <w:widowControl w:val="false"/>
              <w:spacing w:lineRule="auto" w:line="228"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p>
            <w:pPr>
              <w:pStyle w:val="Normal"/>
              <w:widowControl w:val="false"/>
              <w:spacing w:before="0" w:after="160"/>
              <w:ind w:left="0" w:right="0" w:firstLine="567"/>
              <w:jc w:val="both"/>
              <w:rPr>
                <w:rFonts w:ascii="Times New Roman" w:hAnsi="Times New Roman" w:eastAsia="Times New Roman" w:cs="Times New Roman"/>
                <w:b/>
                <w:b/>
                <w:bCs/>
                <w:color w:val="000000"/>
                <w:sz w:val="24"/>
                <w:szCs w:val="24"/>
                <w:shd w:fill="auto" w:val="clear"/>
                <w:lang w:val="uk-UA"/>
              </w:rPr>
            </w:pPr>
            <w:r>
              <w:rPr>
                <w:rFonts w:eastAsia="Times New Roman" w:cs="Times New Roman" w:ascii="Times New Roman" w:hAnsi="Times New Roman"/>
                <w:b/>
                <w:bCs/>
                <w:color w:val="000000"/>
                <w:sz w:val="24"/>
                <w:szCs w:val="24"/>
                <w:shd w:fill="auto" w:val="clear"/>
                <w:lang w:val="uk-UA"/>
              </w:rPr>
              <w:t>Після змін від 06.02.2023 р., викладено у новій редакції п. 1. Розділу 5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35, 37 і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пункту 37 Особливостей.</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i/>
                <w:color w:val="000000"/>
                <w:sz w:val="24"/>
                <w:szCs w:val="24"/>
                <w:u w:val="single"/>
              </w:rPr>
              <w:t xml:space="preserve">не приймається </w:t>
            </w:r>
            <w:r>
              <w:rPr>
                <w:rFonts w:eastAsia="Times New Roman" w:cs="Times New Roman" w:ascii="Times New Roman" w:hAnsi="Times New Roman"/>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визначає ціни на товар що він пропонує поставити</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000000"/>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eastAsia="Times New Roman" w:cs="Times New Roman" w:ascii="Times New Roman" w:hAnsi="Times New Roman"/>
                <w:color w:val="000000"/>
                <w:sz w:val="24"/>
                <w:szCs w:val="24"/>
                <w:shd w:fill="auto" w:val="clear"/>
              </w:rPr>
              <w:t>усіх інших витрат, передбачених для товару</w:t>
            </w:r>
            <w:r>
              <w:rPr>
                <w:rFonts w:eastAsia="Times New Roman" w:cs="Times New Roman" w:ascii="Times New Roman" w:hAnsi="Times New Roman"/>
                <w:color w:val="FF0000"/>
                <w:sz w:val="24"/>
                <w:szCs w:val="24"/>
                <w:shd w:fill="auto" w:val="clear"/>
              </w:rPr>
              <w:t xml:space="preserve"> </w:t>
            </w:r>
            <w:r>
              <w:rPr>
                <w:rFonts w:eastAsia="Times New Roman" w:cs="Times New Roman" w:ascii="Times New Roman" w:hAnsi="Times New Roman"/>
                <w:color w:val="000000"/>
                <w:sz w:val="24"/>
                <w:szCs w:val="24"/>
                <w:shd w:fill="auto" w:val="clear"/>
              </w:rPr>
              <w:t>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w:t>
            </w:r>
            <w:r>
              <w:rPr>
                <w:rFonts w:eastAsia="Times New Roman" w:cs="Times New Roman" w:ascii="Times New Roman" w:hAnsi="Times New Roman"/>
                <w:sz w:val="24"/>
                <w:szCs w:val="24"/>
              </w:rPr>
              <w:t>(далі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Обґрунтування аномально низької тендерної пропозиції може містити інформацію про:</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cs="Times New Roman" w:ascii="Times New Roman" w:hAnsi="Times New Roman"/>
                <w:i/>
                <w:sz w:val="24"/>
                <w:szCs w:val="24"/>
                <w:shd w:fill="auto" w:val="clear"/>
              </w:rPr>
              <w:t>(якщо такі вимагались)</w:t>
            </w:r>
            <w:r>
              <w:rPr>
                <w:rFonts w:eastAsia="Times New Roman" w:cs="Times New Roman" w:ascii="Times New Roman" w:hAnsi="Times New Roman"/>
                <w:sz w:val="24"/>
                <w:szCs w:val="24"/>
                <w:shd w:fill="auto" w:val="clear"/>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cs="Times New Roman" w:ascii="Times New Roman" w:hAnsi="Times New Roman"/>
                <w:b/>
                <w:i/>
                <w:sz w:val="24"/>
                <w:szCs w:val="24"/>
                <w:shd w:fill="auto" w:val="clear"/>
              </w:rPr>
              <w:t>Особливостей</w:t>
            </w:r>
            <w:r>
              <w:rPr>
                <w:rFonts w:eastAsia="Times New Roman" w:cs="Times New Roman" w:ascii="Times New Roman" w:hAnsi="Times New Roman"/>
                <w:sz w:val="24"/>
                <w:szCs w:val="24"/>
                <w:shd w:fill="auto" w:val="clear"/>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b/>
                <w:sz w:val="24"/>
                <w:szCs w:val="24"/>
                <w:shd w:fill="FFFFFF" w:val="clear"/>
              </w:rPr>
              <w:t xml:space="preserve">в </w:t>
            </w:r>
            <w:r>
              <w:rPr>
                <w:rFonts w:eastAsia="Times New Roman" w:cs="Times New Roman" w:ascii="Times New Roman" w:hAnsi="Times New Roman"/>
                <w:b/>
                <w:i/>
                <w:sz w:val="24"/>
                <w:szCs w:val="24"/>
                <w:shd w:fill="FFFFFF" w:val="clear"/>
              </w:rPr>
              <w:t>інформації та/або документах</w:t>
            </w:r>
            <w:r>
              <w:rPr>
                <w:rFonts w:eastAsia="Times New Roman" w:cs="Times New Roman" w:ascii="Times New Roman" w:hAnsi="Times New Roman"/>
                <w:b/>
                <w:sz w:val="24"/>
                <w:szCs w:val="24"/>
                <w:shd w:fill="FFFFFF" w:val="clear"/>
              </w:rPr>
              <w:t>,</w:t>
            </w:r>
            <w:r>
              <w:rPr>
                <w:rFonts w:eastAsia="Times New Roman" w:cs="Times New Roman" w:ascii="Times New Roman" w:hAnsi="Times New Roman"/>
                <w:sz w:val="24"/>
                <w:szCs w:val="24"/>
                <w:shd w:fill="FFFFFF" w:val="clea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shd w:fill="FFFFFF" w:val="clear"/>
              </w:rPr>
              <w:t>не може бути меншим ніж два робочі дні</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sz w:val="24"/>
                <w:szCs w:val="24"/>
                <w:shd w:fill="FFFFFF" w:val="clea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Під невідповідністю</w:t>
            </w:r>
            <w:r>
              <w:rPr>
                <w:rFonts w:eastAsia="Times New Roman" w:cs="Times New Roman" w:ascii="Times New Roman" w:hAnsi="Times New Roman"/>
                <w:sz w:val="24"/>
                <w:szCs w:val="24"/>
                <w:shd w:fill="FFFFFF" w:val="clea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cs="Times New Roman" w:ascii="Times New Roman" w:hAnsi="Times New Roman"/>
                <w:b/>
                <w:i/>
                <w:sz w:val="24"/>
                <w:szCs w:val="24"/>
                <w:shd w:fill="FFFFFF" w:val="clear"/>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sz w:val="24"/>
                <w:szCs w:val="24"/>
                <w:shd w:fill="FFFFFF" w:val="clea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Невідповідністю</w:t>
            </w:r>
            <w:r>
              <w:rPr>
                <w:rFonts w:eastAsia="Times New Roman" w:cs="Times New Roman" w:ascii="Times New Roman" w:hAnsi="Times New Roman"/>
                <w:sz w:val="24"/>
                <w:szCs w:val="24"/>
                <w:shd w:fill="FFFFFF" w:val="clea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i/>
                <w:sz w:val="24"/>
                <w:szCs w:val="24"/>
                <w:shd w:fill="FFFFFF" w:val="clear"/>
              </w:rPr>
              <w:t>вважаються помилки, виправлення яких не призводить до зміни</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b/>
                <w:i/>
                <w:sz w:val="24"/>
                <w:szCs w:val="24"/>
                <w:shd w:fill="FFFFFF" w:val="clear"/>
              </w:rPr>
              <w:t>предмета закупівлі, запропонованого учасником</w:t>
            </w:r>
            <w:r>
              <w:rPr>
                <w:rFonts w:eastAsia="Times New Roman" w:cs="Times New Roman" w:ascii="Times New Roman" w:hAnsi="Times New Roman"/>
                <w:sz w:val="24"/>
                <w:szCs w:val="24"/>
                <w:shd w:fill="FFFFFF" w:val="clea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та пункту 46 Особливостей.</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lang w:val="uk-UA"/>
              </w:rPr>
              <w:t xml:space="preserve">Після змін від </w:t>
            </w:r>
            <w:r>
              <w:rPr>
                <w:rFonts w:eastAsia="Calibri" w:cs="Times New Roman" w:ascii="Times New Roman" w:hAnsi="Times New Roman"/>
                <w:b/>
                <w:bCs/>
                <w:color w:val="000000"/>
                <w:sz w:val="24"/>
                <w:szCs w:val="24"/>
                <w:lang w:val="uk-UA" w:eastAsia="zh-CN" w:bidi="ar-SA"/>
              </w:rPr>
              <w:t>06.02.2023</w:t>
            </w:r>
            <w:r>
              <w:rPr>
                <w:rFonts w:eastAsia="Times New Roman" w:cs="Times New Roman" w:ascii="Times New Roman" w:hAnsi="Times New Roman"/>
                <w:b/>
                <w:bCs/>
                <w:color w:val="000000"/>
                <w:sz w:val="24"/>
                <w:szCs w:val="24"/>
                <w:lang w:val="uk-UA"/>
              </w:rPr>
              <w:t xml:space="preserve"> р., викладено у новій редакції п. 2. Розділу 5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eastAsia="Times New Roman" w:cs="Times New Roman" w:ascii="Times New Roman" w:hAnsi="Times New Roman"/>
                <w:color w:val="000000"/>
                <w:sz w:val="24"/>
                <w:szCs w:val="24"/>
                <w:shd w:fill="auto" w:val="clear"/>
              </w:rPr>
              <w:t>витрати, пов'язані із оформленням забезпечення тендерної пропозиції.</w:t>
            </w:r>
            <w:r>
              <w:rPr>
                <w:rFonts w:eastAsia="Times New Roman" w:cs="Times New Roman"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цих торгах, повністю усвідомлюють зміст цієї тендерної документації та вимоги, викладені </w:t>
            </w:r>
            <w:r>
              <w:rPr>
                <w:rFonts w:eastAsia="Times New Roman" w:cs="Times New Roman" w:ascii="Times New Roman" w:hAnsi="Times New Roman"/>
                <w:sz w:val="24"/>
                <w:szCs w:val="24"/>
              </w:rPr>
              <w:t>з</w:t>
            </w:r>
            <w:r>
              <w:rPr>
                <w:rFonts w:eastAsia="Times New Roman" w:cs="Times New Roman" w:ascii="Times New Roman" w:hAnsi="Times New Roman"/>
                <w:color w:val="000000"/>
                <w:sz w:val="24"/>
                <w:szCs w:val="24"/>
              </w:rPr>
              <w:t>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b/>
                <w:b/>
                <w:i/>
                <w:i/>
                <w:color w:val="000000"/>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color w:val="000000"/>
                <w:sz w:val="24"/>
                <w:szCs w:val="24"/>
              </w:rPr>
              <w:t>Примітка:</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left="0" w:right="0" w:hanging="0"/>
              <w:jc w:val="both"/>
              <w:rPr>
                <w:rFonts w:ascii="Times New Roman" w:hAnsi="Times New Roman" w:eastAsia="Times New Roman" w:cs="Times New Roman"/>
                <w:i w:val="false"/>
                <w:i w:val="false"/>
                <w:iCs w:val="false"/>
                <w:sz w:val="24"/>
                <w:szCs w:val="24"/>
                <w:shd w:fill="auto" w:val="clear"/>
              </w:rPr>
            </w:pPr>
            <w:r>
              <w:rPr>
                <w:rFonts w:eastAsia="Times New Roman" w:cs="Times New Roman" w:ascii="Times New Roman" w:hAnsi="Times New Roman"/>
                <w:b/>
                <w:bCs/>
                <w:i w:val="false"/>
                <w:iCs w:val="false"/>
                <w:color w:val="000000"/>
                <w:sz w:val="24"/>
                <w:szCs w:val="24"/>
                <w:shd w:fill="auto" w:val="clear"/>
                <w:lang w:val="uk-UA"/>
              </w:rPr>
              <w:t xml:space="preserve">Після змін від 06.02.2023 р., викладено у новій редакції п. </w:t>
            </w:r>
            <w:r>
              <w:rPr>
                <w:rFonts w:eastAsia="Times New Roman" w:cs="Times New Roman" w:ascii="Times New Roman" w:hAnsi="Times New Roman"/>
                <w:b/>
                <w:bCs/>
                <w:i w:val="false"/>
                <w:iCs w:val="false"/>
                <w:color w:val="000000"/>
                <w:sz w:val="24"/>
                <w:szCs w:val="24"/>
                <w:shd w:fill="auto" w:val="clear"/>
                <w:lang w:val="uk-UA"/>
              </w:rPr>
              <w:t>3</w:t>
            </w:r>
            <w:r>
              <w:rPr>
                <w:rFonts w:eastAsia="Times New Roman" w:cs="Times New Roman" w:ascii="Times New Roman" w:hAnsi="Times New Roman"/>
                <w:b/>
                <w:bCs/>
                <w:i w:val="false"/>
                <w:iCs w:val="false"/>
                <w:color w:val="000000"/>
                <w:sz w:val="24"/>
                <w:szCs w:val="24"/>
                <w:shd w:fill="auto" w:val="clear"/>
                <w:lang w:val="uk-UA"/>
              </w:rPr>
              <w:t>. Розділу 5 Тендерної документації</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Замовник відхиляє тендерну пропозицію</w:t>
            </w:r>
            <w:r>
              <w:rPr>
                <w:rFonts w:eastAsia="Times New Roman" w:cs="Times New Roman" w:ascii="Times New Roman" w:hAnsi="Times New Roman"/>
                <w:sz w:val="24"/>
                <w:szCs w:val="24"/>
                <w:shd w:fill="FFFFFF" w:val="clear"/>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 xml:space="preserve">- </w:t>
            </w:r>
            <w:r>
              <w:rPr>
                <w:rFonts w:eastAsia="Times New Roman" w:cs="Times New Roman" w:ascii="Times New Roman" w:hAnsi="Times New Roman"/>
                <w:sz w:val="24"/>
                <w:szCs w:val="24"/>
                <w:shd w:fill="FFFFFF" w:val="clea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не надав обґрунтування аномально низької ціни тендерної пропозиції протягом строку, визначено</w:t>
            </w:r>
            <w:r>
              <w:rPr>
                <w:rFonts w:eastAsia="Times New Roman" w:cs="Times New Roman" w:ascii="Times New Roman" w:hAnsi="Times New Roman"/>
                <w:sz w:val="24"/>
                <w:szCs w:val="24"/>
              </w:rPr>
              <w:t>го абзацом п’ятим пункту 38 Особливостей;</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2) тендерна пропозиція:</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викладена іншою мовою (мовами), ніж мова (мови), що передбачена тендерною документацією;</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у тендерній документації;</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Замовник може відхилити тендерну пропозицію</w:t>
            </w:r>
            <w:r>
              <w:rPr>
                <w:rFonts w:eastAsia="Times New Roman" w:cs="Times New Roman" w:ascii="Times New Roman" w:hAnsi="Times New Roman"/>
                <w:sz w:val="24"/>
                <w:szCs w:val="24"/>
                <w:shd w:fill="FFFFFF" w:val="clear"/>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shd w:fill="FFFFFF" w:val="clear"/>
              </w:rPr>
              <w:t>у разі, коли:</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shd w:fill="FFFFFF" w:val="clear"/>
              </w:rPr>
              <w:t>не пізніше як через чотири дні</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sz w:val="24"/>
                <w:szCs w:val="24"/>
                <w:shd w:fill="FFFFFF" w:val="clear"/>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shd w:fill="FFFFFF" w:val="clear"/>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shd w:fill="FFFFFF" w:val="clear"/>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shd w:fill="FFFFFF" w:val="clear"/>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shd w:fill="FFFFFF" w:val="clear"/>
              </w:rPr>
              <w:t>не пізніше ніж через 15 днів</w:t>
            </w:r>
            <w:r>
              <w:rPr>
                <w:rFonts w:eastAsia="Times New Roman" w:cs="Times New Roman" w:ascii="Times New Roman" w:hAnsi="Times New Roman"/>
                <w:sz w:val="24"/>
                <w:szCs w:val="24"/>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shd w:fill="FFFFFF" w:val="clear"/>
              </w:rPr>
              <w:t>може бути продовжений до 60 днів</w:t>
            </w:r>
            <w:r>
              <w:rPr>
                <w:rFonts w:eastAsia="Times New Roman" w:cs="Times New Roman" w:ascii="Times New Roman" w:hAnsi="Times New Roman"/>
                <w:sz w:val="24"/>
                <w:szCs w:val="24"/>
                <w:shd w:fill="FFFFFF" w:val="clear"/>
              </w:rPr>
              <w:t>.</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shd w:fill="FFFFFF" w:val="clear"/>
              </w:rPr>
              <w:t>не може бути укладено раніше ніж через п’ять днів</w:t>
            </w:r>
            <w:r>
              <w:rPr>
                <w:rFonts w:eastAsia="Times New Roman" w:cs="Times New Roman" w:ascii="Times New Roman" w:hAnsi="Times New Roman"/>
                <w:i/>
                <w:sz w:val="24"/>
                <w:szCs w:val="24"/>
                <w:shd w:fill="FFFFFF" w:val="clear"/>
              </w:rPr>
              <w:t xml:space="preserve"> </w:t>
            </w:r>
            <w:r>
              <w:rPr>
                <w:rFonts w:eastAsia="Times New Roman" w:cs="Times New Roman" w:ascii="Times New Roman" w:hAnsi="Times New Roman"/>
                <w:sz w:val="24"/>
                <w:szCs w:val="24"/>
                <w:shd w:fill="FFFFFF" w:val="clear"/>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Проєкт договору про закупівлю</w:t>
            </w:r>
          </w:p>
          <w:p>
            <w:pPr>
              <w:pStyle w:val="Normal"/>
              <w:widowControl w:val="false"/>
              <w:pBdr/>
              <w:spacing w:before="0" w:after="160"/>
              <w:ind w:left="34" w:right="0" w:hanging="0"/>
              <w:jc w:val="both"/>
              <w:rPr>
                <w:rFonts w:ascii="Times New Roman" w:hAnsi="Times New Roman" w:eastAsia="Times New Roman" w:cs="Times New Roman"/>
                <w:b/>
                <w:b/>
                <w:color w:val="000000"/>
                <w:sz w:val="24"/>
                <w:szCs w:val="24"/>
                <w:shd w:fill="auto" w:val="clear"/>
              </w:rPr>
            </w:pPr>
            <w:r>
              <w:rPr>
                <w:rFonts w:eastAsia="Times New Roman" w:cs="Times New Roman" w:ascii="Times New Roman" w:hAnsi="Times New Roman"/>
                <w:b/>
                <w:bCs/>
                <w:color w:val="000000"/>
                <w:sz w:val="24"/>
                <w:szCs w:val="24"/>
                <w:shd w:fill="auto" w:val="clear"/>
                <w:lang w:val="uk-UA"/>
              </w:rPr>
              <w:t xml:space="preserve">Після змін від </w:t>
            </w:r>
            <w:r>
              <w:rPr>
                <w:rFonts w:eastAsia="Calibri" w:cs="Times New Roman" w:ascii="Times New Roman" w:hAnsi="Times New Roman"/>
                <w:b/>
                <w:bCs/>
                <w:color w:val="000000"/>
                <w:sz w:val="24"/>
                <w:szCs w:val="24"/>
                <w:shd w:fill="auto" w:val="clear"/>
                <w:lang w:val="uk-UA" w:eastAsia="zh-CN" w:bidi="ar-SA"/>
              </w:rPr>
              <w:t>06.02.2023</w:t>
            </w:r>
            <w:r>
              <w:rPr>
                <w:rFonts w:eastAsia="Times New Roman" w:cs="Times New Roman" w:ascii="Times New Roman" w:hAnsi="Times New Roman"/>
                <w:b/>
                <w:bCs/>
                <w:color w:val="000000"/>
                <w:sz w:val="24"/>
                <w:szCs w:val="24"/>
                <w:shd w:fill="auto" w:val="clear"/>
                <w:lang w:val="uk-UA"/>
              </w:rPr>
              <w:t xml:space="preserve"> р., викладено у новій редакції п. 3. Розділу </w:t>
            </w:r>
            <w:r>
              <w:rPr>
                <w:rFonts w:eastAsia="Times New Roman" w:cs="Times New Roman" w:ascii="Times New Roman" w:hAnsi="Times New Roman"/>
                <w:b/>
                <w:bCs/>
                <w:color w:val="000000"/>
                <w:sz w:val="24"/>
                <w:szCs w:val="24"/>
                <w:shd w:fill="auto" w:val="clear"/>
                <w:lang w:val="uk-UA"/>
              </w:rPr>
              <w:t>6</w:t>
            </w:r>
            <w:r>
              <w:rPr>
                <w:rFonts w:eastAsia="Times New Roman" w:cs="Times New Roman" w:ascii="Times New Roman" w:hAnsi="Times New Roman"/>
                <w:b/>
                <w:bCs/>
                <w:color w:val="000000"/>
                <w:sz w:val="24"/>
                <w:szCs w:val="24"/>
                <w:shd w:fill="auto" w:val="clear"/>
                <w:lang w:val="uk-UA"/>
              </w:rPr>
              <w:t xml:space="preserve">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3"/>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3"/>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shd w:fill="FFFFFF" w:val="clear"/>
              </w:rPr>
            </w:pPr>
            <w:r>
              <w:rPr>
                <w:rFonts w:eastAsia="Times New Roman" w:cs="Times New Roman" w:ascii="Times New Roman" w:hAnsi="Times New Roman"/>
                <w:i/>
                <w:color w:val="000000"/>
                <w:sz w:val="24"/>
                <w:szCs w:val="24"/>
                <w:shd w:fill="FFFFFF" w:val="clear"/>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shd w:fill="FFFFFF" w:val="clear"/>
              </w:rPr>
              <w:t xml:space="preserve"> абзацу 2 підпункту 3  пункту 41 Особливостей.</w:t>
            </w:r>
          </w:p>
        </w:tc>
      </w:tr>
      <w:tr>
        <w:trPr>
          <w:trHeight w:val="615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договору про закупівлю</w:t>
            </w:r>
          </w:p>
          <w:p>
            <w:pPr>
              <w:pStyle w:val="Normal"/>
              <w:widowControl w:val="false"/>
              <w:pBdr/>
              <w:spacing w:before="0" w:after="160"/>
              <w:ind w:left="34" w:right="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bCs/>
                <w:color w:val="000000"/>
                <w:sz w:val="24"/>
                <w:szCs w:val="24"/>
                <w:shd w:fill="auto" w:val="clear"/>
                <w:lang w:val="uk-UA"/>
              </w:rPr>
              <w:t xml:space="preserve">Після змін від </w:t>
            </w:r>
            <w:r>
              <w:rPr>
                <w:rFonts w:eastAsia="Calibri" w:cs="Times New Roman" w:ascii="Times New Roman" w:hAnsi="Times New Roman"/>
                <w:b/>
                <w:bCs/>
                <w:color w:val="000000"/>
                <w:sz w:val="24"/>
                <w:szCs w:val="24"/>
                <w:shd w:fill="auto" w:val="clear"/>
                <w:lang w:val="uk-UA" w:eastAsia="zh-CN" w:bidi="ar-SA"/>
              </w:rPr>
              <w:t>06.02.2023</w:t>
            </w:r>
            <w:r>
              <w:rPr>
                <w:rFonts w:eastAsia="Times New Roman" w:cs="Times New Roman" w:ascii="Times New Roman" w:hAnsi="Times New Roman"/>
                <w:b/>
                <w:bCs/>
                <w:color w:val="000000"/>
                <w:sz w:val="24"/>
                <w:szCs w:val="24"/>
                <w:shd w:fill="auto" w:val="clear"/>
                <w:lang w:val="uk-UA"/>
              </w:rPr>
              <w:t xml:space="preserve"> р., викладено у новій редакції п. </w:t>
            </w:r>
            <w:r>
              <w:rPr>
                <w:rFonts w:eastAsia="Times New Roman" w:cs="Times New Roman" w:ascii="Times New Roman" w:hAnsi="Times New Roman"/>
                <w:b/>
                <w:bCs/>
                <w:color w:val="000000"/>
                <w:sz w:val="24"/>
                <w:szCs w:val="24"/>
                <w:shd w:fill="auto" w:val="clear"/>
                <w:lang w:val="uk-UA"/>
              </w:rPr>
              <w:t>4</w:t>
            </w:r>
            <w:r>
              <w:rPr>
                <w:rFonts w:eastAsia="Times New Roman" w:cs="Times New Roman" w:ascii="Times New Roman" w:hAnsi="Times New Roman"/>
                <w:b/>
                <w:bCs/>
                <w:color w:val="000000"/>
                <w:sz w:val="24"/>
                <w:szCs w:val="24"/>
                <w:shd w:fill="auto" w:val="clear"/>
                <w:lang w:val="uk-UA"/>
              </w:rPr>
              <w:t xml:space="preserve">. Розділу </w:t>
            </w:r>
            <w:r>
              <w:rPr>
                <w:rFonts w:eastAsia="Times New Roman" w:cs="Times New Roman" w:ascii="Times New Roman" w:hAnsi="Times New Roman"/>
                <w:b/>
                <w:bCs/>
                <w:color w:val="000000"/>
                <w:sz w:val="24"/>
                <w:szCs w:val="24"/>
                <w:shd w:fill="auto" w:val="clear"/>
                <w:lang w:val="uk-UA"/>
              </w:rPr>
              <w:t>6</w:t>
            </w:r>
            <w:r>
              <w:rPr>
                <w:rFonts w:eastAsia="Times New Roman" w:cs="Times New Roman" w:ascii="Times New Roman" w:hAnsi="Times New Roman"/>
                <w:b/>
                <w:bCs/>
                <w:color w:val="000000"/>
                <w:sz w:val="24"/>
                <w:szCs w:val="24"/>
                <w:shd w:fill="auto" w:val="clear"/>
                <w:lang w:val="uk-UA"/>
              </w:rPr>
              <w:t xml:space="preserve">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32"/>
          <w:szCs w:val="24"/>
          <w:shd w:fill="00FF00" w:val="clear"/>
        </w:rPr>
      </w:pPr>
      <w:r>
        <w:rPr>
          <w:rFonts w:eastAsia="Times New Roman" w:cs="Times New Roman" w:ascii="Times New Roman" w:hAnsi="Times New Roman"/>
          <w:sz w:val="32"/>
          <w:szCs w:val="24"/>
          <w:shd w:fill="00FF00" w:val="clear"/>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Додатки: </w:t>
        <w:tab/>
        <w:tab/>
        <w:t xml:space="preserve">1. Додаток 1 до тендерної документації </w:t>
      </w:r>
    </w:p>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 xml:space="preserve">2. Додаток 2 до тендерної документації </w:t>
      </w:r>
      <w:r>
        <w:rPr>
          <w:rFonts w:eastAsia="Times New Roman" w:cs="Times New Roman" w:ascii="Times New Roman" w:hAnsi="Times New Roman"/>
          <w:sz w:val="24"/>
          <w:szCs w:val="24"/>
          <w:shd w:fill="FFFFFF" w:val="clear"/>
        </w:rPr>
        <w:t>(зі змінами від 06.02.2023р.)</w:t>
      </w:r>
    </w:p>
    <w:p>
      <w:pPr>
        <w:pStyle w:val="Normal"/>
        <w:spacing w:before="0" w:after="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 xml:space="preserve">3. Додаток 3 до тендерної документації </w:t>
      </w:r>
      <w:r>
        <w:rPr>
          <w:rFonts w:eastAsia="Times New Roman" w:cs="Times New Roman" w:ascii="Times New Roman" w:hAnsi="Times New Roman"/>
          <w:sz w:val="24"/>
          <w:szCs w:val="24"/>
          <w:shd w:fill="FFFFFF" w:val="clear"/>
        </w:rPr>
        <w:t>(зі змінами від 06.02.2023 р.)</w:t>
      </w:r>
    </w:p>
    <w:p>
      <w:pPr>
        <w:pStyle w:val="Normal"/>
        <w:spacing w:before="0" w:after="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4. Додаток 4 до тендерної документації</w:t>
      </w:r>
    </w:p>
    <w:p>
      <w:pPr>
        <w:pStyle w:val="Normal"/>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 xml:space="preserve">5. Додаток 5 до тендерної документації </w:t>
      </w:r>
    </w:p>
    <w:p>
      <w:pPr>
        <w:pStyle w:val="Normal"/>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p>
    <w:p>
      <w:pPr>
        <w:pStyle w:val="Normal"/>
        <w:spacing w:before="0" w:after="103"/>
        <w:rPr/>
      </w:pPr>
      <w:r>
        <w:rPr/>
      </w:r>
    </w:p>
    <w:p>
      <w:pPr>
        <w:pStyle w:val="Normal"/>
        <w:widowControl w:val="false"/>
        <w:spacing w:lineRule="auto" w:line="240" w:before="0" w:after="0"/>
        <w:jc w:val="both"/>
        <w:rPr/>
      </w:pPr>
      <w:r>
        <w:rPr/>
      </w:r>
    </w:p>
    <w:sectPr>
      <w:footerReference w:type="default" r:id="rId4"/>
      <w:footerReference w:type="first" r:id="rId5"/>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dstrike w:val="false"/>
        <w:strike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Style8">
    <w:name w:val="Гіперпосилання"/>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Style9">
    <w:name w:val="Текст у виносці Знак"/>
    <w:basedOn w:val="DefaultParagraphFont"/>
    <w:qFormat/>
    <w:rPr>
      <w:rFonts w:ascii="Segoe UI" w:hAnsi="Segoe UI" w:cs="Segoe UI"/>
      <w:sz w:val="18"/>
      <w:szCs w:val="18"/>
    </w:rPr>
  </w:style>
  <w:style w:type="character" w:styleId="Qowtfont2timesnewroman">
    <w:name w:val="qowt-font2-timesnewroman"/>
    <w:qFormat/>
    <w:rPr>
      <w:rFonts w:cs="Times New Roman"/>
    </w:rPr>
  </w:style>
  <w:style w:type="character" w:styleId="WW8Num8z0">
    <w:name w:val="WW8Num8z0"/>
    <w:qFormat/>
    <w:rPr>
      <w:rFonts w:ascii="Times New Roman" w:hAnsi="Times New Roman" w:eastAsia="Times New Roman" w:cs="Times New Roman"/>
      <w:color w:val="00000A"/>
      <w:sz w:val="24"/>
      <w:szCs w:val="24"/>
      <w:highlight w:val="white"/>
      <w:lang w:val="uk-UA" w:eastAsia="uk-UA"/>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Покажчик"/>
    <w:basedOn w:val="Normal"/>
    <w:qFormat/>
    <w:pPr>
      <w:suppressLineNumbers/>
    </w:pPr>
    <w:rPr>
      <w:rFonts w:cs="Arial"/>
    </w:rPr>
  </w:style>
  <w:style w:type="paragraph" w:styleId="Style15">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16">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7">
    <w:name w:val="Верхній і нижній колонтитули"/>
    <w:basedOn w:val="Normal"/>
    <w:qFormat/>
    <w:pPr/>
    <w:rPr/>
  </w:style>
  <w:style w:type="paragraph" w:styleId="Style18">
    <w:name w:val="Footer"/>
    <w:basedOn w:val="Style17"/>
    <w:pPr/>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19">
    <w:name w:val="Вміст таблиці"/>
    <w:basedOn w:val="Normal"/>
    <w:qFormat/>
    <w:pPr>
      <w:widowControl w:val="false"/>
      <w:suppressLineNumbers/>
    </w:pPr>
    <w:rPr/>
  </w:style>
  <w:style w:type="paragraph" w:styleId="11">
    <w:name w:val="Обычный1"/>
    <w:qFormat/>
    <w:pPr>
      <w:widowControl/>
      <w:suppressAutoHyphens w:val="true"/>
      <w:overflowPunct w:val="fals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20">
    <w:name w:val="Заголовок таблиці"/>
    <w:basedOn w:val="Style19"/>
    <w:qFormat/>
    <w:pPr>
      <w:suppressLineNumbers/>
      <w:jc w:val="center"/>
    </w:pPr>
    <w:rPr>
      <w:b/>
      <w:bCs/>
    </w:rPr>
  </w:style>
  <w:style w:type="numbering" w:styleId="NoList">
    <w:name w:val="No List"/>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379</TotalTime>
  <Application>LibreOffice/7.1.6.2$Windows_X86_64 LibreOffice_project/0e133318fcee89abacd6a7d077e292f1145735c3</Application>
  <AppVersion>15.0000</AppVersion>
  <Pages>26</Pages>
  <Words>6868</Words>
  <Characters>46693</Characters>
  <CharactersWithSpaces>53505</CharactersWithSpaces>
  <Paragraphs>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ru-RU</dc:language>
  <cp:lastModifiedBy/>
  <cp:lastPrinted>2023-01-30T11:03:51Z</cp:lastPrinted>
  <dcterms:modified xsi:type="dcterms:W3CDTF">2023-02-06T12:32:14Z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