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503A53" w:rsidRDefault="00FE433C" w:rsidP="00C56F7F">
      <w:pPr>
        <w:pStyle w:val="1"/>
        <w:shd w:val="clear" w:color="auto" w:fill="FFFFFF"/>
        <w:spacing w:before="0" w:beforeAutospacing="0" w:after="0" w:afterAutospacing="0"/>
        <w:textAlignment w:val="baseline"/>
        <w:rPr>
          <w:rStyle w:val="a6"/>
          <w:rFonts w:ascii="Times New Roman" w:hAnsi="Times New Roman"/>
          <w:b w:val="0"/>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p>
    <w:p w:rsidR="00503A53" w:rsidRDefault="00572598" w:rsidP="00C56F7F">
      <w:pPr>
        <w:pStyle w:val="1"/>
        <w:shd w:val="clear" w:color="auto" w:fill="FFFFFF"/>
        <w:spacing w:before="0" w:beforeAutospacing="0" w:after="0" w:afterAutospacing="0"/>
        <w:textAlignment w:val="baseline"/>
        <w:rPr>
          <w:sz w:val="22"/>
          <w:szCs w:val="22"/>
          <w:lang w:val="uk-UA"/>
        </w:rPr>
      </w:pPr>
      <w:r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r w:rsidR="00861768">
        <w:rPr>
          <w:sz w:val="24"/>
          <w:lang w:val="uk-UA"/>
        </w:rPr>
        <w:t xml:space="preserve">3314000-3 - </w:t>
      </w:r>
      <w:r w:rsidR="00861768" w:rsidRPr="00861768">
        <w:rPr>
          <w:sz w:val="24"/>
          <w:szCs w:val="24"/>
          <w:shd w:val="clear" w:color="auto" w:fill="FFFFFF"/>
        </w:rPr>
        <w:t>Медичні матеріали різн</w:t>
      </w:r>
      <w:r w:rsidR="00861768">
        <w:rPr>
          <w:sz w:val="24"/>
          <w:szCs w:val="24"/>
          <w:shd w:val="clear" w:color="auto" w:fill="FFFFFF"/>
          <w:lang w:val="uk-UA"/>
        </w:rPr>
        <w:t>і</w:t>
      </w:r>
    </w:p>
    <w:p w:rsidR="00503A53" w:rsidRPr="007D3426" w:rsidRDefault="00503A53" w:rsidP="00C56F7F">
      <w:pPr>
        <w:pStyle w:val="1"/>
        <w:shd w:val="clear" w:color="auto" w:fill="FFFFFF"/>
        <w:spacing w:before="0" w:beforeAutospacing="0" w:after="0" w:afterAutospacing="0"/>
        <w:textAlignment w:val="baseline"/>
        <w:rPr>
          <w:sz w:val="22"/>
          <w:szCs w:val="22"/>
          <w:lang w:val="uk-UA"/>
        </w:rPr>
      </w:pPr>
    </w:p>
    <w:p w:rsidR="00FE433C" w:rsidRPr="00142469" w:rsidRDefault="00FE433C" w:rsidP="00C56F7F">
      <w:pPr>
        <w:pStyle w:val="a5"/>
        <w:jc w:val="both"/>
        <w:rPr>
          <w:rFonts w:ascii="Times New Roman" w:hAnsi="Times New Roman"/>
          <w:sz w:val="22"/>
          <w:szCs w:val="22"/>
        </w:rPr>
      </w:pPr>
      <w:r w:rsidRPr="00142469">
        <w:rPr>
          <w:rFonts w:ascii="Times New Roman" w:hAnsi="Times New Roman"/>
          <w:sz w:val="22"/>
          <w:szCs w:val="22"/>
        </w:rPr>
        <w:t xml:space="preserve">(далі — Товар), визначений в асортименті, кількості та за цінами, які зазначені у Специфікації (Додаток 1 </w:t>
      </w:r>
      <w:proofErr w:type="gramStart"/>
      <w:r w:rsidRPr="00142469">
        <w:rPr>
          <w:rFonts w:ascii="Times New Roman" w:hAnsi="Times New Roman"/>
          <w:sz w:val="22"/>
          <w:szCs w:val="22"/>
        </w:rPr>
        <w:t>до</w:t>
      </w:r>
      <w:proofErr w:type="gramEnd"/>
      <w:r w:rsidRPr="00142469">
        <w:rPr>
          <w:rFonts w:ascii="Times New Roman" w:hAnsi="Times New Roman"/>
          <w:sz w:val="22"/>
          <w:szCs w:val="22"/>
        </w:rPr>
        <w:t xml:space="preserve"> </w:t>
      </w:r>
      <w:proofErr w:type="gramStart"/>
      <w:r w:rsidRPr="00142469">
        <w:rPr>
          <w:rFonts w:ascii="Times New Roman" w:hAnsi="Times New Roman"/>
          <w:sz w:val="22"/>
          <w:szCs w:val="22"/>
        </w:rPr>
        <w:t>Договору</w:t>
      </w:r>
      <w:proofErr w:type="gramEnd"/>
      <w:r w:rsidRPr="00142469">
        <w:rPr>
          <w:rFonts w:ascii="Times New Roman" w:hAnsi="Times New Roman"/>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______________________________________________.</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lastRenderedPageBreak/>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відповідно до </w:t>
      </w:r>
      <w:proofErr w:type="gramStart"/>
      <w:r w:rsidRPr="00142469">
        <w:rPr>
          <w:rFonts w:ascii="Times New Roman" w:hAnsi="Times New Roman"/>
        </w:rPr>
        <w:t>п</w:t>
      </w:r>
      <w:proofErr w:type="gramEnd"/>
      <w:r w:rsidRPr="00142469">
        <w:rPr>
          <w:rFonts w:ascii="Times New Roman" w:hAnsi="Times New Roman"/>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142469">
        <w:rPr>
          <w:rFonts w:ascii="Times New Roman" w:hAnsi="Times New Roman"/>
        </w:rPr>
        <w:t>вл</w:t>
      </w:r>
      <w:proofErr w:type="gramEnd"/>
      <w:r w:rsidRPr="00142469">
        <w:rPr>
          <w:rFonts w:ascii="Times New Roman" w:hAnsi="Times New Roman"/>
        </w:rPr>
        <w:t xml:space="preserve">і на свій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FE433C" w:rsidRPr="00142469" w:rsidRDefault="00FE433C" w:rsidP="00FE433C">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4.6.Фінансування відбувається за рахунок коштів </w:t>
      </w:r>
      <w:r w:rsidR="00D53118">
        <w:rPr>
          <w:rFonts w:ascii="Times New Roman" w:hAnsi="Times New Roman"/>
          <w:lang w:val="uk-UA"/>
        </w:rPr>
        <w:t>місцевого бюджету</w:t>
      </w:r>
      <w:r w:rsidRPr="00142469">
        <w:rPr>
          <w:rFonts w:ascii="Times New Roman" w:hAnsi="Times New Roman"/>
          <w:lang w:val="uk-UA"/>
        </w:rPr>
        <w:t xml:space="preserve"> .</w:t>
      </w:r>
    </w:p>
    <w:p w:rsidR="005919F9" w:rsidRPr="00142469" w:rsidRDefault="005919F9" w:rsidP="00FE433C">
      <w:pPr>
        <w:tabs>
          <w:tab w:val="left" w:pos="0"/>
        </w:tabs>
        <w:spacing w:after="0" w:line="240" w:lineRule="auto"/>
        <w:ind w:right="-34" w:firstLine="284"/>
        <w:jc w:val="center"/>
        <w:rPr>
          <w:rFonts w:ascii="Times New Roman" w:hAnsi="Times New Roman"/>
          <w:b/>
          <w:lang w:val="uk-UA"/>
        </w:rPr>
      </w:pP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w:t>
      </w:r>
      <w:r w:rsidRPr="00142469">
        <w:rPr>
          <w:rFonts w:ascii="Times New Roman" w:hAnsi="Times New Roman"/>
        </w:rPr>
        <w:lastRenderedPageBreak/>
        <w:t xml:space="preserve">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 xml:space="preserve">блискавки й т. п.), нещастя біологічного, техногенного й антропогенного походження (вибухи, пожежі, вихід з </w:t>
      </w:r>
      <w:r w:rsidRPr="00142469">
        <w:rPr>
          <w:rFonts w:ascii="Times New Roman" w:hAnsi="Times New Roman"/>
          <w:highlight w:val="white"/>
        </w:rPr>
        <w:lastRenderedPageBreak/>
        <w:t>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lastRenderedPageBreak/>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w:t>
      </w:r>
      <w:r w:rsidRPr="00142469">
        <w:rPr>
          <w:rFonts w:ascii="Times New Roman" w:hAnsi="Times New Roman"/>
          <w:i/>
        </w:rPr>
        <w:lastRenderedPageBreak/>
        <w:t xml:space="preserve">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w:t>
      </w:r>
      <w:r w:rsidRPr="00142469">
        <w:rPr>
          <w:rFonts w:ascii="Times New Roman" w:hAnsi="Times New Roman"/>
        </w:rPr>
        <w:lastRenderedPageBreak/>
        <w:t>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Pr="00142469" w:rsidRDefault="00102A7B"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lastRenderedPageBreak/>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en-US"/>
              </w:rPr>
            </w:pPr>
          </w:p>
          <w:p w:rsidR="00552911" w:rsidRDefault="00552911" w:rsidP="003A7E31">
            <w:pPr>
              <w:widowControl w:val="0"/>
              <w:spacing w:after="0" w:line="240" w:lineRule="auto"/>
              <w:rPr>
                <w:rFonts w:ascii="Times New Roman" w:hAnsi="Times New Roman"/>
                <w:sz w:val="24"/>
                <w:szCs w:val="24"/>
                <w:lang w:val="en-US"/>
              </w:rPr>
            </w:pPr>
          </w:p>
          <w:p w:rsidR="00552911" w:rsidRDefault="00552911" w:rsidP="003A7E31">
            <w:pPr>
              <w:widowControl w:val="0"/>
              <w:spacing w:after="0" w:line="240" w:lineRule="auto"/>
              <w:rPr>
                <w:rFonts w:ascii="Times New Roman" w:hAnsi="Times New Roman"/>
                <w:sz w:val="24"/>
                <w:szCs w:val="24"/>
                <w:lang w:val="en-US"/>
              </w:rPr>
            </w:pPr>
          </w:p>
          <w:p w:rsidR="00552911" w:rsidRDefault="00552911" w:rsidP="003A7E31">
            <w:pPr>
              <w:widowControl w:val="0"/>
              <w:spacing w:after="0" w:line="240" w:lineRule="auto"/>
              <w:rPr>
                <w:rFonts w:ascii="Times New Roman" w:hAnsi="Times New Roman"/>
                <w:sz w:val="24"/>
                <w:szCs w:val="24"/>
                <w:lang w:val="en-US"/>
              </w:rPr>
            </w:pPr>
          </w:p>
          <w:p w:rsidR="00552911" w:rsidRDefault="00552911" w:rsidP="003A7E31">
            <w:pPr>
              <w:widowControl w:val="0"/>
              <w:spacing w:after="0" w:line="240" w:lineRule="auto"/>
              <w:rPr>
                <w:rFonts w:ascii="Times New Roman" w:hAnsi="Times New Roman"/>
                <w:sz w:val="24"/>
                <w:szCs w:val="24"/>
                <w:lang w:val="en-US"/>
              </w:rPr>
            </w:pPr>
          </w:p>
          <w:p w:rsidR="00552911" w:rsidRDefault="00552911" w:rsidP="003A7E31">
            <w:pPr>
              <w:widowControl w:val="0"/>
              <w:spacing w:after="0" w:line="240" w:lineRule="auto"/>
              <w:rPr>
                <w:rFonts w:ascii="Times New Roman" w:hAnsi="Times New Roman"/>
                <w:sz w:val="24"/>
                <w:szCs w:val="24"/>
                <w:lang w:val="en-US"/>
              </w:rPr>
            </w:pPr>
          </w:p>
          <w:p w:rsidR="00552911" w:rsidRDefault="00552911" w:rsidP="003A7E31">
            <w:pPr>
              <w:widowControl w:val="0"/>
              <w:spacing w:after="0" w:line="240" w:lineRule="auto"/>
              <w:rPr>
                <w:rFonts w:ascii="Times New Roman" w:hAnsi="Times New Roman"/>
                <w:sz w:val="24"/>
                <w:szCs w:val="24"/>
                <w:lang w:val="en-US"/>
              </w:rPr>
            </w:pPr>
          </w:p>
          <w:p w:rsidR="00552911" w:rsidRDefault="00552911"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Default="00EB297E" w:rsidP="003A7E31">
            <w:pPr>
              <w:widowControl w:val="0"/>
              <w:spacing w:after="0" w:line="240" w:lineRule="auto"/>
              <w:rPr>
                <w:rFonts w:ascii="Times New Roman" w:hAnsi="Times New Roman"/>
                <w:sz w:val="24"/>
                <w:szCs w:val="24"/>
                <w:lang w:val="uk-UA"/>
              </w:rPr>
            </w:pPr>
          </w:p>
          <w:p w:rsidR="00EB297E" w:rsidRPr="00EB297E" w:rsidRDefault="00EB297E" w:rsidP="003A7E31">
            <w:pPr>
              <w:widowControl w:val="0"/>
              <w:spacing w:after="0" w:line="240" w:lineRule="auto"/>
              <w:rPr>
                <w:rFonts w:ascii="Times New Roman" w:hAnsi="Times New Roman"/>
                <w:sz w:val="24"/>
                <w:szCs w:val="24"/>
                <w:lang w:val="uk-UA"/>
              </w:rPr>
            </w:pPr>
          </w:p>
          <w:p w:rsidR="00552911" w:rsidRDefault="00552911" w:rsidP="003A7E31">
            <w:pPr>
              <w:widowControl w:val="0"/>
              <w:spacing w:after="0" w:line="240" w:lineRule="auto"/>
              <w:rPr>
                <w:rFonts w:ascii="Times New Roman" w:hAnsi="Times New Roman"/>
                <w:sz w:val="24"/>
                <w:szCs w:val="24"/>
                <w:lang w:val="en-US"/>
              </w:rPr>
            </w:pPr>
          </w:p>
          <w:p w:rsidR="00552911" w:rsidRDefault="00552911" w:rsidP="003A7E31">
            <w:pPr>
              <w:widowControl w:val="0"/>
              <w:spacing w:after="0" w:line="240" w:lineRule="auto"/>
              <w:rPr>
                <w:rFonts w:ascii="Times New Roman" w:hAnsi="Times New Roman"/>
                <w:sz w:val="24"/>
                <w:szCs w:val="24"/>
                <w:lang w:val="en-US"/>
              </w:rPr>
            </w:pPr>
          </w:p>
          <w:p w:rsidR="00552911" w:rsidRPr="00552911" w:rsidRDefault="00552911" w:rsidP="003A7E31">
            <w:pPr>
              <w:widowControl w:val="0"/>
              <w:spacing w:after="0" w:line="240" w:lineRule="auto"/>
              <w:rPr>
                <w:rFonts w:ascii="Times New Roman" w:hAnsi="Times New Roman"/>
                <w:sz w:val="24"/>
                <w:szCs w:val="24"/>
                <w:lang w:val="en-US"/>
              </w:rPr>
            </w:pPr>
          </w:p>
          <w:p w:rsidR="002567B9" w:rsidRDefault="002567B9" w:rsidP="003A7E31">
            <w:pPr>
              <w:widowControl w:val="0"/>
              <w:spacing w:after="0" w:line="240" w:lineRule="auto"/>
              <w:rPr>
                <w:rFonts w:ascii="Times New Roman" w:hAnsi="Times New Roman"/>
                <w:sz w:val="24"/>
                <w:szCs w:val="24"/>
                <w:lang w:val="uk-UA"/>
              </w:rPr>
            </w:pPr>
          </w:p>
          <w:p w:rsidR="002567B9" w:rsidRPr="00F247A3" w:rsidRDefault="002567B9"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C61A5A" w:rsidRPr="00E8171D" w:rsidRDefault="00C61A5A" w:rsidP="00E8171D">
            <w:pPr>
              <w:spacing w:after="0" w:line="240" w:lineRule="auto"/>
              <w:contextualSpacing/>
              <w:rPr>
                <w:rFonts w:ascii="Times New Roman" w:hAnsi="Times New Roman"/>
                <w:bCs/>
                <w:color w:val="000000"/>
                <w:sz w:val="24"/>
                <w:szCs w:val="24"/>
                <w:shd w:val="clear" w:color="auto" w:fill="FDFEFD"/>
                <w:lang w:val="uk-UA"/>
              </w:rPr>
            </w:pPr>
            <w:r w:rsidRPr="00E8171D">
              <w:rPr>
                <w:rFonts w:ascii="Times New Roman" w:hAnsi="Times New Roman"/>
                <w:bCs/>
                <w:color w:val="000000"/>
                <w:sz w:val="24"/>
                <w:szCs w:val="24"/>
                <w:shd w:val="clear" w:color="auto" w:fill="FDFEFD"/>
              </w:rPr>
              <w:t>Сечоприймач “</w:t>
            </w:r>
            <w:r w:rsidRPr="00E8171D">
              <w:rPr>
                <w:rFonts w:ascii="Times New Roman" w:hAnsi="Times New Roman"/>
                <w:bCs/>
                <w:color w:val="000000"/>
                <w:sz w:val="24"/>
                <w:szCs w:val="24"/>
                <w:shd w:val="clear" w:color="auto" w:fill="FDFEFD"/>
                <w:lang w:val="en-US"/>
              </w:rPr>
              <w:t>MEDICARE</w:t>
            </w:r>
            <w:r w:rsidRPr="00E8171D">
              <w:rPr>
                <w:rFonts w:ascii="Times New Roman" w:hAnsi="Times New Roman"/>
                <w:bCs/>
                <w:color w:val="000000"/>
                <w:sz w:val="24"/>
                <w:szCs w:val="24"/>
                <w:shd w:val="clear" w:color="auto" w:fill="FDFEFD"/>
              </w:rPr>
              <w:t>” (для дорослих; з кріпленням до стегна) (750мл)</w:t>
            </w:r>
          </w:p>
          <w:p w:rsidR="00B91F8A" w:rsidRPr="00E8171D" w:rsidRDefault="00B91F8A" w:rsidP="00E8171D">
            <w:pPr>
              <w:shd w:val="clear" w:color="auto" w:fill="FFFFFF"/>
              <w:spacing w:after="0" w:line="240" w:lineRule="auto"/>
              <w:contextualSpacing/>
              <w:textAlignment w:val="baseline"/>
              <w:outlineLvl w:val="0"/>
              <w:rPr>
                <w:rFonts w:ascii="Times New Roman" w:hAnsi="Times New Roman"/>
                <w:sz w:val="24"/>
                <w:szCs w:val="24"/>
                <w:lang w:val="uk-UA"/>
              </w:rPr>
            </w:pPr>
          </w:p>
        </w:tc>
        <w:tc>
          <w:tcPr>
            <w:tcW w:w="992" w:type="dxa"/>
            <w:tcBorders>
              <w:top w:val="single" w:sz="6" w:space="0" w:color="000000"/>
              <w:left w:val="single" w:sz="6" w:space="0" w:color="000000"/>
              <w:bottom w:val="single" w:sz="4" w:space="0" w:color="auto"/>
              <w:right w:val="nil"/>
            </w:tcBorders>
          </w:tcPr>
          <w:p w:rsidR="00B91F8A" w:rsidRPr="005E3A12" w:rsidRDefault="00EB297E" w:rsidP="00EB297E">
            <w:pPr>
              <w:jc w:val="center"/>
              <w:rPr>
                <w:rFonts w:ascii="Times New Roman" w:hAnsi="Times New Roman"/>
                <w:szCs w:val="24"/>
                <w:lang w:val="uk-UA"/>
              </w:rPr>
            </w:pPr>
            <w:r>
              <w:rPr>
                <w:rFonts w:ascii="Times New Roman" w:hAnsi="Times New Roman"/>
                <w:szCs w:val="24"/>
                <w:lang w:val="uk-UA"/>
              </w:rPr>
              <w:t>шт</w:t>
            </w: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EB297E" w:rsidP="00C56F7F">
            <w:pPr>
              <w:pStyle w:val="a5"/>
              <w:jc w:val="both"/>
              <w:rPr>
                <w:rFonts w:ascii="Times New Roman" w:hAnsi="Times New Roman"/>
                <w:szCs w:val="24"/>
                <w:lang w:val="uk-UA"/>
              </w:rPr>
            </w:pPr>
            <w:r>
              <w:rPr>
                <w:rFonts w:ascii="Times New Roman" w:hAnsi="Times New Roman"/>
                <w:szCs w:val="24"/>
                <w:lang w:val="uk-UA"/>
              </w:rPr>
              <w:t>255</w:t>
            </w: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EB297E"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EB297E" w:rsidRPr="005E3A12" w:rsidRDefault="00EB297E"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EB297E" w:rsidRPr="00E8171D" w:rsidRDefault="00EB297E" w:rsidP="00E8171D">
            <w:pPr>
              <w:spacing w:after="0" w:line="240" w:lineRule="auto"/>
              <w:contextualSpacing/>
              <w:rPr>
                <w:rFonts w:ascii="Times New Roman" w:hAnsi="Times New Roman"/>
                <w:bCs/>
                <w:color w:val="000000"/>
                <w:sz w:val="24"/>
                <w:szCs w:val="24"/>
                <w:shd w:val="clear" w:color="auto" w:fill="FDFEFD"/>
                <w:lang w:val="uk-UA"/>
              </w:rPr>
            </w:pPr>
            <w:r w:rsidRPr="00E8171D">
              <w:rPr>
                <w:rFonts w:ascii="Times New Roman" w:hAnsi="Times New Roman"/>
                <w:bCs/>
                <w:color w:val="000000"/>
                <w:sz w:val="24"/>
                <w:szCs w:val="24"/>
                <w:shd w:val="clear" w:color="auto" w:fill="FDFEFD"/>
              </w:rPr>
              <w:t>Сечоприймач “MEDICARE” (для дорослих, з клапаном Т-типу) 2л</w:t>
            </w:r>
          </w:p>
          <w:p w:rsidR="00EB297E" w:rsidRPr="00E8171D" w:rsidRDefault="00EB297E" w:rsidP="00E8171D">
            <w:pPr>
              <w:spacing w:after="0" w:line="240" w:lineRule="auto"/>
              <w:contextualSpacing/>
              <w:rPr>
                <w:rFonts w:ascii="Times New Roman" w:hAnsi="Times New Roman"/>
                <w:sz w:val="24"/>
                <w:szCs w:val="24"/>
                <w:lang w:val="uk-UA"/>
              </w:rPr>
            </w:pPr>
          </w:p>
        </w:tc>
        <w:tc>
          <w:tcPr>
            <w:tcW w:w="992" w:type="dxa"/>
            <w:tcBorders>
              <w:top w:val="single" w:sz="6" w:space="0" w:color="000000"/>
              <w:left w:val="single" w:sz="6" w:space="0" w:color="000000"/>
              <w:bottom w:val="single" w:sz="4" w:space="0" w:color="auto"/>
              <w:right w:val="nil"/>
            </w:tcBorders>
          </w:tcPr>
          <w:p w:rsidR="00EB297E" w:rsidRDefault="00EB297E">
            <w:r w:rsidRPr="00EE6A72">
              <w:rPr>
                <w:rFonts w:ascii="Times New Roman" w:hAnsi="Times New Roman"/>
                <w:szCs w:val="24"/>
                <w:lang w:val="uk-UA"/>
              </w:rPr>
              <w:t>шт</w:t>
            </w:r>
          </w:p>
        </w:tc>
        <w:tc>
          <w:tcPr>
            <w:tcW w:w="992" w:type="dxa"/>
            <w:tcBorders>
              <w:top w:val="single" w:sz="6" w:space="0" w:color="000000"/>
              <w:left w:val="single" w:sz="6" w:space="0" w:color="000000"/>
              <w:bottom w:val="single" w:sz="4" w:space="0" w:color="auto"/>
              <w:right w:val="single" w:sz="4" w:space="0" w:color="auto"/>
            </w:tcBorders>
          </w:tcPr>
          <w:p w:rsidR="00EB297E" w:rsidRPr="005E3A12" w:rsidRDefault="00EB297E" w:rsidP="00C56F7F">
            <w:pPr>
              <w:pStyle w:val="a5"/>
              <w:jc w:val="both"/>
              <w:rPr>
                <w:rFonts w:ascii="Times New Roman" w:hAnsi="Times New Roman"/>
                <w:szCs w:val="24"/>
                <w:lang w:val="uk-UA"/>
              </w:rPr>
            </w:pPr>
            <w:r>
              <w:rPr>
                <w:rFonts w:ascii="Times New Roman" w:hAnsi="Times New Roman"/>
                <w:szCs w:val="24"/>
                <w:lang w:val="uk-UA"/>
              </w:rPr>
              <w:t>255</w:t>
            </w:r>
          </w:p>
        </w:tc>
        <w:tc>
          <w:tcPr>
            <w:tcW w:w="1040" w:type="dxa"/>
            <w:tcBorders>
              <w:top w:val="single" w:sz="6" w:space="0" w:color="000000"/>
              <w:left w:val="single" w:sz="4" w:space="0" w:color="auto"/>
              <w:bottom w:val="single" w:sz="4" w:space="0" w:color="auto"/>
              <w:right w:val="nil"/>
            </w:tcBorders>
          </w:tcPr>
          <w:p w:rsidR="00EB297E" w:rsidRPr="005E3A12" w:rsidRDefault="00EB297E"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EB297E" w:rsidRPr="00284A01" w:rsidRDefault="00EB297E"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EB297E" w:rsidRPr="00284A01" w:rsidRDefault="00EB297E"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EB297E" w:rsidRPr="00284A01" w:rsidRDefault="00EB297E" w:rsidP="00C56F7F">
            <w:pPr>
              <w:pStyle w:val="a7"/>
              <w:rPr>
                <w:sz w:val="20"/>
              </w:rPr>
            </w:pPr>
          </w:p>
        </w:tc>
      </w:tr>
      <w:tr w:rsidR="00EB297E"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EB297E" w:rsidRPr="005E3A12" w:rsidRDefault="00EB297E"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EB297E" w:rsidRPr="00E8171D" w:rsidRDefault="00EB297E" w:rsidP="00E8171D">
            <w:pPr>
              <w:spacing w:after="0" w:line="240" w:lineRule="auto"/>
              <w:contextualSpacing/>
              <w:rPr>
                <w:rFonts w:ascii="Times New Roman" w:hAnsi="Times New Roman"/>
                <w:color w:val="000000"/>
                <w:sz w:val="24"/>
                <w:szCs w:val="24"/>
                <w:lang w:val="uk-UA"/>
              </w:rPr>
            </w:pPr>
            <w:r w:rsidRPr="00E8171D">
              <w:rPr>
                <w:rFonts w:ascii="Times New Roman" w:hAnsi="Times New Roman"/>
                <w:bCs/>
                <w:color w:val="000000"/>
                <w:sz w:val="24"/>
                <w:szCs w:val="24"/>
                <w:shd w:val="clear" w:color="auto" w:fill="FDFEFD"/>
              </w:rPr>
              <w:t>Катетер Фолея латексний, 2-ходовий “MEDICARE”, Fr 20</w:t>
            </w:r>
            <w:r w:rsidRPr="00E8171D">
              <w:rPr>
                <w:rFonts w:ascii="Times New Roman" w:hAnsi="Times New Roman"/>
                <w:color w:val="000000"/>
                <w:sz w:val="24"/>
                <w:szCs w:val="24"/>
              </w:rPr>
              <w:t xml:space="preserve"> </w:t>
            </w:r>
          </w:p>
          <w:p w:rsidR="00EB297E" w:rsidRPr="00E8171D" w:rsidRDefault="00EB297E" w:rsidP="00E8171D">
            <w:pPr>
              <w:spacing w:after="0" w:line="240" w:lineRule="auto"/>
              <w:contextualSpacing/>
              <w:rPr>
                <w:rFonts w:ascii="Times New Roman" w:hAnsi="Times New Roman"/>
                <w:sz w:val="24"/>
                <w:szCs w:val="24"/>
                <w:lang w:val="uk-UA"/>
              </w:rPr>
            </w:pPr>
          </w:p>
        </w:tc>
        <w:tc>
          <w:tcPr>
            <w:tcW w:w="992" w:type="dxa"/>
            <w:tcBorders>
              <w:top w:val="single" w:sz="6" w:space="0" w:color="000000"/>
              <w:left w:val="single" w:sz="6" w:space="0" w:color="000000"/>
              <w:bottom w:val="single" w:sz="4" w:space="0" w:color="auto"/>
              <w:right w:val="nil"/>
            </w:tcBorders>
          </w:tcPr>
          <w:p w:rsidR="00EB297E" w:rsidRDefault="00EB297E">
            <w:r w:rsidRPr="00EE6A72">
              <w:rPr>
                <w:rFonts w:ascii="Times New Roman" w:hAnsi="Times New Roman"/>
                <w:szCs w:val="24"/>
                <w:lang w:val="uk-UA"/>
              </w:rPr>
              <w:t>шт</w:t>
            </w:r>
          </w:p>
        </w:tc>
        <w:tc>
          <w:tcPr>
            <w:tcW w:w="992" w:type="dxa"/>
            <w:tcBorders>
              <w:top w:val="single" w:sz="6" w:space="0" w:color="000000"/>
              <w:left w:val="single" w:sz="6" w:space="0" w:color="000000"/>
              <w:bottom w:val="single" w:sz="4" w:space="0" w:color="auto"/>
              <w:right w:val="single" w:sz="4" w:space="0" w:color="auto"/>
            </w:tcBorders>
          </w:tcPr>
          <w:p w:rsidR="00EB297E" w:rsidRPr="005E3A12" w:rsidRDefault="00EB297E" w:rsidP="00C56F7F">
            <w:pPr>
              <w:pStyle w:val="a5"/>
              <w:jc w:val="both"/>
              <w:rPr>
                <w:rFonts w:ascii="Times New Roman" w:hAnsi="Times New Roman"/>
                <w:szCs w:val="24"/>
                <w:lang w:val="uk-UA"/>
              </w:rPr>
            </w:pPr>
            <w:r>
              <w:rPr>
                <w:rFonts w:ascii="Times New Roman" w:hAnsi="Times New Roman"/>
                <w:szCs w:val="24"/>
                <w:lang w:val="uk-UA"/>
              </w:rPr>
              <w:t>4</w:t>
            </w:r>
          </w:p>
        </w:tc>
        <w:tc>
          <w:tcPr>
            <w:tcW w:w="1040" w:type="dxa"/>
            <w:tcBorders>
              <w:top w:val="single" w:sz="6" w:space="0" w:color="000000"/>
              <w:left w:val="single" w:sz="4" w:space="0" w:color="auto"/>
              <w:bottom w:val="single" w:sz="4" w:space="0" w:color="auto"/>
              <w:right w:val="nil"/>
            </w:tcBorders>
          </w:tcPr>
          <w:p w:rsidR="00EB297E" w:rsidRPr="005E3A12" w:rsidRDefault="00EB297E"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EB297E" w:rsidRPr="00284A01" w:rsidRDefault="00EB297E"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EB297E" w:rsidRPr="00284A01" w:rsidRDefault="00EB297E"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EB297E" w:rsidRPr="00284A01" w:rsidRDefault="00EB297E"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C61A5A" w:rsidRPr="00E8171D" w:rsidRDefault="00C61A5A" w:rsidP="00E8171D">
            <w:pPr>
              <w:spacing w:after="0" w:line="240" w:lineRule="auto"/>
              <w:contextualSpacing/>
              <w:rPr>
                <w:rFonts w:ascii="Times New Roman" w:hAnsi="Times New Roman"/>
                <w:bCs/>
                <w:color w:val="000000"/>
                <w:sz w:val="24"/>
                <w:szCs w:val="24"/>
                <w:shd w:val="clear" w:color="auto" w:fill="FDFEFD"/>
                <w:lang w:val="uk-UA"/>
              </w:rPr>
            </w:pPr>
            <w:r w:rsidRPr="00E8171D">
              <w:rPr>
                <w:rFonts w:ascii="Times New Roman" w:hAnsi="Times New Roman"/>
                <w:bCs/>
                <w:color w:val="000000"/>
                <w:sz w:val="24"/>
                <w:szCs w:val="24"/>
                <w:shd w:val="clear" w:color="auto" w:fill="FDFEFD"/>
              </w:rPr>
              <w:t>B2P610 Калоприймач Zensiv 2компонентний - пластина з пластирем, фланець 60мм, №5</w:t>
            </w:r>
          </w:p>
          <w:p w:rsidR="00B91F8A" w:rsidRPr="00E8171D" w:rsidRDefault="00B91F8A" w:rsidP="00E8171D">
            <w:pPr>
              <w:spacing w:after="0" w:line="240" w:lineRule="auto"/>
              <w:contextualSpacing/>
              <w:rPr>
                <w:rFonts w:ascii="Times New Roman" w:hAnsi="Times New Roman"/>
                <w:sz w:val="24"/>
                <w:szCs w:val="24"/>
                <w:lang w:val="uk-UA"/>
              </w:rPr>
            </w:pPr>
          </w:p>
        </w:tc>
        <w:tc>
          <w:tcPr>
            <w:tcW w:w="992" w:type="dxa"/>
            <w:tcBorders>
              <w:top w:val="single" w:sz="6" w:space="0" w:color="000000"/>
              <w:left w:val="single" w:sz="6" w:space="0" w:color="000000"/>
              <w:bottom w:val="single" w:sz="4" w:space="0" w:color="auto"/>
              <w:right w:val="nil"/>
            </w:tcBorders>
          </w:tcPr>
          <w:p w:rsidR="00B91F8A" w:rsidRPr="005E3A12" w:rsidRDefault="00EB297E" w:rsidP="000324BE">
            <w:pPr>
              <w:rPr>
                <w:rFonts w:ascii="Times New Roman" w:hAnsi="Times New Roman"/>
                <w:szCs w:val="24"/>
                <w:lang w:val="uk-UA"/>
              </w:rPr>
            </w:pPr>
            <w:r>
              <w:rPr>
                <w:rFonts w:ascii="Times New Roman" w:hAnsi="Times New Roman"/>
                <w:szCs w:val="24"/>
                <w:lang w:val="uk-UA"/>
              </w:rPr>
              <w:t>шт</w:t>
            </w: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864B2A" w:rsidP="00C56F7F">
            <w:pPr>
              <w:pStyle w:val="a5"/>
              <w:jc w:val="both"/>
              <w:rPr>
                <w:rFonts w:ascii="Times New Roman" w:hAnsi="Times New Roman"/>
                <w:szCs w:val="24"/>
                <w:lang w:val="uk-UA"/>
              </w:rPr>
            </w:pPr>
            <w:r>
              <w:rPr>
                <w:rFonts w:ascii="Times New Roman" w:hAnsi="Times New Roman"/>
                <w:szCs w:val="24"/>
                <w:lang w:val="uk-UA"/>
              </w:rPr>
              <w:t>255</w:t>
            </w: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C61A5A"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C61A5A" w:rsidRPr="00E8171D" w:rsidRDefault="00C61A5A" w:rsidP="00E8171D">
            <w:pPr>
              <w:spacing w:after="0" w:line="240" w:lineRule="auto"/>
              <w:contextualSpacing/>
              <w:rPr>
                <w:rFonts w:ascii="Times New Roman" w:hAnsi="Times New Roman"/>
                <w:bCs/>
                <w:color w:val="000000"/>
                <w:sz w:val="24"/>
                <w:szCs w:val="24"/>
                <w:shd w:val="clear" w:color="auto" w:fill="FDFEFD"/>
                <w:lang w:val="uk-UA"/>
              </w:rPr>
            </w:pPr>
            <w:r w:rsidRPr="00E8171D">
              <w:rPr>
                <w:rFonts w:ascii="Times New Roman" w:hAnsi="Times New Roman"/>
                <w:bCs/>
                <w:color w:val="000000"/>
                <w:sz w:val="24"/>
                <w:szCs w:val="24"/>
                <w:shd w:val="clear" w:color="auto" w:fill="FDFEFD"/>
              </w:rPr>
              <w:t>D</w:t>
            </w:r>
            <w:r w:rsidRPr="00E8171D">
              <w:rPr>
                <w:rFonts w:ascii="Times New Roman" w:hAnsi="Times New Roman"/>
                <w:bCs/>
                <w:color w:val="000000"/>
                <w:sz w:val="24"/>
                <w:szCs w:val="24"/>
                <w:shd w:val="clear" w:color="auto" w:fill="FDFEFD"/>
                <w:lang w:val="uk-UA"/>
              </w:rPr>
              <w:t>2</w:t>
            </w:r>
            <w:r w:rsidRPr="00E8171D">
              <w:rPr>
                <w:rFonts w:ascii="Times New Roman" w:hAnsi="Times New Roman"/>
                <w:bCs/>
                <w:color w:val="000000"/>
                <w:sz w:val="24"/>
                <w:szCs w:val="24"/>
                <w:shd w:val="clear" w:color="auto" w:fill="FDFEFD"/>
              </w:rPr>
              <w:t>B</w:t>
            </w:r>
            <w:r w:rsidRPr="00E8171D">
              <w:rPr>
                <w:rFonts w:ascii="Times New Roman" w:hAnsi="Times New Roman"/>
                <w:bCs/>
                <w:color w:val="000000"/>
                <w:sz w:val="24"/>
                <w:szCs w:val="24"/>
                <w:shd w:val="clear" w:color="auto" w:fill="FDFEFD"/>
                <w:lang w:val="uk-UA"/>
              </w:rPr>
              <w:t>6</w:t>
            </w:r>
            <w:r w:rsidRPr="00E8171D">
              <w:rPr>
                <w:rFonts w:ascii="Times New Roman" w:hAnsi="Times New Roman"/>
                <w:bCs/>
                <w:color w:val="000000"/>
                <w:sz w:val="24"/>
                <w:szCs w:val="24"/>
                <w:shd w:val="clear" w:color="auto" w:fill="FDFEFD"/>
              </w:rPr>
              <w:t>X</w:t>
            </w:r>
            <w:r w:rsidRPr="00E8171D">
              <w:rPr>
                <w:rFonts w:ascii="Times New Roman" w:hAnsi="Times New Roman"/>
                <w:bCs/>
                <w:color w:val="000000"/>
                <w:sz w:val="24"/>
                <w:szCs w:val="24"/>
                <w:shd w:val="clear" w:color="auto" w:fill="FDFEFD"/>
                <w:lang w:val="uk-UA"/>
              </w:rPr>
              <w:t xml:space="preserve"> Калоприймач </w:t>
            </w:r>
            <w:r w:rsidRPr="00E8171D">
              <w:rPr>
                <w:rFonts w:ascii="Times New Roman" w:hAnsi="Times New Roman"/>
                <w:bCs/>
                <w:color w:val="000000"/>
                <w:sz w:val="24"/>
                <w:szCs w:val="24"/>
                <w:shd w:val="clear" w:color="auto" w:fill="FDFEFD"/>
              </w:rPr>
              <w:t>Zensiv</w:t>
            </w:r>
            <w:r w:rsidRPr="00E8171D">
              <w:rPr>
                <w:rFonts w:ascii="Times New Roman" w:hAnsi="Times New Roman"/>
                <w:bCs/>
                <w:color w:val="000000"/>
                <w:sz w:val="24"/>
                <w:szCs w:val="24"/>
                <w:shd w:val="clear" w:color="auto" w:fill="FDFEFD"/>
                <w:lang w:val="uk-UA"/>
              </w:rPr>
              <w:t xml:space="preserve"> 2компонентний - мішок відкр, з фільтр, фла-ць 60мм,№15</w:t>
            </w:r>
          </w:p>
          <w:p w:rsidR="00B91F8A" w:rsidRPr="00E8171D" w:rsidRDefault="00B91F8A" w:rsidP="00E8171D">
            <w:pPr>
              <w:spacing w:after="0" w:line="240" w:lineRule="auto"/>
              <w:contextualSpacing/>
              <w:rPr>
                <w:rFonts w:ascii="Times New Roman" w:hAnsi="Times New Roman"/>
                <w:sz w:val="24"/>
                <w:szCs w:val="24"/>
                <w:lang w:val="uk-UA"/>
              </w:rPr>
            </w:pPr>
          </w:p>
        </w:tc>
        <w:tc>
          <w:tcPr>
            <w:tcW w:w="992" w:type="dxa"/>
            <w:tcBorders>
              <w:top w:val="single" w:sz="6" w:space="0" w:color="000000"/>
              <w:left w:val="single" w:sz="6" w:space="0" w:color="000000"/>
              <w:bottom w:val="single" w:sz="4" w:space="0" w:color="auto"/>
              <w:right w:val="nil"/>
            </w:tcBorders>
          </w:tcPr>
          <w:p w:rsidR="00B91F8A" w:rsidRPr="005E3A12" w:rsidRDefault="00EB297E" w:rsidP="0098523B">
            <w:pPr>
              <w:rPr>
                <w:rFonts w:ascii="Times New Roman" w:hAnsi="Times New Roman"/>
                <w:szCs w:val="24"/>
                <w:lang w:val="uk-UA"/>
              </w:rPr>
            </w:pPr>
            <w:r>
              <w:rPr>
                <w:rFonts w:ascii="Times New Roman" w:hAnsi="Times New Roman"/>
                <w:szCs w:val="24"/>
                <w:lang w:val="uk-UA"/>
              </w:rPr>
              <w:t>шт</w:t>
            </w: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864B2A" w:rsidP="00C56F7F">
            <w:pPr>
              <w:pStyle w:val="a5"/>
              <w:jc w:val="both"/>
              <w:rPr>
                <w:rFonts w:ascii="Times New Roman" w:hAnsi="Times New Roman"/>
                <w:szCs w:val="24"/>
                <w:lang w:val="uk-UA"/>
              </w:rPr>
            </w:pPr>
            <w:r>
              <w:rPr>
                <w:rFonts w:ascii="Times New Roman" w:hAnsi="Times New Roman"/>
                <w:szCs w:val="24"/>
                <w:lang w:val="uk-UA"/>
              </w:rPr>
              <w:t>255</w:t>
            </w: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E8171D" w:rsidRPr="00E8171D" w:rsidRDefault="00E8171D" w:rsidP="00E8171D">
            <w:pPr>
              <w:spacing w:after="0" w:line="240" w:lineRule="auto"/>
              <w:contextualSpacing/>
              <w:rPr>
                <w:rFonts w:ascii="Times New Roman" w:hAnsi="Times New Roman"/>
                <w:color w:val="000000"/>
                <w:sz w:val="24"/>
                <w:szCs w:val="24"/>
                <w:lang w:val="uk-UA"/>
              </w:rPr>
            </w:pPr>
            <w:r w:rsidRPr="00E8171D">
              <w:rPr>
                <w:rFonts w:ascii="Times New Roman" w:hAnsi="Times New Roman"/>
                <w:bCs/>
                <w:color w:val="000000"/>
                <w:sz w:val="24"/>
                <w:szCs w:val="24"/>
                <w:shd w:val="clear" w:color="auto" w:fill="FDFEFD"/>
              </w:rPr>
              <w:t>17500 Калоприймач Coloplast Alterna Free №30</w:t>
            </w:r>
          </w:p>
          <w:p w:rsidR="00B91F8A" w:rsidRPr="00E8171D" w:rsidRDefault="00B91F8A" w:rsidP="00E8171D">
            <w:pPr>
              <w:spacing w:after="0" w:line="240" w:lineRule="auto"/>
              <w:contextualSpacing/>
              <w:rPr>
                <w:rFonts w:ascii="Times New Roman" w:hAnsi="Times New Roman"/>
                <w:sz w:val="24"/>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EB297E" w:rsidP="003C0F41">
            <w:pPr>
              <w:rPr>
                <w:rFonts w:ascii="Times New Roman" w:hAnsi="Times New Roman"/>
                <w:szCs w:val="24"/>
                <w:lang w:val="uk-UA"/>
              </w:rPr>
            </w:pPr>
            <w:r>
              <w:rPr>
                <w:rFonts w:ascii="Times New Roman" w:hAnsi="Times New Roman"/>
                <w:szCs w:val="24"/>
                <w:lang w:val="uk-UA"/>
              </w:rPr>
              <w:t>шт</w:t>
            </w: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864B2A" w:rsidP="00C56F7F">
            <w:pPr>
              <w:pStyle w:val="a5"/>
              <w:jc w:val="both"/>
              <w:rPr>
                <w:rFonts w:ascii="Times New Roman" w:hAnsi="Times New Roman"/>
                <w:szCs w:val="24"/>
                <w:lang w:val="uk-UA"/>
              </w:rPr>
            </w:pPr>
            <w:r>
              <w:rPr>
                <w:rFonts w:ascii="Times New Roman" w:hAnsi="Times New Roman"/>
                <w:szCs w:val="24"/>
                <w:lang w:val="uk-UA"/>
              </w:rPr>
              <w:t>480</w:t>
            </w: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Default="00FE433C" w:rsidP="006B0C57">
      <w:pPr>
        <w:rPr>
          <w:rFonts w:ascii="Times New Roman" w:hAnsi="Times New Roman"/>
          <w:i/>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p w:rsidR="00EB297E" w:rsidRDefault="00EB297E" w:rsidP="006B0C57">
      <w:pPr>
        <w:rPr>
          <w:rFonts w:ascii="Times New Roman" w:hAnsi="Times New Roman"/>
          <w:i/>
          <w:sz w:val="16"/>
          <w:szCs w:val="24"/>
          <w:lang w:val="uk-UA"/>
        </w:rPr>
      </w:pPr>
    </w:p>
    <w:p w:rsidR="00EB297E" w:rsidRDefault="00EB297E" w:rsidP="006B0C57">
      <w:pPr>
        <w:rPr>
          <w:rFonts w:ascii="Times New Roman" w:hAnsi="Times New Roman"/>
          <w:i/>
          <w:sz w:val="16"/>
          <w:szCs w:val="24"/>
          <w:lang w:val="uk-UA"/>
        </w:rPr>
      </w:pPr>
    </w:p>
    <w:p w:rsidR="00EB297E" w:rsidRPr="00BD22DC" w:rsidRDefault="00EB297E" w:rsidP="006B0C57">
      <w:pPr>
        <w:rPr>
          <w:rFonts w:ascii="Times New Roman" w:hAnsi="Times New Roman"/>
          <w:b/>
          <w:sz w:val="16"/>
          <w:szCs w:val="24"/>
          <w:lang w:val="uk-UA"/>
        </w:rPr>
      </w:pPr>
    </w:p>
    <w:p w:rsidR="00FE433C" w:rsidRDefault="00FE433C" w:rsidP="00FE433C">
      <w:pPr>
        <w:jc w:val="both"/>
        <w:rPr>
          <w:b/>
          <w:lang w:val="uk-UA"/>
        </w:rPr>
      </w:pP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lastRenderedPageBreak/>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E8171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332E3"/>
    <w:rsid w:val="0005503D"/>
    <w:rsid w:val="000A6E92"/>
    <w:rsid w:val="00101626"/>
    <w:rsid w:val="00102A7B"/>
    <w:rsid w:val="00123625"/>
    <w:rsid w:val="00142469"/>
    <w:rsid w:val="00163669"/>
    <w:rsid w:val="00176DAC"/>
    <w:rsid w:val="001832ED"/>
    <w:rsid w:val="00185440"/>
    <w:rsid w:val="001D3A3D"/>
    <w:rsid w:val="0020262F"/>
    <w:rsid w:val="002567B9"/>
    <w:rsid w:val="00270BE3"/>
    <w:rsid w:val="00284A01"/>
    <w:rsid w:val="002A2D97"/>
    <w:rsid w:val="00331CC1"/>
    <w:rsid w:val="00343823"/>
    <w:rsid w:val="003A7E31"/>
    <w:rsid w:val="003B2B22"/>
    <w:rsid w:val="003D5085"/>
    <w:rsid w:val="0046369F"/>
    <w:rsid w:val="00473BD9"/>
    <w:rsid w:val="004D1FB6"/>
    <w:rsid w:val="004D5288"/>
    <w:rsid w:val="00503A53"/>
    <w:rsid w:val="0052146D"/>
    <w:rsid w:val="00525251"/>
    <w:rsid w:val="005521F3"/>
    <w:rsid w:val="00552911"/>
    <w:rsid w:val="00572598"/>
    <w:rsid w:val="0058670E"/>
    <w:rsid w:val="005919F9"/>
    <w:rsid w:val="005D63AC"/>
    <w:rsid w:val="005E3A12"/>
    <w:rsid w:val="00633747"/>
    <w:rsid w:val="00667054"/>
    <w:rsid w:val="006B0C57"/>
    <w:rsid w:val="006B2E02"/>
    <w:rsid w:val="006F57D4"/>
    <w:rsid w:val="00702116"/>
    <w:rsid w:val="0071751C"/>
    <w:rsid w:val="00726BA7"/>
    <w:rsid w:val="007D3426"/>
    <w:rsid w:val="008273A8"/>
    <w:rsid w:val="008475C0"/>
    <w:rsid w:val="00861768"/>
    <w:rsid w:val="00864B2A"/>
    <w:rsid w:val="008805B0"/>
    <w:rsid w:val="008A08F0"/>
    <w:rsid w:val="009921CF"/>
    <w:rsid w:val="009D5A3F"/>
    <w:rsid w:val="009F5029"/>
    <w:rsid w:val="00A069D9"/>
    <w:rsid w:val="00AB3979"/>
    <w:rsid w:val="00AB56DA"/>
    <w:rsid w:val="00AD0BAF"/>
    <w:rsid w:val="00B27F6C"/>
    <w:rsid w:val="00B44DC6"/>
    <w:rsid w:val="00B8020E"/>
    <w:rsid w:val="00B91F8A"/>
    <w:rsid w:val="00BA1A99"/>
    <w:rsid w:val="00BD22DC"/>
    <w:rsid w:val="00C16897"/>
    <w:rsid w:val="00C40A8E"/>
    <w:rsid w:val="00C56F7F"/>
    <w:rsid w:val="00C61A5A"/>
    <w:rsid w:val="00C64268"/>
    <w:rsid w:val="00C77D11"/>
    <w:rsid w:val="00C844DA"/>
    <w:rsid w:val="00CF436E"/>
    <w:rsid w:val="00D53118"/>
    <w:rsid w:val="00D7502C"/>
    <w:rsid w:val="00D87204"/>
    <w:rsid w:val="00DA0818"/>
    <w:rsid w:val="00E5501E"/>
    <w:rsid w:val="00E8171D"/>
    <w:rsid w:val="00E8225B"/>
    <w:rsid w:val="00EB297E"/>
    <w:rsid w:val="00EC1AB6"/>
    <w:rsid w:val="00F11345"/>
    <w:rsid w:val="00F72A05"/>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345C-F116-4696-B19B-93E5D115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2</cp:revision>
  <dcterms:created xsi:type="dcterms:W3CDTF">2024-03-06T12:04:00Z</dcterms:created>
  <dcterms:modified xsi:type="dcterms:W3CDTF">2024-03-06T12:04:00Z</dcterms:modified>
</cp:coreProperties>
</file>