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B9" w:rsidRP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92815128"/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ДОДАТОК 2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тендерної документації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7FD" w:rsidRPr="005639F4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639F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Медико-технічні вимоги до предмета закупівлі:</w:t>
      </w:r>
    </w:p>
    <w:bookmarkEnd w:id="0"/>
    <w:p w:rsidR="003617FD" w:rsidRPr="005639F4" w:rsidRDefault="00584C8A" w:rsidP="00B043E5">
      <w:pPr>
        <w:pStyle w:val="a8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84C8A">
        <w:rPr>
          <w:rFonts w:ascii="Times New Roman" w:hAnsi="Times New Roman"/>
          <w:snapToGrid/>
          <w:color w:val="000000"/>
          <w:sz w:val="26"/>
          <w:szCs w:val="26"/>
        </w:rPr>
        <w:t>Реактиви до біохімічного аналізатора URIT_CA 430 за ДК 021:2015:33690000-3 «</w:t>
      </w:r>
      <w:r w:rsidRPr="007E4E69">
        <w:rPr>
          <w:rFonts w:ascii="Times New Roman" w:hAnsi="Times New Roman"/>
          <w:snapToGrid/>
          <w:color w:val="000000"/>
          <w:sz w:val="26"/>
          <w:szCs w:val="26"/>
        </w:rPr>
        <w:t>Лікарські засоби різні»</w:t>
      </w:r>
      <w:r w:rsidR="00E0538D" w:rsidRPr="007E4E69">
        <w:rPr>
          <w:rFonts w:ascii="Times New Roman" w:hAnsi="Times New Roman"/>
          <w:color w:val="000000" w:themeColor="text1"/>
          <w:sz w:val="24"/>
          <w:szCs w:val="24"/>
        </w:rPr>
        <w:t xml:space="preserve"> код номенклат</w:t>
      </w:r>
      <w:r w:rsidR="007E4E69" w:rsidRPr="007E4E69">
        <w:rPr>
          <w:rFonts w:ascii="Times New Roman" w:hAnsi="Times New Roman"/>
          <w:color w:val="000000" w:themeColor="text1"/>
          <w:sz w:val="24"/>
          <w:szCs w:val="24"/>
        </w:rPr>
        <w:t>урної позиції ДК 021:2015:33696500-0</w:t>
      </w:r>
      <w:r w:rsidR="00E0538D" w:rsidRPr="007E4E6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7E4E69" w:rsidRPr="007E4E69">
        <w:rPr>
          <w:rFonts w:ascii="Times New Roman" w:hAnsi="Times New Roman"/>
          <w:color w:val="000000" w:themeColor="text1"/>
          <w:sz w:val="24"/>
          <w:szCs w:val="24"/>
        </w:rPr>
        <w:t>Лабораторні реактиви</w:t>
      </w:r>
      <w:r w:rsidR="00E0538D" w:rsidRPr="007E4E69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B043E5" w:rsidRDefault="00B043E5" w:rsidP="00B043E5">
      <w:pPr>
        <w:pStyle w:val="a8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673"/>
        <w:gridCol w:w="4139"/>
        <w:gridCol w:w="992"/>
        <w:gridCol w:w="851"/>
      </w:tblGrid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за </w:t>
            </w:r>
            <w:r w:rsidRPr="005C0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НК 024:20</w:t>
            </w:r>
            <w:r w:rsidRPr="005C0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>Медико-технічні вимоги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>К-сть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>GPT(ALT)/Аланін-</w:t>
            </w:r>
            <w:proofErr w:type="spellStart"/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>аминотрансфераза</w:t>
            </w:r>
            <w:proofErr w:type="spellEnd"/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(ALT, ГПТ, GPT, </w:t>
            </w:r>
            <w:proofErr w:type="spellStart"/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>глутамат-пируват-трансаминаза</w:t>
            </w:r>
            <w:proofErr w:type="spellEnd"/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52925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Аланінамінотрансфераза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(ALT) IVD (діагностика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), реагент</w:t>
            </w:r>
          </w:p>
        </w:tc>
        <w:tc>
          <w:tcPr>
            <w:tcW w:w="4139" w:type="dxa"/>
            <w:vAlign w:val="center"/>
          </w:tcPr>
          <w:p w:rsidR="005C0DA0" w:rsidRPr="005C0DA0" w:rsidRDefault="00584C8A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Тест застосовується для кількісного визначення аланін-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аминотрансферази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в сироватці крові. Компоненти реагентів :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тріс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буфер -  120 ,L аланін -550.Сумісний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GOT (AST)/ </w:t>
            </w:r>
            <w:proofErr w:type="spellStart"/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>Аспартатамінотрансфераза</w:t>
            </w:r>
            <w:proofErr w:type="spellEnd"/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(АСТ)</w:t>
            </w:r>
          </w:p>
        </w:tc>
        <w:tc>
          <w:tcPr>
            <w:tcW w:w="1673" w:type="dxa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52953 Ізоферменти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аспартатамінотрансферази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(AST) IVD (діагностика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), реагент</w:t>
            </w:r>
          </w:p>
        </w:tc>
        <w:tc>
          <w:tcPr>
            <w:tcW w:w="4139" w:type="dxa"/>
          </w:tcPr>
          <w:p w:rsidR="005C0DA0" w:rsidRPr="005C0DA0" w:rsidRDefault="00584C8A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Тест застосовується для кількісного визначення активності АСТ у сироватці та плазмі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крові.Компоненти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реагентів :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- буферний ,L 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аспартат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.Сумісний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>BILIRUBIN ТОТМ / Реагент для визначення загального білірубіну в крові людини</w:t>
            </w:r>
          </w:p>
        </w:tc>
        <w:tc>
          <w:tcPr>
            <w:tcW w:w="1673" w:type="dxa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53231 Загальний білірубін IVD (діагностика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), реагент</w:t>
            </w:r>
          </w:p>
        </w:tc>
        <w:tc>
          <w:tcPr>
            <w:tcW w:w="4139" w:type="dxa"/>
          </w:tcPr>
          <w:p w:rsidR="005C0DA0" w:rsidRPr="005C0DA0" w:rsidRDefault="00584C8A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Тест призначений для визначення прямого білірубіну в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крові..Сумісний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FFB" w:rsidRPr="005C0DA0" w:rsidTr="005C0DA0">
        <w:tc>
          <w:tcPr>
            <w:tcW w:w="562" w:type="dxa"/>
          </w:tcPr>
          <w:p w:rsidR="00E02FFB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E02FFB" w:rsidRPr="00584C8A" w:rsidRDefault="00E02FFB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2FFB">
              <w:rPr>
                <w:rFonts w:ascii="Times New Roman" w:hAnsi="Times New Roman" w:cs="Times New Roman"/>
                <w:i/>
                <w:sz w:val="20"/>
                <w:szCs w:val="20"/>
              </w:rPr>
              <w:t>BILlRUBIN</w:t>
            </w:r>
            <w:proofErr w:type="spellEnd"/>
            <w:r w:rsidRPr="00E02F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DIRECT / Реагент для визначення прямого білірубіну в крові людини</w:t>
            </w:r>
          </w:p>
        </w:tc>
        <w:tc>
          <w:tcPr>
            <w:tcW w:w="1673" w:type="dxa"/>
          </w:tcPr>
          <w:p w:rsidR="00E02FFB" w:rsidRPr="00584C8A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53236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Кон'югований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(прямий, зв'язаний) білірубін IVD (діагностика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), реагент</w:t>
            </w:r>
          </w:p>
        </w:tc>
        <w:tc>
          <w:tcPr>
            <w:tcW w:w="4139" w:type="dxa"/>
          </w:tcPr>
          <w:p w:rsidR="00E02FFB" w:rsidRPr="00584C8A" w:rsidRDefault="00E02FFB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Тест призначений для визначення прямого білірубіну в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крові..Сумісний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E02FFB" w:rsidRPr="00584C8A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E02FFB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C55E39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>CREATlNlNE</w:t>
            </w:r>
            <w:proofErr w:type="spellEnd"/>
            <w:r w:rsidRPr="00584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Реагент для визначення к креатиніну в крові людини</w:t>
            </w:r>
          </w:p>
        </w:tc>
        <w:tc>
          <w:tcPr>
            <w:tcW w:w="1673" w:type="dxa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53252 Креатинін IVD (діагностика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), реагент</w:t>
            </w:r>
          </w:p>
        </w:tc>
        <w:tc>
          <w:tcPr>
            <w:tcW w:w="4139" w:type="dxa"/>
          </w:tcPr>
          <w:p w:rsidR="005C0DA0" w:rsidRPr="00584C8A" w:rsidRDefault="00584C8A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Тест для кількісного визначення креатиніну в сироватці та сечі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людини.Параметри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тесту : колориметричний ,кінетичний ,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мод.Яффе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Компонентри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реагенту : карбонатний буферний ,розчин гідроксиду натрію/Сумісний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C55E39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GLUCOSE / Реагент для визначення глюкози в крові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людии</w:t>
            </w:r>
            <w:proofErr w:type="spellEnd"/>
          </w:p>
        </w:tc>
        <w:tc>
          <w:tcPr>
            <w:tcW w:w="1673" w:type="dxa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53307 Глюкоза IVD (діагностика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), реагент</w:t>
            </w:r>
          </w:p>
        </w:tc>
        <w:tc>
          <w:tcPr>
            <w:tcW w:w="4139" w:type="dxa"/>
          </w:tcPr>
          <w:p w:rsidR="005C0DA0" w:rsidRPr="005C0DA0" w:rsidRDefault="00584C8A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Тест застосовується для кількісного визначення глюкози в сироватці ,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плазмі,сечі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та спинномозковій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рідині.Компоненти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реагентів :фосфатний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буфер,GOD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,POD ,4 -AAP ,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фенольно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- поверхнева активна </w:t>
            </w:r>
            <w:proofErr w:type="spellStart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речовина.Сумісний</w:t>
            </w:r>
            <w:proofErr w:type="spellEnd"/>
            <w:r w:rsidRPr="00584C8A">
              <w:rPr>
                <w:rFonts w:ascii="Times New Roman" w:hAnsi="Times New Roman" w:cs="Times New Roman"/>
                <w:sz w:val="20"/>
                <w:szCs w:val="20"/>
              </w:rPr>
              <w:t xml:space="preserve">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5C0DA0" w:rsidRPr="005C0DA0" w:rsidRDefault="00584C8A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C8A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C55E39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i/>
                <w:sz w:val="20"/>
                <w:szCs w:val="20"/>
              </w:rPr>
              <w:t>CHOLESTEROL / Реагент для визначення загального холестерину в крові людини</w:t>
            </w:r>
          </w:p>
        </w:tc>
        <w:tc>
          <w:tcPr>
            <w:tcW w:w="1673" w:type="dxa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53362 Загальний холестерин IVD (діагностика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), реагент</w:t>
            </w:r>
          </w:p>
        </w:tc>
        <w:tc>
          <w:tcPr>
            <w:tcW w:w="4139" w:type="dxa"/>
          </w:tcPr>
          <w:p w:rsidR="005C0DA0" w:rsidRPr="005C0DA0" w:rsidRDefault="00E02FFB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Діагностичний реагент для визначення концентрації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холестерину.Параметри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тесту : метод колориметричний ,з підвищенням кінцевої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точки.Компоненти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реагенту :буфер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гуда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холат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натрію ,ХЕ,CHOD,POD,4-АА,4-фенол.Сумісний з  біохімічним</w:t>
            </w:r>
          </w:p>
        </w:tc>
        <w:tc>
          <w:tcPr>
            <w:tcW w:w="992" w:type="dxa"/>
            <w:vAlign w:val="center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C55E39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UREA / Реагент для визначення сечовини в крові </w:t>
            </w:r>
            <w:r w:rsidRPr="00E02F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людини</w:t>
            </w:r>
          </w:p>
        </w:tc>
        <w:tc>
          <w:tcPr>
            <w:tcW w:w="1673" w:type="dxa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GMDN-2023: 53590 Сечовина (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02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IVD (діагностика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), реагент</w:t>
            </w:r>
          </w:p>
        </w:tc>
        <w:tc>
          <w:tcPr>
            <w:tcW w:w="4139" w:type="dxa"/>
          </w:tcPr>
          <w:p w:rsidR="005C0DA0" w:rsidRPr="005C0DA0" w:rsidRDefault="00E02FFB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 використовується для кількісного визначення сечовини в сироватці або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сечі.Компоненти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реагентів :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2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буфер,ADP1,NADH0,стабілізатори.Реагенти стабільні при температурі + 2/+8.Сумісний з  біохімічним аналізатором URIT - CA 430.</w:t>
            </w:r>
          </w:p>
        </w:tc>
        <w:tc>
          <w:tcPr>
            <w:tcW w:w="992" w:type="dxa"/>
            <w:vAlign w:val="center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упаковки</w:t>
            </w:r>
          </w:p>
        </w:tc>
        <w:tc>
          <w:tcPr>
            <w:tcW w:w="851" w:type="dxa"/>
            <w:vAlign w:val="center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C55E39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56" w:type="dxa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Arcon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N (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паталогія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3" w:type="dxa"/>
          </w:tcPr>
          <w:p w:rsidR="005C0DA0" w:rsidRPr="005C0DA0" w:rsidRDefault="005924EA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GMDN</w:t>
            </w:r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-2023: 47868 Множинні </w:t>
            </w:r>
            <w:proofErr w:type="spellStart"/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аналіти</w:t>
            </w:r>
            <w:proofErr w:type="spellEnd"/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клінічної хімії </w:t>
            </w:r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IVD</w:t>
            </w:r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(діагностика </w:t>
            </w:r>
            <w:proofErr w:type="spellStart"/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in</w:t>
            </w:r>
            <w:proofErr w:type="spellEnd"/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vitro</w:t>
            </w:r>
            <w:proofErr w:type="spellEnd"/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9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4139" w:type="dxa"/>
          </w:tcPr>
          <w:p w:rsidR="005C0DA0" w:rsidRPr="00E02FFB" w:rsidRDefault="005924EA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4EA">
              <w:rPr>
                <w:rFonts w:ascii="Times New Roman" w:hAnsi="Times New Roman" w:cs="Times New Roman"/>
                <w:sz w:val="20"/>
                <w:szCs w:val="20"/>
              </w:rPr>
              <w:t>Arcon</w:t>
            </w:r>
            <w:proofErr w:type="spellEnd"/>
            <w:r w:rsidRPr="005924EA">
              <w:rPr>
                <w:rFonts w:ascii="Times New Roman" w:hAnsi="Times New Roman" w:cs="Times New Roman"/>
                <w:sz w:val="20"/>
                <w:szCs w:val="20"/>
              </w:rPr>
              <w:t xml:space="preserve"> N призначений для контролю якості та калібрування параметрів . Сумісний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C55E39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6" w:type="dxa"/>
          </w:tcPr>
          <w:p w:rsidR="005C0DA0" w:rsidRPr="00E02FFB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Arcon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P (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норма)</w:t>
            </w:r>
          </w:p>
        </w:tc>
        <w:tc>
          <w:tcPr>
            <w:tcW w:w="1673" w:type="dxa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47868 Множинні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аналіти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клінічної хімії IVD (діагностика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4139" w:type="dxa"/>
          </w:tcPr>
          <w:p w:rsidR="005C0DA0" w:rsidRPr="005C0DA0" w:rsidRDefault="00E02FFB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Arcon</w:t>
            </w:r>
            <w:proofErr w:type="spellEnd"/>
            <w:r w:rsidRPr="00E02FFB">
              <w:rPr>
                <w:rFonts w:ascii="Times New Roman" w:hAnsi="Times New Roman" w:cs="Times New Roman"/>
                <w:sz w:val="20"/>
                <w:szCs w:val="20"/>
              </w:rPr>
              <w:t xml:space="preserve"> P призначений для контролю якості та калібрування параметрів .Сумісний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FB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5C0DA0" w:rsidRPr="005C0DA0" w:rsidRDefault="00E02FF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C5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:rsidR="005C0DA0" w:rsidRPr="00E02FFB" w:rsidRDefault="00E02FFB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02FF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proofErr w:type="spellStart"/>
            <w:r w:rsidRPr="00E02FF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</w:t>
            </w:r>
            <w:proofErr w:type="spellEnd"/>
            <w:r w:rsidRPr="00E02FF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1с </w:t>
            </w:r>
            <w:r w:rsidRPr="00E02FF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</w:t>
            </w:r>
            <w:r w:rsidRPr="00E02FF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Реагент для </w:t>
            </w:r>
            <w:proofErr w:type="spellStart"/>
            <w:r w:rsidRPr="00E02FF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визначення</w:t>
            </w:r>
            <w:proofErr w:type="spellEnd"/>
            <w:r w:rsidRPr="00E02FF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2FF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глікованого</w:t>
            </w:r>
            <w:proofErr w:type="spellEnd"/>
            <w:r w:rsidRPr="00E02FF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2FF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гемоглобіну</w:t>
            </w:r>
            <w:proofErr w:type="spellEnd"/>
          </w:p>
        </w:tc>
        <w:tc>
          <w:tcPr>
            <w:tcW w:w="1673" w:type="dxa"/>
          </w:tcPr>
          <w:p w:rsidR="005C0DA0" w:rsidRPr="005C0DA0" w:rsidRDefault="00C55E39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39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53316 </w:t>
            </w:r>
            <w:proofErr w:type="spellStart"/>
            <w:r w:rsidRPr="00C55E39">
              <w:rPr>
                <w:rFonts w:ascii="Times New Roman" w:hAnsi="Times New Roman" w:cs="Times New Roman"/>
                <w:sz w:val="20"/>
                <w:szCs w:val="20"/>
              </w:rPr>
              <w:t>Глікований</w:t>
            </w:r>
            <w:proofErr w:type="spellEnd"/>
            <w:r w:rsidRPr="00C55E39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гемоглобін (HbA1c) IVD (діагностика </w:t>
            </w:r>
            <w:proofErr w:type="spellStart"/>
            <w:r w:rsidRPr="00C55E3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C5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5E39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C55E39">
              <w:rPr>
                <w:rFonts w:ascii="Times New Roman" w:hAnsi="Times New Roman" w:cs="Times New Roman"/>
                <w:sz w:val="20"/>
                <w:szCs w:val="20"/>
              </w:rPr>
              <w:t>), реагент</w:t>
            </w:r>
          </w:p>
        </w:tc>
        <w:tc>
          <w:tcPr>
            <w:tcW w:w="4139" w:type="dxa"/>
          </w:tcPr>
          <w:p w:rsidR="005C0DA0" w:rsidRPr="005C0DA0" w:rsidRDefault="00C55E39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E39">
              <w:rPr>
                <w:rFonts w:ascii="Times New Roman" w:hAnsi="Times New Roman" w:cs="Times New Roman"/>
                <w:sz w:val="20"/>
                <w:szCs w:val="20"/>
              </w:rPr>
              <w:t xml:space="preserve">Діагностичний реагент для визначення концентрації </w:t>
            </w:r>
            <w:proofErr w:type="spellStart"/>
            <w:r w:rsidRPr="00C55E39">
              <w:rPr>
                <w:rFonts w:ascii="Times New Roman" w:hAnsi="Times New Roman" w:cs="Times New Roman"/>
                <w:sz w:val="20"/>
                <w:szCs w:val="20"/>
              </w:rPr>
              <w:t>НbA</w:t>
            </w:r>
            <w:proofErr w:type="spellEnd"/>
            <w:r w:rsidRPr="00C55E39">
              <w:rPr>
                <w:rFonts w:ascii="Times New Roman" w:hAnsi="Times New Roman" w:cs="Times New Roman"/>
                <w:sz w:val="20"/>
                <w:szCs w:val="20"/>
              </w:rPr>
              <w:t xml:space="preserve"> 1с.Рідкий.Компоненти реагентів :стабілізатори латекс ,буфер </w:t>
            </w:r>
            <w:proofErr w:type="spellStart"/>
            <w:r w:rsidRPr="00C55E39">
              <w:rPr>
                <w:rFonts w:ascii="Times New Roman" w:hAnsi="Times New Roman" w:cs="Times New Roman"/>
                <w:sz w:val="20"/>
                <w:szCs w:val="20"/>
              </w:rPr>
              <w:t>лізуючий</w:t>
            </w:r>
            <w:proofErr w:type="spellEnd"/>
            <w:r w:rsidRPr="00C55E39">
              <w:rPr>
                <w:rFonts w:ascii="Times New Roman" w:hAnsi="Times New Roman" w:cs="Times New Roman"/>
                <w:sz w:val="20"/>
                <w:szCs w:val="20"/>
              </w:rPr>
              <w:t xml:space="preserve"> .Сумісний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5C0DA0" w:rsidRPr="005C0DA0" w:rsidRDefault="00334AC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ACB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5C0DA0" w:rsidRPr="005C0DA0" w:rsidRDefault="00C55E39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5E39" w:rsidRPr="005C0DA0" w:rsidTr="005C0DA0">
        <w:tc>
          <w:tcPr>
            <w:tcW w:w="562" w:type="dxa"/>
          </w:tcPr>
          <w:p w:rsidR="00C55E39" w:rsidRPr="005C0DA0" w:rsidRDefault="00C55E39" w:rsidP="00C5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6" w:type="dxa"/>
          </w:tcPr>
          <w:p w:rsidR="00C55E39" w:rsidRPr="00E02FFB" w:rsidRDefault="00334ACB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334AC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НbA</w:t>
            </w:r>
            <w:proofErr w:type="spellEnd"/>
            <w:r w:rsidRPr="00334AC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1с </w:t>
            </w:r>
            <w:proofErr w:type="spellStart"/>
            <w:r w:rsidRPr="00334AC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Direct+Cont</w:t>
            </w:r>
            <w:proofErr w:type="spellEnd"/>
          </w:p>
        </w:tc>
        <w:tc>
          <w:tcPr>
            <w:tcW w:w="1673" w:type="dxa"/>
          </w:tcPr>
          <w:p w:rsidR="00C55E39" w:rsidRPr="00C55E39" w:rsidRDefault="00334ACB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ACB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47868 Множинні </w:t>
            </w:r>
            <w:proofErr w:type="spellStart"/>
            <w:r w:rsidRPr="00334ACB">
              <w:rPr>
                <w:rFonts w:ascii="Times New Roman" w:hAnsi="Times New Roman" w:cs="Times New Roman"/>
                <w:sz w:val="20"/>
                <w:szCs w:val="20"/>
              </w:rPr>
              <w:t>аналіти</w:t>
            </w:r>
            <w:proofErr w:type="spellEnd"/>
            <w:r w:rsidRPr="00334ACB">
              <w:rPr>
                <w:rFonts w:ascii="Times New Roman" w:hAnsi="Times New Roman" w:cs="Times New Roman"/>
                <w:sz w:val="20"/>
                <w:szCs w:val="20"/>
              </w:rPr>
              <w:t xml:space="preserve"> клінічної хімії IVD (діагностика </w:t>
            </w:r>
            <w:proofErr w:type="spellStart"/>
            <w:r w:rsidRPr="00334AC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3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ACB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334AC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34ACB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4139" w:type="dxa"/>
          </w:tcPr>
          <w:p w:rsidR="00C55E39" w:rsidRPr="00C55E39" w:rsidRDefault="00334ACB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ACB">
              <w:rPr>
                <w:rFonts w:ascii="Times New Roman" w:hAnsi="Times New Roman" w:cs="Times New Roman"/>
                <w:sz w:val="20"/>
                <w:szCs w:val="20"/>
              </w:rPr>
              <w:t xml:space="preserve">Флакони з </w:t>
            </w:r>
            <w:proofErr w:type="spellStart"/>
            <w:r w:rsidRPr="00334ACB">
              <w:rPr>
                <w:rFonts w:ascii="Times New Roman" w:hAnsi="Times New Roman" w:cs="Times New Roman"/>
                <w:sz w:val="20"/>
                <w:szCs w:val="20"/>
              </w:rPr>
              <w:t>калібраторами</w:t>
            </w:r>
            <w:proofErr w:type="spellEnd"/>
            <w:r w:rsidRPr="00334ACB">
              <w:rPr>
                <w:rFonts w:ascii="Times New Roman" w:hAnsi="Times New Roman" w:cs="Times New Roman"/>
                <w:sz w:val="20"/>
                <w:szCs w:val="20"/>
              </w:rPr>
              <w:t xml:space="preserve"> та контролями стабільні до закінчення терміну придатності при температурі +2/+8.Сумісний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C55E39" w:rsidRDefault="008D2114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14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C55E39" w:rsidRDefault="008D2114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2114" w:rsidRPr="005C0DA0" w:rsidTr="005C0DA0">
        <w:tc>
          <w:tcPr>
            <w:tcW w:w="562" w:type="dxa"/>
          </w:tcPr>
          <w:p w:rsidR="008D2114" w:rsidRPr="00F74EDA" w:rsidRDefault="008D2114" w:rsidP="00C55E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1" w:name="_GoBack"/>
            <w:bookmarkEnd w:id="1"/>
            <w:r w:rsidRPr="008D21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</w:tcPr>
          <w:p w:rsidR="008D2114" w:rsidRPr="00334ACB" w:rsidRDefault="008D2114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8D211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НbA</w:t>
            </w:r>
            <w:proofErr w:type="spellEnd"/>
            <w:r w:rsidRPr="008D211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1с </w:t>
            </w:r>
            <w:proofErr w:type="spellStart"/>
            <w:r w:rsidRPr="008D211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Direct+Calibrator</w:t>
            </w:r>
            <w:proofErr w:type="spellEnd"/>
          </w:p>
        </w:tc>
        <w:tc>
          <w:tcPr>
            <w:tcW w:w="1673" w:type="dxa"/>
          </w:tcPr>
          <w:p w:rsidR="008D2114" w:rsidRPr="00334ACB" w:rsidRDefault="008D2114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14">
              <w:rPr>
                <w:rFonts w:ascii="Times New Roman" w:hAnsi="Times New Roman" w:cs="Times New Roman"/>
                <w:sz w:val="20"/>
                <w:szCs w:val="20"/>
              </w:rPr>
              <w:t xml:space="preserve">Код GMDN-2023: 47868 Множинні </w:t>
            </w:r>
            <w:proofErr w:type="spellStart"/>
            <w:r w:rsidRPr="008D2114">
              <w:rPr>
                <w:rFonts w:ascii="Times New Roman" w:hAnsi="Times New Roman" w:cs="Times New Roman"/>
                <w:sz w:val="20"/>
                <w:szCs w:val="20"/>
              </w:rPr>
              <w:t>аналіти</w:t>
            </w:r>
            <w:proofErr w:type="spellEnd"/>
            <w:r w:rsidRPr="008D2114">
              <w:rPr>
                <w:rFonts w:ascii="Times New Roman" w:hAnsi="Times New Roman" w:cs="Times New Roman"/>
                <w:sz w:val="20"/>
                <w:szCs w:val="20"/>
              </w:rPr>
              <w:t xml:space="preserve"> клінічної хімії IVD (діагностика </w:t>
            </w:r>
            <w:proofErr w:type="spellStart"/>
            <w:r w:rsidRPr="008D211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D2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114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8D211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D2114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4139" w:type="dxa"/>
          </w:tcPr>
          <w:p w:rsidR="008D2114" w:rsidRPr="00334ACB" w:rsidRDefault="008D2114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114">
              <w:rPr>
                <w:rFonts w:ascii="Times New Roman" w:hAnsi="Times New Roman" w:cs="Times New Roman"/>
                <w:sz w:val="20"/>
                <w:szCs w:val="20"/>
              </w:rPr>
              <w:t xml:space="preserve">Флакони з </w:t>
            </w:r>
            <w:proofErr w:type="spellStart"/>
            <w:r w:rsidRPr="008D2114">
              <w:rPr>
                <w:rFonts w:ascii="Times New Roman" w:hAnsi="Times New Roman" w:cs="Times New Roman"/>
                <w:sz w:val="20"/>
                <w:szCs w:val="20"/>
              </w:rPr>
              <w:t>калібраторами</w:t>
            </w:r>
            <w:proofErr w:type="spellEnd"/>
            <w:r w:rsidRPr="008D2114">
              <w:rPr>
                <w:rFonts w:ascii="Times New Roman" w:hAnsi="Times New Roman" w:cs="Times New Roman"/>
                <w:sz w:val="20"/>
                <w:szCs w:val="20"/>
              </w:rPr>
              <w:t xml:space="preserve"> та контролями стабільні до закінчення терміну придатності при температурі +2/+8..Сумісний з  біохімічним аналізатором  CA 430.</w:t>
            </w:r>
          </w:p>
        </w:tc>
        <w:tc>
          <w:tcPr>
            <w:tcW w:w="992" w:type="dxa"/>
            <w:vAlign w:val="center"/>
          </w:tcPr>
          <w:p w:rsidR="008D2114" w:rsidRPr="008D2114" w:rsidRDefault="008D2114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14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51" w:type="dxa"/>
            <w:vAlign w:val="center"/>
          </w:tcPr>
          <w:p w:rsidR="008D2114" w:rsidRDefault="008D2114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043E5" w:rsidRDefault="00B043E5" w:rsidP="00B043E5">
      <w:pPr>
        <w:pStyle w:val="a8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Учасник закупівлі повинен надати у складі своєї тендерної пропозиції наступні скановані документи:</w:t>
      </w: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З метою запобігання закупівлі фальсифікатів та для отримання гарантій на своєчасне постачання товару у кількості, якості та зі строками придатності, яких вимагає це оголошення, надати оригінал гарантійного листа виробника або представництва, філії виробника, дилера/бізнес-партнера, дистриб’ютора уповноваженого на це виробником, якщо їх відповідні повноваження поширюються на території України, яким підтверджується можливість поставки якісного оригінального товару, який є предметом закупівлі та пропонується учасником, у кількості, зі строками придатності та в терміни, визначені документацією торгів та пропозицією учасника на товар, що є предметом закупівлі. Гарантійний лист повинен включати ідентифікатор закупівлі (номер </w:t>
      </w: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оголошення) оприлюдненого на веб-порталі Уповноваженого органу, а також назву предмету закупівлі, назву замовника та кількість товару згідно оголошення.</w:t>
      </w:r>
    </w:p>
    <w:p w:rsid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2. Сертифікат якості (копія/оригінал) та/або сертифікат відповідності (копія/оригінал), та/або декларацію про відповідність (копія/оригінал), та/або висновок СЕС на товар, що є предметом закупівлі.</w:t>
      </w:r>
    </w:p>
    <w:p w:rsidR="00C63904" w:rsidRDefault="00966BFB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63904" w:rsidRPr="00966BFB">
        <w:rPr>
          <w:rFonts w:ascii="Times New Roman" w:hAnsi="Times New Roman" w:cs="Times New Roman"/>
          <w:color w:val="000000"/>
          <w:sz w:val="28"/>
          <w:szCs w:val="28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p w:rsidR="00C65253" w:rsidRDefault="00C65253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65253">
        <w:rPr>
          <w:rFonts w:ascii="Times New Roman" w:hAnsi="Times New Roman" w:cs="Times New Roman"/>
          <w:color w:val="000000"/>
          <w:sz w:val="28"/>
          <w:szCs w:val="28"/>
        </w:rPr>
        <w:t>Асортимент та кількість запропонованих учасниками товарі на кожне найменування предмету закупівлі мають відповідати опису, наведеному у додатку</w:t>
      </w:r>
      <w:r w:rsidR="00333FE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C65253">
        <w:rPr>
          <w:rFonts w:ascii="Times New Roman" w:hAnsi="Times New Roman" w:cs="Times New Roman"/>
          <w:color w:val="000000"/>
          <w:sz w:val="28"/>
          <w:szCs w:val="28"/>
        </w:rPr>
        <w:t xml:space="preserve"> до тендерної документації.</w:t>
      </w:r>
    </w:p>
    <w:p w:rsidR="00333FEB" w:rsidRDefault="00333FEB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33FEB">
        <w:rPr>
          <w:rFonts w:ascii="Times New Roman" w:hAnsi="Times New Roman" w:cs="Times New Roman"/>
          <w:color w:val="000000"/>
          <w:sz w:val="28"/>
          <w:szCs w:val="28"/>
        </w:rPr>
        <w:t xml:space="preserve">Доставка товару, завантажувальні-розвантажувальні роботи здійснюються транспортом Постачальника чи транспортом перевізника за рахунок Постачальника. 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Поставка 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здійснюється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партіями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вимо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гою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Замовника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>. Термін постачання товару складає не більше, ніж 5 календарних днів з дня отримання заявки від Замовника.</w:t>
      </w:r>
    </w:p>
    <w:p w:rsidR="006F527E" w:rsidRDefault="006F527E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27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342FE4" w:rsidRPr="00342FE4">
        <w:rPr>
          <w:rFonts w:ascii="Times New Roman" w:hAnsi="Times New Roman" w:cs="Times New Roman"/>
          <w:color w:val="000000"/>
          <w:sz w:val="28"/>
          <w:szCs w:val="28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342FE4" w:rsidRPr="006F527E" w:rsidRDefault="00342FE4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42FE4">
        <w:rPr>
          <w:rFonts w:ascii="Times New Roman" w:hAnsi="Times New Roman" w:cs="Times New Roman"/>
          <w:color w:val="000000"/>
          <w:sz w:val="28"/>
          <w:szCs w:val="28"/>
        </w:rPr>
        <w:t>Учасник пропонує Замовнику у складі пропозиції, продукцію зазначену у цих технічних вимогах або еквівалент.</w:t>
      </w:r>
    </w:p>
    <w:sectPr w:rsidR="00342FE4" w:rsidRPr="006F527E" w:rsidSect="00F01C9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6D56DC"/>
    <w:multiLevelType w:val="hybridMultilevel"/>
    <w:tmpl w:val="E460B582"/>
    <w:lvl w:ilvl="0" w:tplc="E9B21A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371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DFA"/>
    <w:rsid w:val="0002165C"/>
    <w:rsid w:val="00045469"/>
    <w:rsid w:val="00064743"/>
    <w:rsid w:val="000938E6"/>
    <w:rsid w:val="000D3B0E"/>
    <w:rsid w:val="00104554"/>
    <w:rsid w:val="00125D29"/>
    <w:rsid w:val="00146A04"/>
    <w:rsid w:val="00173D56"/>
    <w:rsid w:val="001A1C20"/>
    <w:rsid w:val="001F3CEB"/>
    <w:rsid w:val="002F53EE"/>
    <w:rsid w:val="00333FEB"/>
    <w:rsid w:val="00334ACB"/>
    <w:rsid w:val="00342FE4"/>
    <w:rsid w:val="003617FD"/>
    <w:rsid w:val="0038040D"/>
    <w:rsid w:val="003A69DB"/>
    <w:rsid w:val="003D06AB"/>
    <w:rsid w:val="003F1F8B"/>
    <w:rsid w:val="00463889"/>
    <w:rsid w:val="00466152"/>
    <w:rsid w:val="00485CA9"/>
    <w:rsid w:val="004902AE"/>
    <w:rsid w:val="004964FD"/>
    <w:rsid w:val="004C1B6B"/>
    <w:rsid w:val="00514943"/>
    <w:rsid w:val="005639F4"/>
    <w:rsid w:val="00572F0D"/>
    <w:rsid w:val="00584C8A"/>
    <w:rsid w:val="005924EA"/>
    <w:rsid w:val="005A25B5"/>
    <w:rsid w:val="005C0DA0"/>
    <w:rsid w:val="00646ABF"/>
    <w:rsid w:val="006B4CC6"/>
    <w:rsid w:val="006F527E"/>
    <w:rsid w:val="007367DC"/>
    <w:rsid w:val="007A1423"/>
    <w:rsid w:val="007A4A34"/>
    <w:rsid w:val="007E4E69"/>
    <w:rsid w:val="008306B9"/>
    <w:rsid w:val="00835EE4"/>
    <w:rsid w:val="008479CB"/>
    <w:rsid w:val="00862DFA"/>
    <w:rsid w:val="00873641"/>
    <w:rsid w:val="008D2114"/>
    <w:rsid w:val="00902415"/>
    <w:rsid w:val="00914282"/>
    <w:rsid w:val="00930EF9"/>
    <w:rsid w:val="00966BFB"/>
    <w:rsid w:val="00997342"/>
    <w:rsid w:val="009E4798"/>
    <w:rsid w:val="00A368C0"/>
    <w:rsid w:val="00A63060"/>
    <w:rsid w:val="00A64D60"/>
    <w:rsid w:val="00B043E5"/>
    <w:rsid w:val="00B2348B"/>
    <w:rsid w:val="00B53081"/>
    <w:rsid w:val="00B55BAC"/>
    <w:rsid w:val="00B869C6"/>
    <w:rsid w:val="00BB58E5"/>
    <w:rsid w:val="00C103AA"/>
    <w:rsid w:val="00C55E39"/>
    <w:rsid w:val="00C63904"/>
    <w:rsid w:val="00C65253"/>
    <w:rsid w:val="00C90D7A"/>
    <w:rsid w:val="00CB30CB"/>
    <w:rsid w:val="00CD7DEC"/>
    <w:rsid w:val="00D17023"/>
    <w:rsid w:val="00D66BC5"/>
    <w:rsid w:val="00DA0C4E"/>
    <w:rsid w:val="00DB1213"/>
    <w:rsid w:val="00DC5CAF"/>
    <w:rsid w:val="00DE61AC"/>
    <w:rsid w:val="00E02FFB"/>
    <w:rsid w:val="00E0538D"/>
    <w:rsid w:val="00E74C69"/>
    <w:rsid w:val="00E9394D"/>
    <w:rsid w:val="00EB5DA0"/>
    <w:rsid w:val="00F01C99"/>
    <w:rsid w:val="00F74EDA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E20C"/>
  <w15:docId w15:val="{315529F8-2ADD-432A-9A73-0C5DA5B3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AE"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Текст таблицы"/>
    <w:basedOn w:val="a"/>
    <w:link w:val="a6"/>
    <w:uiPriority w:val="1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Title"/>
    <w:basedOn w:val="a"/>
    <w:link w:val="a9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9">
    <w:name w:val="Заголовок Знак"/>
    <w:basedOn w:val="a0"/>
    <w:link w:val="a8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link w:val="ab"/>
    <w:qFormat/>
    <w:rsid w:val="005C0DA0"/>
    <w:pPr>
      <w:spacing w:after="120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rsid w:val="005C0DA0"/>
    <w:rPr>
      <w:rFonts w:ascii="Calibri" w:eastAsia="Calibri" w:hAnsi="Calibri" w:cs="Calibri"/>
    </w:rPr>
  </w:style>
  <w:style w:type="character" w:customStyle="1" w:styleId="a6">
    <w:name w:val="Абзац списка Знак"/>
    <w:aliases w:val="Список уровня 2 Знак,Текст таблицы Знак"/>
    <w:link w:val="a5"/>
    <w:uiPriority w:val="1"/>
    <w:rsid w:val="005C0DA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6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DD0A-4F00-41C9-B67F-932B5AFE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4336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User</cp:lastModifiedBy>
  <cp:revision>14</cp:revision>
  <cp:lastPrinted>2022-02-08T09:01:00Z</cp:lastPrinted>
  <dcterms:created xsi:type="dcterms:W3CDTF">2024-03-20T13:32:00Z</dcterms:created>
  <dcterms:modified xsi:type="dcterms:W3CDTF">2024-04-18T06:02:00Z</dcterms:modified>
</cp:coreProperties>
</file>