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8B" w:rsidRPr="007A111E" w:rsidRDefault="00B5128B" w:rsidP="00B5128B">
      <w:pPr>
        <w:widowControl w:val="0"/>
        <w:spacing w:line="240" w:lineRule="auto"/>
        <w:jc w:val="center"/>
        <w:rPr>
          <w:rFonts w:ascii="Times New Roman" w:eastAsia="Times New Roman" w:hAnsi="Times New Roman" w:cs="Times New Roman"/>
          <w:b/>
          <w:sz w:val="40"/>
          <w:szCs w:val="40"/>
          <w:lang w:eastAsia="ru-RU"/>
        </w:rPr>
      </w:pPr>
      <w:r w:rsidRPr="007A111E">
        <w:rPr>
          <w:rFonts w:ascii="Times New Roman" w:eastAsia="Times New Roman" w:hAnsi="Times New Roman" w:cs="Times New Roman"/>
          <w:b/>
          <w:sz w:val="40"/>
          <w:szCs w:val="40"/>
          <w:lang w:eastAsia="ru-RU"/>
        </w:rPr>
        <w:t>Комунальне некомерційне підприємство</w:t>
      </w:r>
    </w:p>
    <w:p w:rsidR="00623FA1" w:rsidRPr="007A111E" w:rsidRDefault="00B5128B" w:rsidP="00B5128B">
      <w:pPr>
        <w:widowControl w:val="0"/>
        <w:spacing w:line="240" w:lineRule="auto"/>
        <w:jc w:val="center"/>
        <w:rPr>
          <w:rFonts w:ascii="Times New Roman" w:eastAsia="SimSun" w:hAnsi="Times New Roman" w:cs="Times New Roman"/>
          <w:b/>
          <w:kern w:val="2"/>
          <w:sz w:val="38"/>
          <w:szCs w:val="38"/>
        </w:rPr>
      </w:pPr>
      <w:r w:rsidRPr="007A111E">
        <w:rPr>
          <w:rFonts w:ascii="Times New Roman" w:eastAsia="Times New Roman" w:hAnsi="Times New Roman" w:cs="Times New Roman"/>
          <w:b/>
          <w:sz w:val="40"/>
          <w:szCs w:val="40"/>
          <w:lang w:eastAsia="ru-RU"/>
        </w:rPr>
        <w:t>«</w:t>
      </w:r>
      <w:r w:rsidR="007A111E" w:rsidRPr="007A111E">
        <w:rPr>
          <w:rFonts w:ascii="Times New Roman" w:eastAsia="Times New Roman" w:hAnsi="Times New Roman" w:cs="Times New Roman"/>
          <w:b/>
          <w:sz w:val="40"/>
          <w:szCs w:val="40"/>
          <w:lang w:eastAsia="ru-RU"/>
        </w:rPr>
        <w:t>Герцаївська міська лікарня</w:t>
      </w:r>
      <w:r w:rsidRPr="007A111E">
        <w:rPr>
          <w:rFonts w:ascii="Times New Roman" w:eastAsia="Times New Roman" w:hAnsi="Times New Roman" w:cs="Times New Roman"/>
          <w:b/>
          <w:sz w:val="40"/>
          <w:szCs w:val="40"/>
          <w:lang w:eastAsia="ru-RU"/>
        </w:rPr>
        <w:t>»</w:t>
      </w:r>
    </w:p>
    <w:p w:rsidR="004403A9" w:rsidRPr="007A111E" w:rsidRDefault="004403A9" w:rsidP="00B24C06">
      <w:pPr>
        <w:shd w:val="clear" w:color="auto" w:fill="FFFFFA"/>
        <w:spacing w:after="0" w:line="480" w:lineRule="auto"/>
        <w:jc w:val="center"/>
        <w:rPr>
          <w:rFonts w:ascii="Times New Roman" w:eastAsia="Times New Roman" w:hAnsi="Times New Roman" w:cs="Times New Roman"/>
          <w:b/>
          <w:bCs/>
          <w:sz w:val="36"/>
          <w:szCs w:val="36"/>
          <w:lang w:eastAsia="uk-UA"/>
        </w:rPr>
      </w:pPr>
    </w:p>
    <w:p w:rsidR="004403A9" w:rsidRPr="007A111E" w:rsidRDefault="004403A9" w:rsidP="00DF2DC0">
      <w:pPr>
        <w:shd w:val="clear" w:color="auto" w:fill="FFFFFA"/>
        <w:spacing w:line="480" w:lineRule="auto"/>
        <w:jc w:val="center"/>
        <w:rPr>
          <w:rFonts w:ascii="Times New Roman" w:eastAsia="Times New Roman" w:hAnsi="Times New Roman" w:cs="Times New Roman"/>
          <w:b/>
          <w:bCs/>
          <w:sz w:val="28"/>
          <w:szCs w:val="28"/>
          <w:lang w:eastAsia="uk-UA"/>
        </w:rPr>
      </w:pPr>
    </w:p>
    <w:p w:rsidR="00DF2DC0" w:rsidRPr="007A111E" w:rsidRDefault="00DF2DC0" w:rsidP="00DF2DC0">
      <w:pPr>
        <w:shd w:val="clear" w:color="auto" w:fill="FFFFFA"/>
        <w:spacing w:line="480" w:lineRule="auto"/>
        <w:jc w:val="center"/>
        <w:rPr>
          <w:rFonts w:ascii="Times New Roman" w:hAnsi="Times New Roman" w:cs="Times New Roman"/>
          <w:b/>
          <w:bCs/>
          <w:sz w:val="28"/>
          <w:szCs w:val="28"/>
          <w:lang w:eastAsia="uk-UA"/>
        </w:rPr>
      </w:pPr>
    </w:p>
    <w:p w:rsidR="004403A9" w:rsidRPr="007A111E" w:rsidRDefault="004403A9" w:rsidP="00DF2DC0">
      <w:pPr>
        <w:shd w:val="clear" w:color="auto" w:fill="FFFFFA"/>
        <w:spacing w:line="480" w:lineRule="auto"/>
        <w:jc w:val="center"/>
        <w:rPr>
          <w:rFonts w:ascii="Times New Roman" w:hAnsi="Times New Roman" w:cs="Times New Roman"/>
          <w:b/>
          <w:bCs/>
          <w:sz w:val="28"/>
          <w:szCs w:val="28"/>
          <w:lang w:eastAsia="uk-UA"/>
        </w:rPr>
      </w:pPr>
    </w:p>
    <w:p w:rsidR="004403A9" w:rsidRPr="007A111E" w:rsidRDefault="004403A9" w:rsidP="00DF2DC0">
      <w:pPr>
        <w:shd w:val="clear" w:color="auto" w:fill="FFFFFA"/>
        <w:spacing w:line="480" w:lineRule="auto"/>
        <w:jc w:val="center"/>
        <w:rPr>
          <w:rFonts w:ascii="Times New Roman" w:hAnsi="Times New Roman" w:cs="Times New Roman"/>
          <w:b/>
          <w:bCs/>
          <w:sz w:val="28"/>
          <w:szCs w:val="28"/>
        </w:rPr>
      </w:pPr>
    </w:p>
    <w:p w:rsidR="009D3D2B" w:rsidRPr="007A111E" w:rsidRDefault="009D3D2B" w:rsidP="009D3D2B">
      <w:pPr>
        <w:tabs>
          <w:tab w:val="left" w:pos="2200"/>
        </w:tabs>
        <w:spacing w:after="0" w:line="240" w:lineRule="auto"/>
        <w:jc w:val="center"/>
        <w:rPr>
          <w:rFonts w:ascii="Times New Roman" w:eastAsia="Times New Roman" w:hAnsi="Times New Roman" w:cs="Times New Roman"/>
          <w:b/>
          <w:bCs/>
          <w:sz w:val="28"/>
          <w:szCs w:val="28"/>
        </w:rPr>
      </w:pPr>
      <w:r w:rsidRPr="007A111E">
        <w:rPr>
          <w:rFonts w:ascii="Times New Roman" w:eastAsia="Times New Roman" w:hAnsi="Times New Roman" w:cs="Times New Roman"/>
          <w:b/>
          <w:bCs/>
          <w:sz w:val="28"/>
          <w:szCs w:val="28"/>
        </w:rPr>
        <w:t>Оголошення</w:t>
      </w:r>
    </w:p>
    <w:p w:rsidR="00DF2DC0" w:rsidRPr="007A111E" w:rsidRDefault="009D3D2B" w:rsidP="009D3D2B">
      <w:pPr>
        <w:shd w:val="clear" w:color="auto" w:fill="FFFFFA"/>
        <w:jc w:val="center"/>
        <w:rPr>
          <w:rFonts w:ascii="Times New Roman" w:hAnsi="Times New Roman" w:cs="Times New Roman"/>
          <w:b/>
          <w:bCs/>
          <w:sz w:val="28"/>
          <w:szCs w:val="28"/>
          <w:lang w:eastAsia="uk-UA"/>
        </w:rPr>
      </w:pPr>
      <w:r w:rsidRPr="007A111E">
        <w:rPr>
          <w:rFonts w:ascii="Times New Roman" w:eastAsia="Times New Roman" w:hAnsi="Times New Roman" w:cs="Times New Roman"/>
          <w:b/>
          <w:bCs/>
          <w:sz w:val="28"/>
          <w:szCs w:val="28"/>
        </w:rPr>
        <w:t>на закупівлю</w:t>
      </w:r>
    </w:p>
    <w:p w:rsidR="00623FA1" w:rsidRPr="007A111E" w:rsidRDefault="00AC001C" w:rsidP="00623FA1">
      <w:pPr>
        <w:spacing w:line="240" w:lineRule="auto"/>
        <w:jc w:val="center"/>
        <w:rPr>
          <w:rFonts w:ascii="Times New Roman" w:hAnsi="Times New Roman" w:cs="Times New Roman"/>
          <w:b/>
          <w:bCs/>
          <w:sz w:val="28"/>
          <w:szCs w:val="28"/>
        </w:rPr>
      </w:pPr>
      <w:bookmarkStart w:id="0" w:name="_Hlk96089995"/>
      <w:bookmarkStart w:id="1" w:name="_Hlk69906268"/>
      <w:proofErr w:type="spellStart"/>
      <w:r w:rsidRPr="007A111E">
        <w:rPr>
          <w:rFonts w:ascii="Times New Roman" w:hAnsi="Times New Roman" w:cs="Times New Roman"/>
          <w:b/>
          <w:bCs/>
          <w:sz w:val="28"/>
          <w:szCs w:val="28"/>
        </w:rPr>
        <w:t>ДК</w:t>
      </w:r>
      <w:proofErr w:type="spellEnd"/>
      <w:r w:rsidRPr="007A111E">
        <w:rPr>
          <w:rFonts w:ascii="Times New Roman" w:hAnsi="Times New Roman" w:cs="Times New Roman"/>
          <w:b/>
          <w:bCs/>
          <w:sz w:val="28"/>
          <w:szCs w:val="28"/>
        </w:rPr>
        <w:t xml:space="preserve"> 021:2015: 50420000-5 — Послуги з ремонту і технічного обслуговування медичного та хірургічного обладнання (</w:t>
      </w:r>
      <w:r w:rsidR="00051461" w:rsidRPr="007A111E">
        <w:rPr>
          <w:rFonts w:ascii="Times New Roman" w:hAnsi="Times New Roman" w:cs="Times New Roman"/>
          <w:b/>
          <w:bCs/>
          <w:sz w:val="28"/>
          <w:szCs w:val="28"/>
        </w:rPr>
        <w:t xml:space="preserve">Послуги з ремонту і  технічного обслуговування </w:t>
      </w:r>
      <w:r w:rsidR="00A27437" w:rsidRPr="007A111E">
        <w:rPr>
          <w:rFonts w:ascii="Times New Roman" w:hAnsi="Times New Roman" w:cs="Times New Roman"/>
          <w:b/>
          <w:bCs/>
          <w:sz w:val="28"/>
          <w:szCs w:val="28"/>
        </w:rPr>
        <w:t>медичного обладнання</w:t>
      </w:r>
      <w:r w:rsidRPr="007A111E">
        <w:rPr>
          <w:rFonts w:ascii="Times New Roman" w:hAnsi="Times New Roman" w:cs="Times New Roman"/>
          <w:b/>
          <w:bCs/>
          <w:sz w:val="28"/>
          <w:szCs w:val="28"/>
        </w:rPr>
        <w:t>)</w:t>
      </w:r>
      <w:bookmarkEnd w:id="0"/>
    </w:p>
    <w:p w:rsidR="00623FA1" w:rsidRPr="007A111E" w:rsidRDefault="00623FA1" w:rsidP="00623FA1">
      <w:pPr>
        <w:pStyle w:val="rvps2"/>
        <w:shd w:val="clear" w:color="auto" w:fill="FFFFFF"/>
        <w:spacing w:before="0" w:after="0"/>
        <w:ind w:left="-709"/>
        <w:jc w:val="center"/>
        <w:textAlignment w:val="baseline"/>
        <w:rPr>
          <w:b/>
          <w:bCs/>
          <w:color w:val="000000" w:themeColor="text1"/>
          <w:sz w:val="32"/>
          <w:szCs w:val="32"/>
        </w:rPr>
      </w:pPr>
    </w:p>
    <w:bookmarkEnd w:id="1"/>
    <w:p w:rsidR="00DF2DC0" w:rsidRPr="007A111E" w:rsidRDefault="00DF2DC0" w:rsidP="00623FA1">
      <w:pPr>
        <w:shd w:val="clear" w:color="auto" w:fill="FFFFFA"/>
        <w:spacing w:line="360" w:lineRule="auto"/>
        <w:jc w:val="center"/>
        <w:rPr>
          <w:rFonts w:ascii="Times New Roman" w:hAnsi="Times New Roman" w:cs="Times New Roman"/>
          <w:b/>
          <w:bCs/>
          <w:sz w:val="28"/>
          <w:szCs w:val="28"/>
        </w:rPr>
      </w:pPr>
    </w:p>
    <w:p w:rsidR="00DF2DC0" w:rsidRPr="007A111E" w:rsidRDefault="004403A9" w:rsidP="00DF2DC0">
      <w:pPr>
        <w:shd w:val="clear" w:color="auto" w:fill="FFFFFA"/>
        <w:jc w:val="center"/>
        <w:rPr>
          <w:rFonts w:ascii="Times New Roman" w:hAnsi="Times New Roman" w:cs="Times New Roman"/>
          <w:b/>
          <w:bCs/>
          <w:sz w:val="28"/>
          <w:szCs w:val="28"/>
          <w:lang w:eastAsia="uk-UA"/>
        </w:rPr>
      </w:pPr>
      <w:r w:rsidRPr="007A111E">
        <w:rPr>
          <w:rFonts w:ascii="Times New Roman" w:hAnsi="Times New Roman" w:cs="Times New Roman"/>
          <w:b/>
          <w:bCs/>
          <w:sz w:val="28"/>
          <w:szCs w:val="28"/>
          <w:lang w:eastAsia="uk-UA"/>
        </w:rPr>
        <w:t>Спрощена закупівля</w:t>
      </w:r>
    </w:p>
    <w:p w:rsidR="00DF2DC0" w:rsidRPr="007A111E" w:rsidRDefault="00DF2DC0" w:rsidP="00DF2DC0">
      <w:pPr>
        <w:shd w:val="clear" w:color="auto" w:fill="FFFFFA"/>
        <w:jc w:val="center"/>
        <w:rPr>
          <w:rFonts w:ascii="Times New Roman" w:hAnsi="Times New Roman" w:cs="Times New Roman"/>
          <w:b/>
          <w:bCs/>
          <w:sz w:val="28"/>
          <w:szCs w:val="28"/>
          <w:lang w:eastAsia="uk-UA"/>
        </w:rPr>
      </w:pPr>
    </w:p>
    <w:p w:rsidR="00DF2DC0" w:rsidRPr="007A111E" w:rsidRDefault="00DF2DC0" w:rsidP="00DF2DC0">
      <w:pPr>
        <w:shd w:val="clear" w:color="auto" w:fill="FFFFFA"/>
        <w:jc w:val="center"/>
        <w:rPr>
          <w:rFonts w:ascii="Times New Roman" w:hAnsi="Times New Roman" w:cs="Times New Roman"/>
          <w:b/>
          <w:bCs/>
          <w:sz w:val="28"/>
          <w:szCs w:val="28"/>
          <w:lang w:eastAsia="uk-UA"/>
        </w:rPr>
      </w:pPr>
    </w:p>
    <w:p w:rsidR="00DF2DC0" w:rsidRPr="007A111E" w:rsidRDefault="00DF2DC0" w:rsidP="00DF2DC0">
      <w:pPr>
        <w:shd w:val="clear" w:color="auto" w:fill="FFFFFA"/>
        <w:jc w:val="center"/>
        <w:rPr>
          <w:rFonts w:ascii="Times New Roman" w:hAnsi="Times New Roman" w:cs="Times New Roman"/>
          <w:b/>
          <w:bCs/>
          <w:sz w:val="28"/>
          <w:szCs w:val="28"/>
          <w:lang w:eastAsia="uk-UA"/>
        </w:rPr>
      </w:pPr>
    </w:p>
    <w:p w:rsidR="00DF2DC0" w:rsidRPr="007A111E" w:rsidRDefault="00DF2DC0" w:rsidP="00DF2DC0">
      <w:pPr>
        <w:shd w:val="clear" w:color="auto" w:fill="FFFFFA"/>
        <w:jc w:val="center"/>
        <w:rPr>
          <w:rFonts w:ascii="Times New Roman" w:hAnsi="Times New Roman" w:cs="Times New Roman"/>
          <w:b/>
          <w:bCs/>
          <w:sz w:val="28"/>
          <w:szCs w:val="28"/>
          <w:lang w:eastAsia="uk-UA"/>
        </w:rPr>
      </w:pPr>
    </w:p>
    <w:p w:rsidR="00DF2DC0" w:rsidRPr="007A111E" w:rsidRDefault="00DF2DC0" w:rsidP="00DF2DC0">
      <w:pPr>
        <w:shd w:val="clear" w:color="auto" w:fill="FFFFFA"/>
        <w:rPr>
          <w:rFonts w:ascii="Times New Roman" w:hAnsi="Times New Roman" w:cs="Times New Roman"/>
          <w:b/>
          <w:bCs/>
          <w:sz w:val="28"/>
          <w:szCs w:val="28"/>
          <w:lang w:eastAsia="uk-UA"/>
        </w:rPr>
      </w:pPr>
    </w:p>
    <w:p w:rsidR="00DF2DC0" w:rsidRPr="007A111E" w:rsidRDefault="00DF2DC0" w:rsidP="00DF2DC0">
      <w:pPr>
        <w:shd w:val="clear" w:color="auto" w:fill="FFFFFA"/>
        <w:rPr>
          <w:rFonts w:ascii="Times New Roman" w:hAnsi="Times New Roman" w:cs="Times New Roman"/>
          <w:b/>
          <w:bCs/>
          <w:sz w:val="28"/>
          <w:szCs w:val="28"/>
          <w:lang w:eastAsia="uk-UA"/>
        </w:rPr>
      </w:pPr>
    </w:p>
    <w:p w:rsidR="009D3D2B" w:rsidRPr="007A111E" w:rsidRDefault="009D3D2B" w:rsidP="00DF2DC0">
      <w:pPr>
        <w:shd w:val="clear" w:color="auto" w:fill="FFFFFA"/>
        <w:rPr>
          <w:rFonts w:ascii="Times New Roman" w:hAnsi="Times New Roman" w:cs="Times New Roman"/>
          <w:b/>
          <w:bCs/>
          <w:sz w:val="28"/>
          <w:szCs w:val="28"/>
          <w:lang w:eastAsia="uk-UA"/>
        </w:rPr>
      </w:pPr>
    </w:p>
    <w:p w:rsidR="00DA238A" w:rsidRPr="007A111E" w:rsidRDefault="00DA238A" w:rsidP="00DF2DC0">
      <w:pPr>
        <w:shd w:val="clear" w:color="auto" w:fill="FFFFFA"/>
        <w:rPr>
          <w:rFonts w:ascii="Times New Roman" w:hAnsi="Times New Roman" w:cs="Times New Roman"/>
          <w:b/>
          <w:bCs/>
          <w:sz w:val="28"/>
          <w:szCs w:val="28"/>
          <w:lang w:eastAsia="uk-UA"/>
        </w:rPr>
      </w:pPr>
    </w:p>
    <w:p w:rsidR="00C05C35" w:rsidRPr="007A111E" w:rsidRDefault="00C05C35" w:rsidP="00DF2DC0">
      <w:pPr>
        <w:shd w:val="clear" w:color="auto" w:fill="FFFFFA"/>
        <w:rPr>
          <w:rFonts w:ascii="Times New Roman" w:hAnsi="Times New Roman" w:cs="Times New Roman"/>
          <w:b/>
          <w:bCs/>
          <w:sz w:val="28"/>
          <w:szCs w:val="28"/>
          <w:lang w:eastAsia="uk-UA"/>
        </w:rPr>
      </w:pPr>
    </w:p>
    <w:p w:rsidR="00C05C35" w:rsidRPr="007A111E" w:rsidRDefault="00C05C35" w:rsidP="00DF2DC0">
      <w:pPr>
        <w:shd w:val="clear" w:color="auto" w:fill="FFFFFA"/>
        <w:rPr>
          <w:rFonts w:ascii="Times New Roman" w:hAnsi="Times New Roman" w:cs="Times New Roman"/>
          <w:b/>
          <w:bCs/>
          <w:sz w:val="28"/>
          <w:szCs w:val="28"/>
          <w:lang w:eastAsia="uk-UA"/>
        </w:rPr>
      </w:pPr>
    </w:p>
    <w:p w:rsidR="00C05C35" w:rsidRPr="007A111E" w:rsidRDefault="00C05C35" w:rsidP="00DF2DC0">
      <w:pPr>
        <w:shd w:val="clear" w:color="auto" w:fill="FFFFFA"/>
        <w:rPr>
          <w:rFonts w:ascii="Times New Roman" w:hAnsi="Times New Roman" w:cs="Times New Roman"/>
          <w:b/>
          <w:bCs/>
          <w:sz w:val="28"/>
          <w:szCs w:val="28"/>
          <w:lang w:eastAsia="uk-UA"/>
        </w:rPr>
      </w:pPr>
    </w:p>
    <w:p w:rsidR="0089487E" w:rsidRPr="007A111E" w:rsidRDefault="0089487E" w:rsidP="001B2253">
      <w:pPr>
        <w:spacing w:after="0" w:line="240" w:lineRule="auto"/>
        <w:jc w:val="center"/>
        <w:rPr>
          <w:rFonts w:ascii="Times New Roman" w:eastAsia="Calibri" w:hAnsi="Times New Roman" w:cs="Times New Roman"/>
          <w:sz w:val="24"/>
          <w:szCs w:val="24"/>
          <w:lang w:eastAsia="ru-RU"/>
        </w:rPr>
      </w:pPr>
      <w:r w:rsidRPr="007A111E">
        <w:rPr>
          <w:rFonts w:ascii="Times New Roman" w:hAnsi="Times New Roman" w:cs="Times New Roman"/>
          <w:b/>
          <w:bCs/>
          <w:sz w:val="28"/>
          <w:szCs w:val="28"/>
          <w:lang w:eastAsia="uk-UA"/>
        </w:rPr>
        <w:t xml:space="preserve">м. </w:t>
      </w:r>
      <w:r w:rsidR="007A111E" w:rsidRPr="007A111E">
        <w:rPr>
          <w:rFonts w:ascii="Times New Roman" w:hAnsi="Times New Roman" w:cs="Times New Roman"/>
          <w:b/>
          <w:bCs/>
          <w:sz w:val="28"/>
          <w:szCs w:val="28"/>
          <w:lang w:eastAsia="uk-UA"/>
        </w:rPr>
        <w:t>Герца</w:t>
      </w:r>
      <w:r w:rsidRPr="007A111E">
        <w:rPr>
          <w:rFonts w:ascii="Times New Roman" w:hAnsi="Times New Roman" w:cs="Times New Roman"/>
          <w:b/>
          <w:bCs/>
          <w:sz w:val="28"/>
          <w:szCs w:val="28"/>
          <w:lang w:eastAsia="uk-UA"/>
        </w:rPr>
        <w:t xml:space="preserve"> – 202</w:t>
      </w:r>
      <w:r w:rsidR="00B230F0" w:rsidRPr="007A111E">
        <w:rPr>
          <w:rFonts w:ascii="Times New Roman" w:hAnsi="Times New Roman" w:cs="Times New Roman"/>
          <w:b/>
          <w:bCs/>
          <w:sz w:val="28"/>
          <w:szCs w:val="28"/>
          <w:lang w:eastAsia="uk-UA"/>
        </w:rPr>
        <w:t>2</w:t>
      </w:r>
      <w:r w:rsidR="001B2253" w:rsidRPr="007A111E">
        <w:rPr>
          <w:rFonts w:ascii="Times New Roman" w:eastAsia="Calibri" w:hAnsi="Times New Roman" w:cs="Times New Roman"/>
          <w:sz w:val="24"/>
          <w:szCs w:val="24"/>
          <w:lang w:eastAsia="ru-RU"/>
        </w:rPr>
        <w:tab/>
      </w:r>
    </w:p>
    <w:p w:rsidR="0089487E" w:rsidRPr="007A111E" w:rsidRDefault="0089487E" w:rsidP="001B2253">
      <w:pPr>
        <w:spacing w:after="0" w:line="240" w:lineRule="auto"/>
        <w:jc w:val="center"/>
        <w:rPr>
          <w:rFonts w:ascii="Times New Roman" w:eastAsia="Calibri" w:hAnsi="Times New Roman" w:cs="Times New Roman"/>
          <w:sz w:val="24"/>
          <w:szCs w:val="24"/>
          <w:lang w:eastAsia="ru-RU"/>
        </w:rPr>
      </w:pPr>
    </w:p>
    <w:p w:rsidR="001B2253" w:rsidRPr="007A111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sz w:val="24"/>
          <w:szCs w:val="24"/>
          <w:lang w:eastAsia="ru-RU"/>
        </w:rPr>
      </w:pPr>
    </w:p>
    <w:tbl>
      <w:tblPr>
        <w:tblStyle w:val="ad"/>
        <w:tblW w:w="10173" w:type="dxa"/>
        <w:tblLook w:val="01E0"/>
      </w:tblPr>
      <w:tblGrid>
        <w:gridCol w:w="3447"/>
        <w:gridCol w:w="6726"/>
      </w:tblGrid>
      <w:tr w:rsidR="00897C6B" w:rsidRPr="007A111E" w:rsidTr="00CE5D5D">
        <w:trPr>
          <w:trHeight w:val="24"/>
        </w:trPr>
        <w:tc>
          <w:tcPr>
            <w:tcW w:w="10173" w:type="dxa"/>
            <w:gridSpan w:val="2"/>
          </w:tcPr>
          <w:p w:rsidR="001B2253" w:rsidRPr="007A111E" w:rsidRDefault="001B2253" w:rsidP="001B2253">
            <w:pPr>
              <w:keepNext/>
              <w:ind w:firstLine="198"/>
              <w:jc w:val="center"/>
              <w:outlineLvl w:val="0"/>
              <w:rPr>
                <w:rFonts w:ascii="Times New Roman" w:eastAsia="Calibri" w:hAnsi="Times New Roman" w:cs="Times New Roman"/>
                <w:sz w:val="24"/>
                <w:szCs w:val="24"/>
                <w:lang w:eastAsia="ru-RU"/>
              </w:rPr>
            </w:pPr>
            <w:bookmarkStart w:id="2" w:name="_Toc367893127"/>
            <w:r w:rsidRPr="007A111E">
              <w:rPr>
                <w:rFonts w:ascii="Times New Roman" w:eastAsia="Calibri" w:hAnsi="Times New Roman" w:cs="Times New Roman"/>
                <w:sz w:val="24"/>
                <w:szCs w:val="24"/>
                <w:lang w:eastAsia="ru-RU"/>
              </w:rPr>
              <w:t>Розділ 1. Загальні положення</w:t>
            </w:r>
            <w:bookmarkEnd w:id="2"/>
          </w:p>
        </w:tc>
      </w:tr>
      <w:tr w:rsidR="00897C6B" w:rsidRPr="007A111E" w:rsidTr="00CE5D5D">
        <w:trPr>
          <w:trHeight w:val="21"/>
        </w:trPr>
        <w:tc>
          <w:tcPr>
            <w:tcW w:w="3447" w:type="dxa"/>
          </w:tcPr>
          <w:p w:rsidR="001B2253" w:rsidRPr="007A111E" w:rsidRDefault="001B2253"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1. Терміни, які вживаються</w:t>
            </w:r>
            <w:r w:rsidR="009D3D2B" w:rsidRPr="007A111E">
              <w:rPr>
                <w:rFonts w:ascii="Times New Roman" w:eastAsia="Calibri" w:hAnsi="Times New Roman" w:cs="Times New Roman"/>
                <w:sz w:val="24"/>
                <w:szCs w:val="24"/>
                <w:lang w:eastAsia="ru-RU"/>
              </w:rPr>
              <w:t xml:space="preserve"> оголошенні</w:t>
            </w:r>
          </w:p>
        </w:tc>
        <w:tc>
          <w:tcPr>
            <w:tcW w:w="6726" w:type="dxa"/>
          </w:tcPr>
          <w:p w:rsidR="001B2253" w:rsidRPr="007A111E" w:rsidRDefault="00F578C2" w:rsidP="009D3D2B">
            <w:pPr>
              <w:ind w:firstLine="284"/>
              <w:jc w:val="both"/>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Оголошення про проведення спрощеної закупівлі розроблене на виконання вимог Закону України «Про публічні закупівлі» № 922-VIII від 25.12.2015 р. в редакції Закону № 114-IX від 19.09.2019  (далі – Закон). Терміни, які використовуються в цьому оголошені, вживаються в значеннях, визначених цим Законом.</w:t>
            </w:r>
          </w:p>
        </w:tc>
      </w:tr>
      <w:tr w:rsidR="00897C6B" w:rsidRPr="007A111E" w:rsidTr="00CE5D5D">
        <w:trPr>
          <w:trHeight w:val="21"/>
        </w:trPr>
        <w:tc>
          <w:tcPr>
            <w:tcW w:w="10173" w:type="dxa"/>
            <w:gridSpan w:val="2"/>
          </w:tcPr>
          <w:p w:rsidR="001B2253" w:rsidRPr="007A111E" w:rsidRDefault="001B2253" w:rsidP="001B2253">
            <w:pPr>
              <w:ind w:firstLine="284"/>
              <w:jc w:val="cente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2. Інформація про замовника торгів</w:t>
            </w:r>
          </w:p>
        </w:tc>
      </w:tr>
      <w:tr w:rsidR="007520CF" w:rsidRPr="007A111E" w:rsidTr="00CE5D5D">
        <w:trPr>
          <w:trHeight w:val="21"/>
        </w:trPr>
        <w:tc>
          <w:tcPr>
            <w:tcW w:w="3447" w:type="dxa"/>
          </w:tcPr>
          <w:p w:rsidR="007520CF" w:rsidRPr="007A111E" w:rsidRDefault="007520CF" w:rsidP="007520CF">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повне найменування</w:t>
            </w:r>
          </w:p>
        </w:tc>
        <w:tc>
          <w:tcPr>
            <w:tcW w:w="6726" w:type="dxa"/>
          </w:tcPr>
          <w:p w:rsidR="00B5128B" w:rsidRPr="007A111E" w:rsidRDefault="00B5128B" w:rsidP="00B5128B">
            <w:pPr>
              <w:jc w:val="both"/>
              <w:rPr>
                <w:rFonts w:ascii="Times New Roman" w:hAnsi="Times New Roman" w:cs="Times New Roman"/>
                <w:b/>
                <w:bCs/>
                <w:sz w:val="24"/>
                <w:szCs w:val="24"/>
              </w:rPr>
            </w:pPr>
            <w:r w:rsidRPr="007A111E">
              <w:rPr>
                <w:rFonts w:ascii="Times New Roman" w:hAnsi="Times New Roman" w:cs="Times New Roman"/>
                <w:b/>
                <w:bCs/>
                <w:sz w:val="24"/>
                <w:szCs w:val="24"/>
              </w:rPr>
              <w:t>Комунальне некомерційне підприємство</w:t>
            </w:r>
          </w:p>
          <w:p w:rsidR="007520CF" w:rsidRPr="007A111E" w:rsidRDefault="007A111E" w:rsidP="007A111E">
            <w:pPr>
              <w:rPr>
                <w:rFonts w:ascii="Times New Roman" w:eastAsia="Calibri" w:hAnsi="Times New Roman" w:cs="Times New Roman"/>
                <w:sz w:val="24"/>
                <w:szCs w:val="24"/>
              </w:rPr>
            </w:pPr>
            <w:r w:rsidRPr="007A111E">
              <w:rPr>
                <w:rFonts w:ascii="Times New Roman" w:hAnsi="Times New Roman" w:cs="Times New Roman"/>
                <w:b/>
                <w:bCs/>
                <w:sz w:val="24"/>
                <w:szCs w:val="24"/>
              </w:rPr>
              <w:t>«Герцаївська міська лікарня</w:t>
            </w:r>
            <w:r w:rsidR="00B5128B" w:rsidRPr="007A111E">
              <w:rPr>
                <w:rFonts w:ascii="Times New Roman" w:hAnsi="Times New Roman" w:cs="Times New Roman"/>
                <w:b/>
                <w:bCs/>
                <w:sz w:val="24"/>
                <w:szCs w:val="24"/>
              </w:rPr>
              <w:t>»</w:t>
            </w:r>
          </w:p>
        </w:tc>
      </w:tr>
      <w:tr w:rsidR="00B5128B" w:rsidRPr="007A111E" w:rsidTr="00CE5D5D">
        <w:trPr>
          <w:trHeight w:val="160"/>
        </w:trPr>
        <w:tc>
          <w:tcPr>
            <w:tcW w:w="3447" w:type="dxa"/>
          </w:tcPr>
          <w:p w:rsidR="00B5128B" w:rsidRPr="007A111E" w:rsidRDefault="00B5128B" w:rsidP="007520CF">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місцезнаходження (адреса)</w:t>
            </w:r>
          </w:p>
        </w:tc>
        <w:tc>
          <w:tcPr>
            <w:tcW w:w="6726" w:type="dxa"/>
          </w:tcPr>
          <w:p w:rsidR="00B5128B" w:rsidRPr="007A111E" w:rsidRDefault="007A111E" w:rsidP="007A111E">
            <w:pPr>
              <w:spacing w:after="200" w:line="276" w:lineRule="auto"/>
              <w:rPr>
                <w:rFonts w:ascii="Times New Roman" w:eastAsia="Calibri" w:hAnsi="Times New Roman" w:cs="Times New Roman"/>
                <w:sz w:val="24"/>
                <w:szCs w:val="24"/>
              </w:rPr>
            </w:pPr>
            <w:r w:rsidRPr="007A111E">
              <w:rPr>
                <w:rFonts w:ascii="Times New Roman CYR" w:eastAsia="Calibri" w:hAnsi="Times New Roman CYR" w:cs="Times New Roman"/>
                <w:sz w:val="24"/>
                <w:szCs w:val="24"/>
                <w:lang w:eastAsia="ru-RU"/>
              </w:rPr>
              <w:t>6050</w:t>
            </w:r>
            <w:r w:rsidRPr="007A111E">
              <w:rPr>
                <w:rFonts w:ascii="Times New Roman CYR" w:hAnsi="Times New Roman CYR"/>
                <w:sz w:val="24"/>
                <w:szCs w:val="24"/>
                <w:lang w:eastAsia="ru-RU"/>
              </w:rPr>
              <w:t>1</w:t>
            </w:r>
            <w:r w:rsidRPr="007A111E">
              <w:rPr>
                <w:rFonts w:ascii="Times New Roman CYR" w:eastAsia="Calibri" w:hAnsi="Times New Roman CYR" w:cs="Times New Roman"/>
                <w:sz w:val="24"/>
                <w:szCs w:val="24"/>
                <w:lang w:eastAsia="ru-RU"/>
              </w:rPr>
              <w:t xml:space="preserve">, Україна, Чернівецька область, </w:t>
            </w:r>
            <w:proofErr w:type="spellStart"/>
            <w:r w:rsidRPr="007A111E">
              <w:rPr>
                <w:rFonts w:ascii="Times New Roman CYR" w:eastAsia="Calibri" w:hAnsi="Times New Roman CYR" w:cs="Times New Roman"/>
                <w:sz w:val="24"/>
                <w:szCs w:val="24"/>
                <w:lang w:eastAsia="ru-RU"/>
              </w:rPr>
              <w:t>м.Герца</w:t>
            </w:r>
            <w:proofErr w:type="spellEnd"/>
            <w:r w:rsidRPr="007A111E">
              <w:rPr>
                <w:rFonts w:ascii="Times New Roman CYR" w:eastAsia="Calibri" w:hAnsi="Times New Roman CYR" w:cs="Times New Roman"/>
                <w:sz w:val="24"/>
                <w:szCs w:val="24"/>
                <w:lang w:eastAsia="ru-RU"/>
              </w:rPr>
              <w:t>,  вул. Центральна 25</w:t>
            </w:r>
          </w:p>
        </w:tc>
      </w:tr>
      <w:tr w:rsidR="00B5128B" w:rsidRPr="007A111E" w:rsidTr="00CE5D5D">
        <w:trPr>
          <w:trHeight w:val="160"/>
        </w:trPr>
        <w:tc>
          <w:tcPr>
            <w:tcW w:w="3447" w:type="dxa"/>
          </w:tcPr>
          <w:p w:rsidR="00B5128B" w:rsidRPr="007A111E" w:rsidRDefault="00B5128B" w:rsidP="007520CF">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-Код</w:t>
            </w:r>
            <w:proofErr w:type="spellEnd"/>
            <w:r w:rsidRPr="007A111E">
              <w:rPr>
                <w:rFonts w:ascii="Times New Roman" w:eastAsia="Calibri" w:hAnsi="Times New Roman" w:cs="Times New Roman"/>
                <w:sz w:val="24"/>
                <w:szCs w:val="24"/>
                <w:lang w:eastAsia="ru-RU"/>
              </w:rPr>
              <w:t xml:space="preserve"> ЄДРПОУ</w:t>
            </w:r>
          </w:p>
        </w:tc>
        <w:tc>
          <w:tcPr>
            <w:tcW w:w="6726" w:type="dxa"/>
          </w:tcPr>
          <w:p w:rsidR="00B5128B" w:rsidRPr="007A111E" w:rsidRDefault="007A111E" w:rsidP="007520CF">
            <w:pPr>
              <w:spacing w:after="200" w:line="276" w:lineRule="auto"/>
              <w:rPr>
                <w:rFonts w:ascii="Times New Roman" w:hAnsi="Times New Roman" w:cs="Times New Roman"/>
                <w:sz w:val="24"/>
                <w:szCs w:val="24"/>
                <w:shd w:val="clear" w:color="auto" w:fill="FFFFFF"/>
              </w:rPr>
            </w:pPr>
            <w:r w:rsidRPr="007A111E">
              <w:rPr>
                <w:rFonts w:ascii="Times New Roman" w:hAnsi="Times New Roman" w:cs="Times New Roman"/>
                <w:b/>
                <w:bCs/>
                <w:sz w:val="24"/>
                <w:szCs w:val="24"/>
              </w:rPr>
              <w:t>41025351</w:t>
            </w:r>
          </w:p>
        </w:tc>
      </w:tr>
      <w:tr w:rsidR="00B5128B" w:rsidRPr="007A111E" w:rsidTr="00CE5D5D">
        <w:trPr>
          <w:trHeight w:val="160"/>
        </w:trPr>
        <w:tc>
          <w:tcPr>
            <w:tcW w:w="3447" w:type="dxa"/>
          </w:tcPr>
          <w:p w:rsidR="00B5128B" w:rsidRPr="007A111E" w:rsidRDefault="00B5128B" w:rsidP="007520CF">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-Категорія</w:t>
            </w:r>
            <w:proofErr w:type="spellEnd"/>
            <w:r w:rsidRPr="007A111E">
              <w:rPr>
                <w:rFonts w:ascii="Times New Roman" w:eastAsia="Calibri" w:hAnsi="Times New Roman" w:cs="Times New Roman"/>
                <w:sz w:val="24"/>
                <w:szCs w:val="24"/>
                <w:lang w:eastAsia="ru-RU"/>
              </w:rPr>
              <w:t xml:space="preserve"> замовника</w:t>
            </w:r>
          </w:p>
        </w:tc>
        <w:tc>
          <w:tcPr>
            <w:tcW w:w="6726" w:type="dxa"/>
          </w:tcPr>
          <w:p w:rsidR="00B5128B" w:rsidRPr="007A111E" w:rsidRDefault="00B5128B" w:rsidP="007520CF">
            <w:pPr>
              <w:spacing w:after="200" w:line="276" w:lineRule="auto"/>
              <w:rPr>
                <w:rFonts w:ascii="Times New Roman" w:hAnsi="Times New Roman" w:cs="Times New Roman"/>
                <w:sz w:val="24"/>
                <w:szCs w:val="24"/>
                <w:shd w:val="clear" w:color="auto" w:fill="FFFFFF"/>
              </w:rPr>
            </w:pPr>
            <w:r w:rsidRPr="007A111E">
              <w:rPr>
                <w:rFonts w:ascii="Times New Roman" w:hAnsi="Times New Roman" w:cs="Times New Roman"/>
                <w:b/>
                <w:color w:val="000000"/>
                <w:sz w:val="24"/>
                <w:szCs w:val="24"/>
              </w:rPr>
              <w:t>Згідно п.3 ч.4 ст. 2 Закону</w:t>
            </w:r>
          </w:p>
        </w:tc>
      </w:tr>
      <w:tr w:rsidR="00B5128B" w:rsidRPr="007A111E" w:rsidTr="00CE5D5D">
        <w:trPr>
          <w:trHeight w:val="21"/>
        </w:trPr>
        <w:tc>
          <w:tcPr>
            <w:tcW w:w="3447" w:type="dxa"/>
          </w:tcPr>
          <w:p w:rsidR="00B5128B" w:rsidRPr="007A111E" w:rsidRDefault="00B5128B" w:rsidP="007520CF">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26" w:type="dxa"/>
          </w:tcPr>
          <w:p w:rsidR="00B5128B" w:rsidRPr="007A111E" w:rsidRDefault="007A111E" w:rsidP="007520CF">
            <w:pPr>
              <w:jc w:val="both"/>
              <w:rPr>
                <w:rFonts w:ascii="Times New Roman" w:eastAsia="Calibri" w:hAnsi="Times New Roman" w:cs="Times New Roman"/>
                <w:sz w:val="24"/>
                <w:szCs w:val="24"/>
                <w:highlight w:val="yellow"/>
                <w:lang w:eastAsia="ru-RU"/>
              </w:rPr>
            </w:pPr>
            <w:r w:rsidRPr="007A111E">
              <w:rPr>
                <w:rFonts w:ascii="Times New Roman" w:eastAsia="Calibri" w:hAnsi="Times New Roman" w:cs="Times New Roman"/>
                <w:sz w:val="24"/>
                <w:szCs w:val="24"/>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7A111E">
              <w:rPr>
                <w:rFonts w:ascii="Times New Roman" w:eastAsia="Calibri" w:hAnsi="Times New Roman" w:cs="Times New Roman"/>
                <w:sz w:val="24"/>
                <w:szCs w:val="24"/>
                <w:lang w:eastAsia="ar-SA"/>
              </w:rPr>
              <w:t>веб</w:t>
            </w:r>
            <w:proofErr w:type="spellEnd"/>
            <w:r w:rsidRPr="007A111E">
              <w:rPr>
                <w:rFonts w:ascii="Times New Roman" w:eastAsia="Calibri" w:hAnsi="Times New Roman" w:cs="Times New Roman"/>
                <w:sz w:val="24"/>
                <w:szCs w:val="24"/>
                <w:lang w:eastAsia="ar-SA"/>
              </w:rPr>
              <w:t xml:space="preserve"> – портал </w:t>
            </w:r>
            <w:proofErr w:type="spellStart"/>
            <w:r w:rsidRPr="007A111E">
              <w:rPr>
                <w:rFonts w:ascii="Times New Roman" w:eastAsia="Calibri" w:hAnsi="Times New Roman" w:cs="Times New Roman"/>
                <w:sz w:val="24"/>
                <w:szCs w:val="24"/>
                <w:lang w:eastAsia="ar-SA"/>
              </w:rPr>
              <w:t>ProZorro</w:t>
            </w:r>
            <w:proofErr w:type="spellEnd"/>
            <w:r w:rsidRPr="007A111E">
              <w:rPr>
                <w:rFonts w:ascii="Times New Roman" w:eastAsia="Calibri" w:hAnsi="Times New Roman" w:cs="Times New Roman"/>
                <w:sz w:val="24"/>
                <w:szCs w:val="24"/>
                <w:lang w:eastAsia="ar-SA"/>
              </w:rPr>
              <w:t>.</w:t>
            </w:r>
          </w:p>
        </w:tc>
      </w:tr>
      <w:tr w:rsidR="00897C6B" w:rsidRPr="007A111E" w:rsidTr="00CE5D5D">
        <w:trPr>
          <w:trHeight w:val="21"/>
        </w:trPr>
        <w:tc>
          <w:tcPr>
            <w:tcW w:w="3447" w:type="dxa"/>
          </w:tcPr>
          <w:p w:rsidR="001B2253" w:rsidRPr="007A111E" w:rsidRDefault="001B2253"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 </w:t>
            </w:r>
            <w:r w:rsidR="00AD6204" w:rsidRPr="007A111E">
              <w:rPr>
                <w:rFonts w:ascii="Times New Roman" w:eastAsia="Calibri" w:hAnsi="Times New Roman" w:cs="Times New Roman"/>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726" w:type="dxa"/>
          </w:tcPr>
          <w:p w:rsidR="001B2253" w:rsidRPr="007A111E" w:rsidRDefault="00051461" w:rsidP="006A54CD">
            <w:pPr>
              <w:rPr>
                <w:rFonts w:ascii="Times New Roman" w:hAnsi="Times New Roman" w:cs="Times New Roman"/>
                <w:sz w:val="24"/>
                <w:szCs w:val="24"/>
              </w:rPr>
            </w:pPr>
            <w:proofErr w:type="spellStart"/>
            <w:r w:rsidRPr="007A111E">
              <w:rPr>
                <w:rFonts w:ascii="Times New Roman" w:hAnsi="Times New Roman" w:cs="Times New Roman"/>
                <w:b/>
                <w:sz w:val="24"/>
                <w:szCs w:val="24"/>
              </w:rPr>
              <w:t>ДК</w:t>
            </w:r>
            <w:proofErr w:type="spellEnd"/>
            <w:r w:rsidRPr="007A111E">
              <w:rPr>
                <w:rFonts w:ascii="Times New Roman" w:hAnsi="Times New Roman" w:cs="Times New Roman"/>
                <w:b/>
                <w:sz w:val="24"/>
                <w:szCs w:val="24"/>
              </w:rPr>
              <w:t xml:space="preserve"> 021:2015: 50420000-5 — Послуги з ремонту і технічного обслуговування медичного та хірургічного обладнання (</w:t>
            </w:r>
            <w:r w:rsidR="00A27437" w:rsidRPr="007A111E">
              <w:rPr>
                <w:rFonts w:ascii="Times New Roman" w:hAnsi="Times New Roman" w:cs="Times New Roman"/>
                <w:b/>
                <w:sz w:val="24"/>
                <w:szCs w:val="24"/>
              </w:rPr>
              <w:t xml:space="preserve">Послуги з ремонту і  технічного обслуговування </w:t>
            </w:r>
            <w:bookmarkStart w:id="3" w:name="_GoBack"/>
            <w:bookmarkEnd w:id="3"/>
            <w:r w:rsidR="00A27437" w:rsidRPr="007A111E">
              <w:rPr>
                <w:rFonts w:ascii="Times New Roman" w:hAnsi="Times New Roman" w:cs="Times New Roman"/>
                <w:b/>
                <w:sz w:val="24"/>
                <w:szCs w:val="24"/>
              </w:rPr>
              <w:t>та медичного обладнання</w:t>
            </w:r>
            <w:r w:rsidRPr="007A111E">
              <w:rPr>
                <w:rFonts w:ascii="Times New Roman" w:hAnsi="Times New Roman" w:cs="Times New Roman"/>
                <w:b/>
                <w:sz w:val="24"/>
                <w:szCs w:val="24"/>
              </w:rPr>
              <w:t>)</w:t>
            </w:r>
          </w:p>
        </w:tc>
      </w:tr>
      <w:tr w:rsidR="00897C6B" w:rsidRPr="007A111E" w:rsidTr="00CE5D5D">
        <w:trPr>
          <w:trHeight w:val="70"/>
        </w:trPr>
        <w:tc>
          <w:tcPr>
            <w:tcW w:w="3447" w:type="dxa"/>
          </w:tcPr>
          <w:p w:rsidR="001B2253" w:rsidRPr="007A111E" w:rsidRDefault="001B2253"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 </w:t>
            </w:r>
            <w:r w:rsidRPr="007A111E">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пропозиції</w:t>
            </w:r>
          </w:p>
        </w:tc>
        <w:tc>
          <w:tcPr>
            <w:tcW w:w="6726" w:type="dxa"/>
          </w:tcPr>
          <w:p w:rsidR="001B2253" w:rsidRPr="007A111E" w:rsidRDefault="00897C6B" w:rsidP="001B2253">
            <w:pPr>
              <w:widowControl w:val="0"/>
              <w:autoSpaceDE w:val="0"/>
              <w:autoSpaceDN w:val="0"/>
              <w:adjustRightInd w:val="0"/>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Оголошенням про проведення спрощеної закупівлі не передбачає поділ предмета закупівлі на лоти.</w:t>
            </w:r>
          </w:p>
        </w:tc>
      </w:tr>
      <w:tr w:rsidR="00897C6B" w:rsidRPr="007A111E" w:rsidTr="00CE5D5D">
        <w:trPr>
          <w:trHeight w:val="21"/>
        </w:trPr>
        <w:tc>
          <w:tcPr>
            <w:tcW w:w="3447" w:type="dxa"/>
          </w:tcPr>
          <w:p w:rsidR="00AD6204" w:rsidRPr="007A111E" w:rsidRDefault="00AD6204"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-інформація</w:t>
            </w:r>
            <w:proofErr w:type="spellEnd"/>
            <w:r w:rsidRPr="007A111E">
              <w:rPr>
                <w:rFonts w:ascii="Times New Roman" w:eastAsia="Calibri" w:hAnsi="Times New Roman" w:cs="Times New Roman"/>
                <w:sz w:val="24"/>
                <w:szCs w:val="24"/>
                <w:lang w:eastAsia="ru-RU"/>
              </w:rPr>
              <w:t xml:space="preserve"> про технічні, якісні та інші характеристики предмета закупівлі;</w:t>
            </w:r>
          </w:p>
        </w:tc>
        <w:tc>
          <w:tcPr>
            <w:tcW w:w="6726" w:type="dxa"/>
          </w:tcPr>
          <w:p w:rsidR="00AD6204" w:rsidRPr="007A111E" w:rsidRDefault="00AD6204"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відповідно до Технічної специфікації (згідно до Додатку №3).</w:t>
            </w:r>
          </w:p>
        </w:tc>
      </w:tr>
      <w:tr w:rsidR="00897C6B" w:rsidRPr="007A111E" w:rsidTr="00CE5D5D">
        <w:trPr>
          <w:trHeight w:val="21"/>
        </w:trPr>
        <w:tc>
          <w:tcPr>
            <w:tcW w:w="3447" w:type="dxa"/>
          </w:tcPr>
          <w:p w:rsidR="001B2253" w:rsidRPr="007A111E" w:rsidRDefault="001B2253"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 </w:t>
            </w:r>
            <w:r w:rsidR="00AD6204" w:rsidRPr="007A111E">
              <w:rPr>
                <w:rFonts w:ascii="Times New Roman" w:eastAsia="Calibri" w:hAnsi="Times New Roman" w:cs="Times New Roman"/>
                <w:sz w:val="24"/>
                <w:szCs w:val="24"/>
                <w:lang w:eastAsia="ru-RU"/>
              </w:rPr>
              <w:t>кількість та місце поставки товарів або обсяг і місце виконання робіт чи надання послуг</w:t>
            </w:r>
          </w:p>
        </w:tc>
        <w:tc>
          <w:tcPr>
            <w:tcW w:w="6726" w:type="dxa"/>
          </w:tcPr>
          <w:p w:rsidR="00B230F0" w:rsidRPr="007A111E" w:rsidRDefault="007A111E" w:rsidP="00B230F0">
            <w:pPr>
              <w:jc w:val="both"/>
              <w:rPr>
                <w:rFonts w:ascii="Times New Roman" w:hAnsi="Times New Roman"/>
                <w:color w:val="000000"/>
                <w:sz w:val="24"/>
                <w:szCs w:val="24"/>
              </w:rPr>
            </w:pPr>
            <w:r w:rsidRPr="007A111E">
              <w:rPr>
                <w:rFonts w:ascii="Times New Roman CYR" w:eastAsia="Calibri" w:hAnsi="Times New Roman CYR" w:cs="Times New Roman"/>
                <w:sz w:val="24"/>
                <w:szCs w:val="24"/>
                <w:lang w:eastAsia="ru-RU"/>
              </w:rPr>
              <w:t>6050</w:t>
            </w:r>
            <w:r w:rsidRPr="007A111E">
              <w:rPr>
                <w:rFonts w:ascii="Times New Roman CYR" w:hAnsi="Times New Roman CYR"/>
                <w:sz w:val="24"/>
                <w:szCs w:val="24"/>
                <w:lang w:eastAsia="ru-RU"/>
              </w:rPr>
              <w:t>1</w:t>
            </w:r>
            <w:r w:rsidRPr="007A111E">
              <w:rPr>
                <w:rFonts w:ascii="Times New Roman CYR" w:eastAsia="Calibri" w:hAnsi="Times New Roman CYR" w:cs="Times New Roman"/>
                <w:sz w:val="24"/>
                <w:szCs w:val="24"/>
                <w:lang w:eastAsia="ru-RU"/>
              </w:rPr>
              <w:t xml:space="preserve">, Україна, Чернівецька область, </w:t>
            </w:r>
            <w:proofErr w:type="spellStart"/>
            <w:r w:rsidRPr="007A111E">
              <w:rPr>
                <w:rFonts w:ascii="Times New Roman CYR" w:eastAsia="Calibri" w:hAnsi="Times New Roman CYR" w:cs="Times New Roman"/>
                <w:sz w:val="24"/>
                <w:szCs w:val="24"/>
                <w:lang w:eastAsia="ru-RU"/>
              </w:rPr>
              <w:t>м.Герца</w:t>
            </w:r>
            <w:proofErr w:type="spellEnd"/>
            <w:r w:rsidRPr="007A111E">
              <w:rPr>
                <w:rFonts w:ascii="Times New Roman CYR" w:eastAsia="Calibri" w:hAnsi="Times New Roman CYR" w:cs="Times New Roman"/>
                <w:sz w:val="24"/>
                <w:szCs w:val="24"/>
                <w:lang w:eastAsia="ru-RU"/>
              </w:rPr>
              <w:t>,  вул. Центральна 25</w:t>
            </w:r>
          </w:p>
          <w:p w:rsidR="001B2253" w:rsidRPr="007A111E" w:rsidRDefault="001B2253" w:rsidP="00B230F0">
            <w:pPr>
              <w:jc w:val="both"/>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Обсяг виконання відповідно до </w:t>
            </w:r>
            <w:proofErr w:type="spellStart"/>
            <w:r w:rsidRPr="007A111E">
              <w:rPr>
                <w:rFonts w:ascii="Times New Roman" w:eastAsia="Calibri" w:hAnsi="Times New Roman" w:cs="Times New Roman"/>
                <w:sz w:val="24"/>
                <w:szCs w:val="24"/>
                <w:lang w:eastAsia="ru-RU"/>
              </w:rPr>
              <w:t>Технічн</w:t>
            </w:r>
            <w:r w:rsidR="008A598C" w:rsidRPr="007A111E">
              <w:rPr>
                <w:rFonts w:ascii="Times New Roman" w:eastAsia="Calibri" w:hAnsi="Times New Roman" w:cs="Times New Roman"/>
                <w:sz w:val="24"/>
                <w:szCs w:val="24"/>
                <w:lang w:eastAsia="ru-RU"/>
              </w:rPr>
              <w:t>оїспецифікації</w:t>
            </w:r>
            <w:proofErr w:type="spellEnd"/>
            <w:r w:rsidRPr="007A111E">
              <w:rPr>
                <w:rFonts w:ascii="Times New Roman" w:eastAsia="Calibri" w:hAnsi="Times New Roman" w:cs="Times New Roman"/>
                <w:sz w:val="24"/>
                <w:szCs w:val="24"/>
                <w:lang w:eastAsia="ru-RU"/>
              </w:rPr>
              <w:t xml:space="preserve"> (згідно до Додатку </w:t>
            </w:r>
            <w:r w:rsidR="00FE0B52" w:rsidRPr="007A111E">
              <w:rPr>
                <w:rFonts w:ascii="Times New Roman" w:eastAsia="Calibri" w:hAnsi="Times New Roman" w:cs="Times New Roman"/>
                <w:sz w:val="24"/>
                <w:szCs w:val="24"/>
                <w:lang w:eastAsia="ru-RU"/>
              </w:rPr>
              <w:t>№</w:t>
            </w:r>
            <w:r w:rsidRPr="007A111E">
              <w:rPr>
                <w:rFonts w:ascii="Times New Roman" w:eastAsia="Calibri" w:hAnsi="Times New Roman" w:cs="Times New Roman"/>
                <w:sz w:val="24"/>
                <w:szCs w:val="24"/>
                <w:lang w:eastAsia="ru-RU"/>
              </w:rPr>
              <w:t>3).</w:t>
            </w:r>
          </w:p>
        </w:tc>
      </w:tr>
      <w:tr w:rsidR="00897C6B" w:rsidRPr="007A111E" w:rsidTr="00CE5D5D">
        <w:trPr>
          <w:trHeight w:val="21"/>
        </w:trPr>
        <w:tc>
          <w:tcPr>
            <w:tcW w:w="3447" w:type="dxa"/>
          </w:tcPr>
          <w:p w:rsidR="001B2253" w:rsidRPr="007A111E" w:rsidRDefault="001B2253"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 </w:t>
            </w:r>
            <w:r w:rsidR="002F5EB5" w:rsidRPr="007A111E">
              <w:rPr>
                <w:rFonts w:ascii="Times New Roman" w:eastAsia="Calibri" w:hAnsi="Times New Roman" w:cs="Times New Roman"/>
                <w:sz w:val="24"/>
                <w:szCs w:val="24"/>
                <w:lang w:eastAsia="ru-RU"/>
              </w:rPr>
              <w:t>строк поставки товарів, виконання робіт, надання послуг</w:t>
            </w:r>
          </w:p>
        </w:tc>
        <w:tc>
          <w:tcPr>
            <w:tcW w:w="6726" w:type="dxa"/>
          </w:tcPr>
          <w:p w:rsidR="001B2253" w:rsidRPr="007A111E" w:rsidRDefault="001B2253" w:rsidP="001B2253">
            <w:pPr>
              <w:widowControl w:val="0"/>
              <w:autoSpaceDE w:val="0"/>
              <w:autoSpaceDN w:val="0"/>
              <w:adjustRightInd w:val="0"/>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 До </w:t>
            </w:r>
            <w:r w:rsidR="00701F37" w:rsidRPr="007A111E">
              <w:rPr>
                <w:rFonts w:ascii="Times New Roman" w:eastAsia="Calibri" w:hAnsi="Times New Roman" w:cs="Times New Roman"/>
                <w:sz w:val="24"/>
                <w:szCs w:val="24"/>
                <w:lang w:eastAsia="ru-RU"/>
              </w:rPr>
              <w:t>31.12.202</w:t>
            </w:r>
            <w:r w:rsidR="00B230F0" w:rsidRPr="007A111E">
              <w:rPr>
                <w:rFonts w:ascii="Times New Roman" w:eastAsia="Calibri" w:hAnsi="Times New Roman" w:cs="Times New Roman"/>
                <w:sz w:val="24"/>
                <w:szCs w:val="24"/>
                <w:lang w:eastAsia="ru-RU"/>
              </w:rPr>
              <w:t>2</w:t>
            </w:r>
            <w:r w:rsidRPr="007A111E">
              <w:rPr>
                <w:rFonts w:ascii="Times New Roman" w:eastAsia="Calibri" w:hAnsi="Times New Roman" w:cs="Times New Roman"/>
                <w:sz w:val="24"/>
                <w:szCs w:val="24"/>
                <w:lang w:eastAsia="ru-RU"/>
              </w:rPr>
              <w:t xml:space="preserve"> р. або до повного виконання сторонами договірних зобов’язань.</w:t>
            </w:r>
          </w:p>
          <w:p w:rsidR="002F5EB5" w:rsidRPr="007A111E" w:rsidRDefault="002F5EB5" w:rsidP="001B2253">
            <w:pPr>
              <w:widowControl w:val="0"/>
              <w:autoSpaceDE w:val="0"/>
              <w:autoSpaceDN w:val="0"/>
              <w:adjustRightInd w:val="0"/>
              <w:rPr>
                <w:rFonts w:ascii="Times New Roman" w:eastAsia="Calibri" w:hAnsi="Times New Roman" w:cs="Times New Roman"/>
                <w:sz w:val="24"/>
                <w:szCs w:val="24"/>
                <w:lang w:eastAsia="ru-RU"/>
              </w:rPr>
            </w:pP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-умови</w:t>
            </w:r>
            <w:proofErr w:type="spellEnd"/>
            <w:r w:rsidRPr="007A111E">
              <w:rPr>
                <w:rFonts w:ascii="Times New Roman" w:eastAsia="Calibri" w:hAnsi="Times New Roman" w:cs="Times New Roman"/>
                <w:sz w:val="24"/>
                <w:szCs w:val="24"/>
                <w:lang w:eastAsia="ru-RU"/>
              </w:rPr>
              <w:t xml:space="preserve"> оплати </w:t>
            </w:r>
          </w:p>
        </w:tc>
        <w:tc>
          <w:tcPr>
            <w:tcW w:w="6726" w:type="dxa"/>
          </w:tcPr>
          <w:p w:rsidR="002F5EB5" w:rsidRPr="007A111E" w:rsidRDefault="002F5EB5" w:rsidP="001B2253">
            <w:pPr>
              <w:widowControl w:val="0"/>
              <w:autoSpaceDE w:val="0"/>
              <w:autoSpaceDN w:val="0"/>
              <w:adjustRightInd w:val="0"/>
              <w:rPr>
                <w:rFonts w:ascii="Times New Roman" w:eastAsia="Calibri" w:hAnsi="Times New Roman" w:cs="Times New Roman"/>
                <w:sz w:val="24"/>
                <w:szCs w:val="24"/>
                <w:lang w:eastAsia="ru-RU"/>
              </w:rPr>
            </w:pPr>
            <w:r w:rsidRPr="007A111E">
              <w:rPr>
                <w:rFonts w:ascii="Times New Roman" w:hAnsi="Times New Roman" w:cs="Times New Roman"/>
                <w:sz w:val="24"/>
                <w:szCs w:val="24"/>
              </w:rPr>
              <w:t>Детально визначені в проекті договору про закупівлю</w:t>
            </w: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-очікувана</w:t>
            </w:r>
            <w:proofErr w:type="spellEnd"/>
            <w:r w:rsidRPr="007A111E">
              <w:rPr>
                <w:rFonts w:ascii="Times New Roman" w:eastAsia="Calibri" w:hAnsi="Times New Roman" w:cs="Times New Roman"/>
                <w:sz w:val="24"/>
                <w:szCs w:val="24"/>
                <w:lang w:eastAsia="ru-RU"/>
              </w:rPr>
              <w:t xml:space="preserve"> вартість предмета закупівлі;</w:t>
            </w:r>
          </w:p>
        </w:tc>
        <w:tc>
          <w:tcPr>
            <w:tcW w:w="6726" w:type="dxa"/>
          </w:tcPr>
          <w:p w:rsidR="002F5EB5" w:rsidRPr="007A111E" w:rsidRDefault="002F5EB5" w:rsidP="00B230F0">
            <w:pPr>
              <w:widowControl w:val="0"/>
              <w:autoSpaceDE w:val="0"/>
              <w:autoSpaceDN w:val="0"/>
              <w:adjustRightInd w:val="0"/>
              <w:rPr>
                <w:rFonts w:ascii="Times New Roman" w:hAnsi="Times New Roman" w:cs="Times New Roman"/>
                <w:sz w:val="24"/>
                <w:szCs w:val="24"/>
              </w:rPr>
            </w:pPr>
            <w:r w:rsidRPr="007A111E">
              <w:rPr>
                <w:rFonts w:ascii="Times New Roman" w:hAnsi="Times New Roman" w:cs="Times New Roman"/>
                <w:sz w:val="24"/>
                <w:szCs w:val="24"/>
              </w:rPr>
              <w:t xml:space="preserve">Визначена в річному плані проведення спрощеної </w:t>
            </w:r>
            <w:r w:rsidR="002E04E1" w:rsidRPr="007A111E">
              <w:rPr>
                <w:rFonts w:ascii="Times New Roman" w:hAnsi="Times New Roman" w:cs="Times New Roman"/>
                <w:sz w:val="24"/>
                <w:szCs w:val="24"/>
              </w:rPr>
              <w:t>закупівлі</w:t>
            </w:r>
            <w:r w:rsidRPr="007A111E">
              <w:rPr>
                <w:rFonts w:ascii="Times New Roman" w:hAnsi="Times New Roman" w:cs="Times New Roman"/>
                <w:sz w:val="24"/>
                <w:szCs w:val="24"/>
              </w:rPr>
              <w:t xml:space="preserve"> та в оголошенні, що оприлюднене в електронній системі закупівель</w:t>
            </w: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-період</w:t>
            </w:r>
            <w:proofErr w:type="spellEnd"/>
            <w:r w:rsidRPr="007A111E">
              <w:rPr>
                <w:rFonts w:ascii="Times New Roman" w:eastAsia="Calibri" w:hAnsi="Times New Roman" w:cs="Times New Roman"/>
                <w:sz w:val="24"/>
                <w:szCs w:val="24"/>
                <w:lang w:eastAsia="ru-RU"/>
              </w:rPr>
              <w:t xml:space="preserve"> уточнення інформації </w:t>
            </w:r>
            <w:r w:rsidRPr="007A111E">
              <w:rPr>
                <w:rFonts w:ascii="Times New Roman" w:eastAsia="Calibri" w:hAnsi="Times New Roman" w:cs="Times New Roman"/>
                <w:sz w:val="24"/>
                <w:szCs w:val="24"/>
                <w:lang w:eastAsia="ru-RU"/>
              </w:rPr>
              <w:lastRenderedPageBreak/>
              <w:t xml:space="preserve">про закупівлю </w:t>
            </w:r>
          </w:p>
        </w:tc>
        <w:tc>
          <w:tcPr>
            <w:tcW w:w="6726" w:type="dxa"/>
          </w:tcPr>
          <w:p w:rsidR="002F5EB5" w:rsidRPr="007A111E" w:rsidRDefault="002F5EB5" w:rsidP="002F5EB5">
            <w:pPr>
              <w:widowControl w:val="0"/>
              <w:autoSpaceDE w:val="0"/>
              <w:autoSpaceDN w:val="0"/>
              <w:adjustRightInd w:val="0"/>
              <w:jc w:val="both"/>
              <w:rPr>
                <w:rFonts w:ascii="Times New Roman" w:hAnsi="Times New Roman" w:cs="Times New Roman"/>
                <w:sz w:val="24"/>
                <w:szCs w:val="24"/>
              </w:rPr>
            </w:pPr>
            <w:r w:rsidRPr="007A111E">
              <w:rPr>
                <w:rFonts w:ascii="Times New Roman" w:hAnsi="Times New Roman" w:cs="Times New Roman"/>
                <w:sz w:val="24"/>
                <w:szCs w:val="24"/>
              </w:rPr>
              <w:lastRenderedPageBreak/>
              <w:t xml:space="preserve">Становить не менше трьох днів та визначений в оголошенні, </w:t>
            </w:r>
            <w:r w:rsidRPr="007A111E">
              <w:rPr>
                <w:rFonts w:ascii="Times New Roman" w:hAnsi="Times New Roman" w:cs="Times New Roman"/>
                <w:sz w:val="24"/>
                <w:szCs w:val="24"/>
              </w:rPr>
              <w:lastRenderedPageBreak/>
              <w:t>що оприлюднене в електронній системі закупівель</w:t>
            </w: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lastRenderedPageBreak/>
              <w:t>-кінцевий</w:t>
            </w:r>
            <w:proofErr w:type="spellEnd"/>
            <w:r w:rsidRPr="007A111E">
              <w:rPr>
                <w:rFonts w:ascii="Times New Roman" w:eastAsia="Calibri" w:hAnsi="Times New Roman" w:cs="Times New Roman"/>
                <w:sz w:val="24"/>
                <w:szCs w:val="24"/>
                <w:lang w:eastAsia="ru-RU"/>
              </w:rPr>
              <w:t xml:space="preserve"> строк подання пропозицій (</w:t>
            </w:r>
            <w:r w:rsidR="00204882" w:rsidRPr="007A111E">
              <w:rPr>
                <w:rFonts w:ascii="Times New Roman" w:eastAsia="Calibri" w:hAnsi="Times New Roman" w:cs="Times New Roman"/>
                <w:sz w:val="24"/>
                <w:szCs w:val="24"/>
                <w:lang w:eastAsia="ru-RU"/>
              </w:rPr>
              <w:t>строк для подання пропозицій не може бути менше ніж два робочі дні з дня закінчення періоду уточнення інформації про закупівлю</w:t>
            </w:r>
            <w:r w:rsidRPr="007A111E">
              <w:rPr>
                <w:rFonts w:ascii="Times New Roman" w:eastAsia="Calibri" w:hAnsi="Times New Roman" w:cs="Times New Roman"/>
                <w:sz w:val="24"/>
                <w:szCs w:val="24"/>
                <w:lang w:eastAsia="ru-RU"/>
              </w:rPr>
              <w:t>)</w:t>
            </w:r>
          </w:p>
        </w:tc>
        <w:tc>
          <w:tcPr>
            <w:tcW w:w="6726" w:type="dxa"/>
          </w:tcPr>
          <w:p w:rsidR="00204882" w:rsidRPr="007A111E" w:rsidRDefault="00204882" w:rsidP="002F5EB5">
            <w:pPr>
              <w:widowControl w:val="0"/>
              <w:autoSpaceDE w:val="0"/>
              <w:autoSpaceDN w:val="0"/>
              <w:adjustRightInd w:val="0"/>
              <w:jc w:val="both"/>
              <w:rPr>
                <w:rFonts w:ascii="Times New Roman" w:hAnsi="Times New Roman" w:cs="Times New Roman"/>
                <w:sz w:val="24"/>
                <w:szCs w:val="24"/>
              </w:rPr>
            </w:pPr>
            <w:r w:rsidRPr="007A111E">
              <w:rPr>
                <w:rFonts w:ascii="Times New Roman" w:hAnsi="Times New Roman" w:cs="Times New Roman"/>
                <w:sz w:val="24"/>
                <w:szCs w:val="24"/>
              </w:rPr>
              <w:t>Строк для подання пропозицій не може бути менше ніж два робочі дні з дня закінчення періоду уточнення інформації про закупівлю.</w:t>
            </w:r>
          </w:p>
          <w:p w:rsidR="002E04E1" w:rsidRPr="007A111E" w:rsidRDefault="002E04E1" w:rsidP="002F5EB5">
            <w:pPr>
              <w:widowControl w:val="0"/>
              <w:autoSpaceDE w:val="0"/>
              <w:autoSpaceDN w:val="0"/>
              <w:adjustRightInd w:val="0"/>
              <w:jc w:val="both"/>
              <w:rPr>
                <w:rFonts w:ascii="Times New Roman" w:hAnsi="Times New Roman" w:cs="Times New Roman"/>
                <w:sz w:val="24"/>
                <w:szCs w:val="24"/>
              </w:rPr>
            </w:pPr>
            <w:r w:rsidRPr="007A111E">
              <w:rPr>
                <w:rFonts w:ascii="Times New Roman" w:hAnsi="Times New Roman" w:cs="Times New Roman"/>
                <w:sz w:val="24"/>
                <w:szCs w:val="24"/>
              </w:rPr>
              <w:t xml:space="preserve">Кінцевий строк подання: </w:t>
            </w:r>
            <w:r w:rsidR="00D96BE9" w:rsidRPr="007A111E">
              <w:rPr>
                <w:rFonts w:ascii="Times New Roman" w:hAnsi="Times New Roman" w:cs="Times New Roman"/>
                <w:sz w:val="24"/>
                <w:szCs w:val="24"/>
              </w:rPr>
              <w:t>визначається в оголошенні в електронній системі закупівель</w:t>
            </w: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-перелік</w:t>
            </w:r>
            <w:proofErr w:type="spellEnd"/>
            <w:r w:rsidRPr="007A111E">
              <w:rPr>
                <w:rFonts w:ascii="Times New Roman" w:eastAsia="Calibri" w:hAnsi="Times New Roman" w:cs="Times New Roman"/>
                <w:sz w:val="24"/>
                <w:szCs w:val="24"/>
                <w:lang w:eastAsia="ru-RU"/>
              </w:rPr>
              <w:t xml:space="preserve"> критеріїв та методика оцінки пропозицій із зазначенням питомої ваги критеріїв</w:t>
            </w:r>
          </w:p>
        </w:tc>
        <w:tc>
          <w:tcPr>
            <w:tcW w:w="6726" w:type="dxa"/>
          </w:tcPr>
          <w:p w:rsidR="002F5EB5" w:rsidRPr="007A111E" w:rsidRDefault="002F5EB5" w:rsidP="001B2253">
            <w:pPr>
              <w:widowControl w:val="0"/>
              <w:autoSpaceDE w:val="0"/>
              <w:autoSpaceDN w:val="0"/>
              <w:adjustRightInd w:val="0"/>
              <w:rPr>
                <w:rFonts w:ascii="Times New Roman" w:hAnsi="Times New Roman" w:cs="Times New Roman"/>
                <w:sz w:val="24"/>
                <w:szCs w:val="24"/>
                <w:shd w:val="clear" w:color="auto" w:fill="FFFFFF"/>
              </w:rPr>
            </w:pPr>
            <w:r w:rsidRPr="007A111E">
              <w:rPr>
                <w:rFonts w:ascii="Times New Roman" w:hAnsi="Times New Roman" w:cs="Times New Roman"/>
                <w:sz w:val="24"/>
                <w:szCs w:val="24"/>
                <w:shd w:val="clear" w:color="auto" w:fill="FFFFFF"/>
              </w:rPr>
              <w:t xml:space="preserve">Визначено в Розділі </w:t>
            </w:r>
            <w:r w:rsidR="00897C6B" w:rsidRPr="007A111E">
              <w:rPr>
                <w:rFonts w:ascii="Times New Roman" w:hAnsi="Times New Roman" w:cs="Times New Roman"/>
                <w:sz w:val="24"/>
                <w:szCs w:val="24"/>
                <w:shd w:val="clear" w:color="auto" w:fill="FFFFFF"/>
              </w:rPr>
              <w:t>5</w:t>
            </w:r>
            <w:r w:rsidRPr="007A111E">
              <w:rPr>
                <w:rFonts w:ascii="Times New Roman" w:hAnsi="Times New Roman" w:cs="Times New Roman"/>
                <w:sz w:val="24"/>
                <w:szCs w:val="24"/>
                <w:shd w:val="clear" w:color="auto" w:fill="FFFFFF"/>
              </w:rPr>
              <w:t xml:space="preserve"> цього Оголошення</w:t>
            </w:r>
          </w:p>
        </w:tc>
      </w:tr>
      <w:tr w:rsidR="00897C6B" w:rsidRPr="007A111E" w:rsidTr="00CE5D5D">
        <w:trPr>
          <w:trHeight w:val="21"/>
        </w:trPr>
        <w:tc>
          <w:tcPr>
            <w:tcW w:w="3447" w:type="dxa"/>
          </w:tcPr>
          <w:p w:rsidR="002F5EB5" w:rsidRPr="007A111E" w:rsidRDefault="002F5EB5"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-розмір</w:t>
            </w:r>
            <w:proofErr w:type="spellEnd"/>
            <w:r w:rsidRPr="007A111E">
              <w:rPr>
                <w:rFonts w:ascii="Times New Roman" w:eastAsia="Calibri" w:hAnsi="Times New Roman" w:cs="Times New Roman"/>
                <w:sz w:val="24"/>
                <w:szCs w:val="24"/>
                <w:lang w:eastAsia="ru-RU"/>
              </w:rPr>
              <w:t xml:space="preserve"> та умови надання забезпечення пропозицій учасників (якщо замовник вимагає його надати)</w:t>
            </w:r>
          </w:p>
        </w:tc>
        <w:tc>
          <w:tcPr>
            <w:tcW w:w="6726" w:type="dxa"/>
          </w:tcPr>
          <w:p w:rsidR="002F5EB5" w:rsidRPr="007A111E" w:rsidRDefault="000D68DC" w:rsidP="001B2253">
            <w:pPr>
              <w:widowControl w:val="0"/>
              <w:autoSpaceDE w:val="0"/>
              <w:autoSpaceDN w:val="0"/>
              <w:adjustRightInd w:val="0"/>
              <w:rPr>
                <w:rFonts w:ascii="Times New Roman" w:hAnsi="Times New Roman" w:cs="Times New Roman"/>
                <w:sz w:val="24"/>
                <w:szCs w:val="24"/>
                <w:shd w:val="clear" w:color="auto" w:fill="FFFFFF"/>
              </w:rPr>
            </w:pPr>
            <w:r w:rsidRPr="007A111E">
              <w:rPr>
                <w:rFonts w:ascii="Times New Roman" w:hAnsi="Times New Roman" w:cs="Times New Roman"/>
                <w:sz w:val="24"/>
                <w:szCs w:val="24"/>
                <w:shd w:val="clear" w:color="auto" w:fill="FFFFFF"/>
              </w:rPr>
              <w:t>Не вимагається</w:t>
            </w:r>
          </w:p>
        </w:tc>
      </w:tr>
      <w:tr w:rsidR="00897C6B" w:rsidRPr="007A111E" w:rsidTr="00CE5D5D">
        <w:trPr>
          <w:trHeight w:val="21"/>
        </w:trPr>
        <w:tc>
          <w:tcPr>
            <w:tcW w:w="3447" w:type="dxa"/>
          </w:tcPr>
          <w:p w:rsidR="00F327F1" w:rsidRPr="007A111E" w:rsidRDefault="00F327F1"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-розмір</w:t>
            </w:r>
            <w:proofErr w:type="spellEnd"/>
            <w:r w:rsidRPr="007A111E">
              <w:rPr>
                <w:rFonts w:ascii="Times New Roman" w:eastAsia="Calibri" w:hAnsi="Times New Roman" w:cs="Times New Roman"/>
                <w:sz w:val="24"/>
                <w:szCs w:val="24"/>
                <w:lang w:eastAsia="ru-RU"/>
              </w:rPr>
              <w:t xml:space="preserve"> та умови надання забезпечення виконання договору про закупівлю (якщо замовник вимагає його надати)</w:t>
            </w:r>
          </w:p>
        </w:tc>
        <w:tc>
          <w:tcPr>
            <w:tcW w:w="6726" w:type="dxa"/>
          </w:tcPr>
          <w:p w:rsidR="00F327F1" w:rsidRPr="007A111E" w:rsidRDefault="00F327F1" w:rsidP="001B2253">
            <w:pPr>
              <w:widowControl w:val="0"/>
              <w:autoSpaceDE w:val="0"/>
              <w:autoSpaceDN w:val="0"/>
              <w:adjustRightInd w:val="0"/>
              <w:rPr>
                <w:rFonts w:ascii="Times New Roman" w:hAnsi="Times New Roman" w:cs="Times New Roman"/>
                <w:sz w:val="24"/>
                <w:szCs w:val="24"/>
                <w:shd w:val="clear" w:color="auto" w:fill="FFFFFF"/>
              </w:rPr>
            </w:pPr>
            <w:r w:rsidRPr="007A111E">
              <w:rPr>
                <w:rFonts w:ascii="Times New Roman" w:hAnsi="Times New Roman" w:cs="Times New Roman"/>
                <w:sz w:val="24"/>
                <w:szCs w:val="24"/>
                <w:shd w:val="clear" w:color="auto" w:fill="FFFFFF"/>
              </w:rPr>
              <w:t>Не вимагається замовником</w:t>
            </w:r>
          </w:p>
        </w:tc>
      </w:tr>
      <w:tr w:rsidR="00897C6B" w:rsidRPr="007A111E" w:rsidTr="00CE5D5D">
        <w:trPr>
          <w:trHeight w:val="21"/>
        </w:trPr>
        <w:tc>
          <w:tcPr>
            <w:tcW w:w="3447" w:type="dxa"/>
          </w:tcPr>
          <w:p w:rsidR="00F327F1" w:rsidRPr="007A111E" w:rsidRDefault="00F327F1"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-розмір</w:t>
            </w:r>
            <w:proofErr w:type="spellEnd"/>
            <w:r w:rsidRPr="007A111E">
              <w:rPr>
                <w:rFonts w:ascii="Times New Roman" w:eastAsia="Calibri" w:hAnsi="Times New Roman" w:cs="Times New Roman"/>
                <w:sz w:val="24"/>
                <w:szCs w:val="24"/>
                <w:lang w:eastAsia="ru-RU"/>
              </w:rPr>
              <w:t xml:space="preserve">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726" w:type="dxa"/>
          </w:tcPr>
          <w:p w:rsidR="00F327F1" w:rsidRPr="007A111E" w:rsidRDefault="00F327F1" w:rsidP="001B2253">
            <w:pPr>
              <w:widowControl w:val="0"/>
              <w:autoSpaceDE w:val="0"/>
              <w:autoSpaceDN w:val="0"/>
              <w:adjustRightInd w:val="0"/>
              <w:rPr>
                <w:rFonts w:ascii="Times New Roman" w:hAnsi="Times New Roman" w:cs="Times New Roman"/>
                <w:sz w:val="24"/>
                <w:szCs w:val="24"/>
                <w:shd w:val="clear" w:color="auto" w:fill="FFFFFF"/>
              </w:rPr>
            </w:pPr>
            <w:r w:rsidRPr="007A111E">
              <w:rPr>
                <w:rFonts w:ascii="Times New Roman" w:eastAsia="Times New Roman" w:hAnsi="Times New Roman" w:cs="Times New Roman"/>
                <w:sz w:val="24"/>
                <w:szCs w:val="24"/>
              </w:rPr>
              <w:t>Додатково визначений в оголошенні, що оприлюднене в електронній системі закупівель та становить 0.5% від</w:t>
            </w:r>
            <w:r w:rsidRPr="007A111E">
              <w:rPr>
                <w:rFonts w:ascii="Times New Roman" w:eastAsia="Calibri" w:hAnsi="Times New Roman" w:cs="Times New Roman"/>
                <w:sz w:val="24"/>
                <w:szCs w:val="24"/>
                <w:lang w:eastAsia="ru-RU"/>
              </w:rPr>
              <w:t xml:space="preserve"> очікуваної вартості закупівлі</w:t>
            </w:r>
          </w:p>
        </w:tc>
      </w:tr>
      <w:tr w:rsidR="00897C6B" w:rsidRPr="007A111E" w:rsidTr="00CE5D5D">
        <w:trPr>
          <w:trHeight w:val="21"/>
        </w:trPr>
        <w:tc>
          <w:tcPr>
            <w:tcW w:w="3447" w:type="dxa"/>
          </w:tcPr>
          <w:p w:rsidR="001B2253" w:rsidRPr="007A111E" w:rsidRDefault="00F327F1" w:rsidP="00F327F1">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-і</w:t>
            </w:r>
            <w:r w:rsidR="001B2253" w:rsidRPr="007A111E">
              <w:rPr>
                <w:rFonts w:ascii="Times New Roman" w:eastAsia="Calibri" w:hAnsi="Times New Roman" w:cs="Times New Roman"/>
                <w:sz w:val="24"/>
                <w:szCs w:val="24"/>
                <w:lang w:eastAsia="ru-RU"/>
              </w:rPr>
              <w:t>нформація</w:t>
            </w:r>
            <w:proofErr w:type="spellEnd"/>
            <w:r w:rsidR="001B2253" w:rsidRPr="007A111E">
              <w:rPr>
                <w:rFonts w:ascii="Times New Roman" w:eastAsia="Calibri" w:hAnsi="Times New Roman" w:cs="Times New Roman"/>
                <w:sz w:val="24"/>
                <w:szCs w:val="24"/>
                <w:lang w:eastAsia="ru-RU"/>
              </w:rPr>
              <w:t xml:space="preserve"> про валюту (валюти), у якій (яких) повинна бути розрахована і зазначена ціна пропозиції </w:t>
            </w:r>
          </w:p>
        </w:tc>
        <w:tc>
          <w:tcPr>
            <w:tcW w:w="6726" w:type="dxa"/>
          </w:tcPr>
          <w:p w:rsidR="001B2253" w:rsidRPr="007A111E" w:rsidRDefault="001B2253" w:rsidP="0089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Валютою пропозиції </w:t>
            </w:r>
            <w:r w:rsidR="00897C6B" w:rsidRPr="007A111E">
              <w:rPr>
                <w:rFonts w:ascii="Times New Roman" w:eastAsia="Calibri" w:hAnsi="Times New Roman" w:cs="Times New Roman"/>
                <w:sz w:val="24"/>
                <w:szCs w:val="24"/>
                <w:lang w:eastAsia="ru-RU"/>
              </w:rPr>
              <w:t xml:space="preserve">спрощеної закупівлі </w:t>
            </w:r>
            <w:r w:rsidRPr="007A111E">
              <w:rPr>
                <w:rFonts w:ascii="Times New Roman" w:eastAsia="Calibri" w:hAnsi="Times New Roman" w:cs="Times New Roman"/>
                <w:sz w:val="24"/>
                <w:szCs w:val="24"/>
                <w:lang w:eastAsia="ru-RU"/>
              </w:rPr>
              <w:t>є гривня.</w:t>
            </w:r>
          </w:p>
          <w:p w:rsidR="001B2253" w:rsidRPr="007A111E" w:rsidRDefault="001B2253" w:rsidP="001B2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lang w:eastAsia="ru-RU"/>
              </w:rPr>
            </w:pPr>
          </w:p>
        </w:tc>
      </w:tr>
      <w:tr w:rsidR="00897C6B" w:rsidRPr="007A111E" w:rsidTr="00CE5D5D">
        <w:trPr>
          <w:trHeight w:val="556"/>
        </w:trPr>
        <w:tc>
          <w:tcPr>
            <w:tcW w:w="3447" w:type="dxa"/>
          </w:tcPr>
          <w:p w:rsidR="001B2253" w:rsidRPr="007A111E" w:rsidRDefault="00F327F1" w:rsidP="001B2253">
            <w:pPr>
              <w:rPr>
                <w:rFonts w:ascii="Times New Roman" w:eastAsia="Calibri" w:hAnsi="Times New Roman" w:cs="Times New Roman"/>
                <w:sz w:val="24"/>
                <w:szCs w:val="24"/>
                <w:lang w:eastAsia="ru-RU"/>
              </w:rPr>
            </w:pPr>
            <w:proofErr w:type="spellStart"/>
            <w:r w:rsidRPr="007A111E">
              <w:rPr>
                <w:rFonts w:ascii="Times New Roman" w:eastAsia="Calibri" w:hAnsi="Times New Roman" w:cs="Times New Roman"/>
                <w:sz w:val="24"/>
                <w:szCs w:val="24"/>
                <w:lang w:eastAsia="ru-RU"/>
              </w:rPr>
              <w:t>-і</w:t>
            </w:r>
            <w:r w:rsidR="001B2253" w:rsidRPr="007A111E">
              <w:rPr>
                <w:rFonts w:ascii="Times New Roman" w:eastAsia="Calibri" w:hAnsi="Times New Roman" w:cs="Times New Roman"/>
                <w:sz w:val="24"/>
                <w:szCs w:val="24"/>
                <w:lang w:eastAsia="ru-RU"/>
              </w:rPr>
              <w:t>нформація</w:t>
            </w:r>
            <w:proofErr w:type="spellEnd"/>
            <w:r w:rsidR="001B2253" w:rsidRPr="007A111E">
              <w:rPr>
                <w:rFonts w:ascii="Times New Roman" w:eastAsia="Calibri" w:hAnsi="Times New Roman" w:cs="Times New Roman"/>
                <w:sz w:val="24"/>
                <w:szCs w:val="24"/>
                <w:lang w:eastAsia="ru-RU"/>
              </w:rPr>
              <w:t xml:space="preserve"> про мову (мови), якою (якими) повинні бути складені пропозиції </w:t>
            </w:r>
          </w:p>
        </w:tc>
        <w:tc>
          <w:tcPr>
            <w:tcW w:w="6726" w:type="dxa"/>
          </w:tcPr>
          <w:p w:rsidR="001B2253" w:rsidRPr="007A111E" w:rsidRDefault="001B2253" w:rsidP="00897C6B">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Під час проведення закупів</w:t>
            </w:r>
            <w:r w:rsidR="002E04E1" w:rsidRPr="007A111E">
              <w:rPr>
                <w:rFonts w:ascii="Times New Roman" w:eastAsia="Times New Roman" w:hAnsi="Times New Roman" w:cs="Times New Roman"/>
                <w:sz w:val="24"/>
                <w:szCs w:val="24"/>
                <w:lang w:eastAsia="ru-RU"/>
              </w:rPr>
              <w:t>лі</w:t>
            </w:r>
            <w:r w:rsidRPr="007A111E">
              <w:rPr>
                <w:rFonts w:ascii="Times New Roman" w:eastAsia="Times New Roman" w:hAnsi="Times New Roman" w:cs="Times New Roman"/>
                <w:sz w:val="24"/>
                <w:szCs w:val="24"/>
                <w:lang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2253" w:rsidRPr="007A111E" w:rsidRDefault="00897C6B" w:rsidP="00897C6B">
            <w:pPr>
              <w:jc w:val="both"/>
              <w:rPr>
                <w:rFonts w:ascii="Times New Roman" w:eastAsia="Calibri" w:hAnsi="Times New Roman" w:cs="Times New Roman"/>
                <w:sz w:val="24"/>
                <w:szCs w:val="24"/>
                <w:lang w:eastAsia="ru-RU"/>
              </w:rPr>
            </w:pPr>
            <w:r w:rsidRPr="007A111E">
              <w:rPr>
                <w:rFonts w:ascii="Times New Roman" w:eastAsia="Times New Roman" w:hAnsi="Times New Roman" w:cs="Times New Roman"/>
                <w:sz w:val="24"/>
                <w:szCs w:val="24"/>
                <w:lang w:eastAsia="ru-RU"/>
              </w:rPr>
              <w:t>П</w:t>
            </w:r>
            <w:r w:rsidR="001B2253" w:rsidRPr="007A111E">
              <w:rPr>
                <w:rFonts w:ascii="Times New Roman" w:eastAsia="Times New Roman" w:hAnsi="Times New Roman" w:cs="Times New Roman"/>
                <w:sz w:val="24"/>
                <w:szCs w:val="24"/>
                <w:lang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897C6B" w:rsidRPr="007A111E" w:rsidTr="00CE5D5D">
        <w:trPr>
          <w:trHeight w:val="21"/>
        </w:trPr>
        <w:tc>
          <w:tcPr>
            <w:tcW w:w="10173" w:type="dxa"/>
            <w:gridSpan w:val="2"/>
          </w:tcPr>
          <w:p w:rsidR="001B2253" w:rsidRPr="007A111E" w:rsidRDefault="001B2253" w:rsidP="001B2253">
            <w:pPr>
              <w:ind w:firstLine="198"/>
              <w:jc w:val="cente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 xml:space="preserve">Розділ 2. Порядок внесення змін та надання роз’яснень </w:t>
            </w:r>
            <w:r w:rsidR="00F327F1" w:rsidRPr="007A111E">
              <w:rPr>
                <w:rFonts w:ascii="Times New Roman" w:eastAsia="Calibri" w:hAnsi="Times New Roman" w:cs="Times New Roman"/>
                <w:sz w:val="24"/>
                <w:szCs w:val="24"/>
                <w:lang w:eastAsia="ru-RU"/>
              </w:rPr>
              <w:t>до оголошення про проведення спрощеної закупівлі</w:t>
            </w:r>
          </w:p>
        </w:tc>
      </w:tr>
      <w:tr w:rsidR="00897C6B" w:rsidRPr="007A111E" w:rsidTr="00CE5D5D">
        <w:trPr>
          <w:trHeight w:val="4075"/>
        </w:trPr>
        <w:tc>
          <w:tcPr>
            <w:tcW w:w="3447" w:type="dxa"/>
          </w:tcPr>
          <w:p w:rsidR="00F327F1" w:rsidRPr="007A111E" w:rsidRDefault="00F327F1" w:rsidP="00F327F1">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lastRenderedPageBreak/>
              <w:t>1.Процедура надання роз’яснень та внесення змін до оголошення про проведення спрощеної закупівлі, та/або вимог до предмета закупівлі.</w:t>
            </w: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p w:rsidR="00F327F1" w:rsidRPr="007A111E" w:rsidRDefault="00F327F1" w:rsidP="00F327F1">
            <w:pPr>
              <w:rPr>
                <w:rFonts w:ascii="Times New Roman" w:eastAsia="Calibri" w:hAnsi="Times New Roman" w:cs="Times New Roman"/>
                <w:sz w:val="24"/>
                <w:szCs w:val="24"/>
                <w:lang w:eastAsia="ru-RU"/>
              </w:rPr>
            </w:pPr>
          </w:p>
        </w:tc>
        <w:tc>
          <w:tcPr>
            <w:tcW w:w="6726" w:type="dxa"/>
          </w:tcPr>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1.2.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1.3.Замовник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76CC3" w:rsidRPr="007A111E" w:rsidTr="00CE5D5D">
        <w:trPr>
          <w:trHeight w:val="4075"/>
        </w:trPr>
        <w:tc>
          <w:tcPr>
            <w:tcW w:w="3447" w:type="dxa"/>
          </w:tcPr>
          <w:p w:rsidR="00576CC3" w:rsidRPr="007A111E" w:rsidRDefault="00576CC3" w:rsidP="00F327F1">
            <w:pPr>
              <w:rPr>
                <w:rFonts w:ascii="Times New Roman" w:eastAsia="Calibri" w:hAnsi="Times New Roman" w:cs="Times New Roman"/>
                <w:sz w:val="24"/>
                <w:szCs w:val="24"/>
                <w:lang w:eastAsia="ru-RU"/>
              </w:rPr>
            </w:pPr>
            <w:r w:rsidRPr="007A111E">
              <w:rPr>
                <w:rFonts w:ascii="Times New Roman" w:eastAsia="Times New Roman" w:hAnsi="Times New Roman" w:cs="Times New Roman"/>
                <w:sz w:val="24"/>
                <w:szCs w:val="24"/>
              </w:rPr>
              <w:t>2.Унесення змін до тендерної документації</w:t>
            </w:r>
          </w:p>
        </w:tc>
        <w:tc>
          <w:tcPr>
            <w:tcW w:w="6726" w:type="dxa"/>
          </w:tcPr>
          <w:p w:rsidR="00576CC3" w:rsidRPr="007A111E" w:rsidRDefault="00576CC3" w:rsidP="00C85464">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7A111E">
              <w:rPr>
                <w:rFonts w:ascii="Times New Roman" w:eastAsia="Times New Roman" w:hAnsi="Times New Roman" w:cs="Times New Roman"/>
                <w:color w:val="auto"/>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76CC3" w:rsidRPr="007A111E" w:rsidRDefault="00576CC3" w:rsidP="00C85464">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7A111E">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6CC3" w:rsidRPr="007A111E" w:rsidRDefault="00576CC3" w:rsidP="00C85464">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7A111E">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576CC3" w:rsidRPr="007A111E" w:rsidRDefault="00576CC3"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897C6B" w:rsidRPr="007A111E" w:rsidTr="00CE5D5D">
        <w:trPr>
          <w:trHeight w:val="21"/>
        </w:trPr>
        <w:tc>
          <w:tcPr>
            <w:tcW w:w="10173" w:type="dxa"/>
            <w:gridSpan w:val="2"/>
          </w:tcPr>
          <w:p w:rsidR="001B2253" w:rsidRPr="007A111E" w:rsidRDefault="001B2253" w:rsidP="001B2253">
            <w:pPr>
              <w:tabs>
                <w:tab w:val="left" w:pos="646"/>
              </w:tabs>
              <w:ind w:firstLine="198"/>
              <w:jc w:val="center"/>
              <w:rPr>
                <w:rFonts w:ascii="Times New Roman" w:eastAsia="Calibri" w:hAnsi="Times New Roman" w:cs="Times New Roman"/>
                <w:sz w:val="24"/>
                <w:szCs w:val="24"/>
                <w:lang w:eastAsia="ru-RU"/>
              </w:rPr>
            </w:pPr>
            <w:bookmarkStart w:id="4" w:name="_Toc367893128"/>
            <w:r w:rsidRPr="007A111E">
              <w:rPr>
                <w:rFonts w:ascii="Times New Roman" w:eastAsia="Calibri" w:hAnsi="Times New Roman" w:cs="Times New Roman"/>
                <w:sz w:val="24"/>
                <w:szCs w:val="24"/>
                <w:lang w:eastAsia="ru-RU"/>
              </w:rPr>
              <w:lastRenderedPageBreak/>
              <w:t>Розділ 3.</w:t>
            </w:r>
            <w:r w:rsidR="00F327F1" w:rsidRPr="007A111E">
              <w:rPr>
                <w:rFonts w:ascii="Times New Roman" w:eastAsia="Calibri" w:hAnsi="Times New Roman" w:cs="Times New Roman"/>
                <w:sz w:val="24"/>
                <w:szCs w:val="24"/>
                <w:lang w:eastAsia="ru-RU"/>
              </w:rPr>
              <w:t xml:space="preserve"> Інструкція з підготовки пропозицій</w:t>
            </w:r>
            <w:bookmarkEnd w:id="4"/>
          </w:p>
        </w:tc>
      </w:tr>
      <w:tr w:rsidR="00897C6B" w:rsidRPr="007A111E" w:rsidTr="00CE5D5D">
        <w:trPr>
          <w:trHeight w:val="4090"/>
        </w:trPr>
        <w:tc>
          <w:tcPr>
            <w:tcW w:w="3447" w:type="dxa"/>
          </w:tcPr>
          <w:p w:rsidR="001B2253" w:rsidRPr="007A111E" w:rsidRDefault="00BC5582" w:rsidP="00F327F1">
            <w:pPr>
              <w:suppressAutoHyphens/>
              <w:spacing w:before="280"/>
              <w:rPr>
                <w:rFonts w:ascii="Times New Roman CYR" w:eastAsia="Calibri" w:hAnsi="Times New Roman CYR" w:cs="Times New Roman"/>
                <w:sz w:val="24"/>
                <w:szCs w:val="24"/>
                <w:lang w:eastAsia="uk-UA"/>
              </w:rPr>
            </w:pPr>
            <w:r w:rsidRPr="007A111E">
              <w:rPr>
                <w:rFonts w:ascii="Times New Roman" w:eastAsia="Times New Roman" w:hAnsi="Times New Roman" w:cs="Times New Roman"/>
                <w:sz w:val="24"/>
                <w:szCs w:val="24"/>
              </w:rPr>
              <w:t>3</w:t>
            </w:r>
            <w:r w:rsidR="00F327F1" w:rsidRPr="007A111E">
              <w:rPr>
                <w:rFonts w:ascii="Times New Roman" w:eastAsia="Times New Roman" w:hAnsi="Times New Roman" w:cs="Times New Roman"/>
                <w:sz w:val="24"/>
                <w:szCs w:val="24"/>
              </w:rPr>
              <w:t>.</w:t>
            </w:r>
            <w:r w:rsidR="00385EE8" w:rsidRPr="007A111E">
              <w:rPr>
                <w:rFonts w:ascii="Times New Roman" w:eastAsia="Times New Roman" w:hAnsi="Times New Roman" w:cs="Times New Roman"/>
                <w:sz w:val="24"/>
                <w:szCs w:val="24"/>
              </w:rPr>
              <w:t xml:space="preserve">1. </w:t>
            </w:r>
            <w:r w:rsidR="00F327F1" w:rsidRPr="007A111E">
              <w:rPr>
                <w:rFonts w:ascii="Times New Roman" w:eastAsia="Times New Roman" w:hAnsi="Times New Roman" w:cs="Times New Roman"/>
                <w:sz w:val="24"/>
                <w:szCs w:val="24"/>
              </w:rPr>
              <w:t>Зміст і порядок подання пропозицій</w:t>
            </w: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jc w:val="right"/>
              <w:rPr>
                <w:rFonts w:ascii="Times New Roman CYR" w:eastAsia="Calibri" w:hAnsi="Times New Roman CYR" w:cs="Times New Roman"/>
                <w:sz w:val="24"/>
                <w:szCs w:val="24"/>
                <w:lang w:eastAsia="uk-UA"/>
              </w:rPr>
            </w:pPr>
          </w:p>
          <w:p w:rsidR="001B2253" w:rsidRPr="007A111E" w:rsidRDefault="001B2253" w:rsidP="001B2253">
            <w:pPr>
              <w:suppressAutoHyphens/>
              <w:spacing w:before="280"/>
              <w:rPr>
                <w:rFonts w:ascii="Times New Roman CYR" w:eastAsia="Calibri" w:hAnsi="Times New Roman CYR" w:cs="Times New Roman"/>
                <w:sz w:val="24"/>
                <w:szCs w:val="24"/>
                <w:lang w:eastAsia="uk-UA"/>
              </w:rPr>
            </w:pPr>
          </w:p>
        </w:tc>
        <w:tc>
          <w:tcPr>
            <w:tcW w:w="6726" w:type="dxa"/>
          </w:tcPr>
          <w:p w:rsidR="00F327F1" w:rsidRPr="007A111E" w:rsidRDefault="00385EE8"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3.1.</w:t>
            </w:r>
            <w:r w:rsidR="00F327F1" w:rsidRPr="007A111E">
              <w:rPr>
                <w:rFonts w:ascii="Times New Roman" w:eastAsia="Times New Roman" w:hAnsi="Times New Roman" w:cs="Times New Roman"/>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F327F1" w:rsidRPr="007A111E" w:rsidRDefault="00F327F1" w:rsidP="00F327F1">
            <w:pPr>
              <w:pStyle w:val="ac"/>
              <w:numPr>
                <w:ilvl w:val="0"/>
                <w:numId w:val="10"/>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rsidR="00F327F1" w:rsidRPr="007A111E" w:rsidRDefault="00F327F1" w:rsidP="00F327F1">
            <w:pPr>
              <w:pStyle w:val="ac"/>
              <w:numPr>
                <w:ilvl w:val="0"/>
                <w:numId w:val="10"/>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інформацією та документами, що підтверджують  відповідність учасника кваліфікаційним критеріям (якщо така інформація/д</w:t>
            </w:r>
            <w:r w:rsidR="00FC3BBE" w:rsidRPr="007A111E">
              <w:rPr>
                <w:rFonts w:ascii="Times New Roman" w:eastAsia="Times New Roman" w:hAnsi="Times New Roman" w:cs="Times New Roman"/>
                <w:sz w:val="24"/>
                <w:szCs w:val="24"/>
                <w:lang w:eastAsia="ru-RU"/>
              </w:rPr>
              <w:t>окументи вимагається Замовником</w:t>
            </w:r>
            <w:r w:rsidRPr="007A111E">
              <w:rPr>
                <w:rFonts w:ascii="Times New Roman" w:eastAsia="Times New Roman" w:hAnsi="Times New Roman" w:cs="Times New Roman"/>
                <w:sz w:val="24"/>
                <w:szCs w:val="24"/>
                <w:lang w:eastAsia="ru-RU"/>
              </w:rPr>
              <w:t>)</w:t>
            </w:r>
            <w:r w:rsidR="00385EE8" w:rsidRPr="007A111E">
              <w:rPr>
                <w:rFonts w:ascii="Times New Roman" w:eastAsia="Times New Roman" w:hAnsi="Times New Roman" w:cs="Times New Roman"/>
                <w:sz w:val="24"/>
                <w:szCs w:val="24"/>
                <w:lang w:eastAsia="ru-RU"/>
              </w:rPr>
              <w:t xml:space="preserve">(згідно </w:t>
            </w:r>
            <w:r w:rsidR="00BC5582" w:rsidRPr="007A111E">
              <w:rPr>
                <w:rFonts w:ascii="Times New Roman" w:eastAsia="Times New Roman" w:hAnsi="Times New Roman" w:cs="Times New Roman"/>
                <w:sz w:val="24"/>
                <w:szCs w:val="24"/>
                <w:lang w:eastAsia="ru-RU"/>
              </w:rPr>
              <w:t>Додат</w:t>
            </w:r>
            <w:r w:rsidR="00385EE8" w:rsidRPr="007A111E">
              <w:rPr>
                <w:rFonts w:ascii="Times New Roman" w:eastAsia="Times New Roman" w:hAnsi="Times New Roman" w:cs="Times New Roman"/>
                <w:sz w:val="24"/>
                <w:szCs w:val="24"/>
                <w:lang w:eastAsia="ru-RU"/>
              </w:rPr>
              <w:t xml:space="preserve">ку </w:t>
            </w:r>
            <w:r w:rsidR="00BC5582" w:rsidRPr="007A111E">
              <w:rPr>
                <w:rFonts w:ascii="Times New Roman" w:eastAsia="Times New Roman" w:hAnsi="Times New Roman" w:cs="Times New Roman"/>
                <w:sz w:val="24"/>
                <w:szCs w:val="24"/>
                <w:lang w:eastAsia="ru-RU"/>
              </w:rPr>
              <w:t>№2</w:t>
            </w:r>
            <w:r w:rsidR="00385EE8" w:rsidRPr="007A111E">
              <w:rPr>
                <w:rFonts w:ascii="Times New Roman" w:eastAsia="Times New Roman" w:hAnsi="Times New Roman" w:cs="Times New Roman"/>
                <w:sz w:val="24"/>
                <w:szCs w:val="24"/>
                <w:lang w:eastAsia="ru-RU"/>
              </w:rPr>
              <w:t>)</w:t>
            </w:r>
          </w:p>
          <w:p w:rsidR="00F327F1" w:rsidRPr="007A111E" w:rsidRDefault="00F327F1" w:rsidP="00F327F1">
            <w:pPr>
              <w:pStyle w:val="ac"/>
              <w:numPr>
                <w:ilvl w:val="0"/>
                <w:numId w:val="10"/>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інформацією про відповідність пропозиції учасника необхідним технічним, якісним та кількісним характеристикам предмета закупівлі (згідно Додатку №</w:t>
            </w:r>
            <w:r w:rsidR="00BC5582" w:rsidRPr="007A111E">
              <w:rPr>
                <w:rFonts w:ascii="Times New Roman" w:eastAsia="Times New Roman" w:hAnsi="Times New Roman" w:cs="Times New Roman"/>
                <w:sz w:val="24"/>
                <w:szCs w:val="24"/>
                <w:lang w:eastAsia="ru-RU"/>
              </w:rPr>
              <w:t>3</w:t>
            </w:r>
            <w:r w:rsidRPr="007A111E">
              <w:rPr>
                <w:rFonts w:ascii="Times New Roman" w:eastAsia="Times New Roman" w:hAnsi="Times New Roman" w:cs="Times New Roman"/>
                <w:sz w:val="24"/>
                <w:szCs w:val="24"/>
                <w:lang w:eastAsia="ru-RU"/>
              </w:rPr>
              <w:t>);</w:t>
            </w:r>
          </w:p>
          <w:p w:rsidR="00BC5582" w:rsidRPr="007A111E" w:rsidRDefault="00F327F1" w:rsidP="00BC5582">
            <w:pPr>
              <w:pStyle w:val="ac"/>
              <w:numPr>
                <w:ilvl w:val="0"/>
                <w:numId w:val="10"/>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r w:rsidR="00385EE8" w:rsidRPr="007A111E">
              <w:rPr>
                <w:rFonts w:ascii="Times New Roman" w:eastAsia="Times New Roman" w:hAnsi="Times New Roman" w:cs="Times New Roman"/>
                <w:sz w:val="24"/>
                <w:szCs w:val="24"/>
                <w:lang w:eastAsia="ru-RU"/>
              </w:rPr>
              <w:t xml:space="preserve"> (згідно Додатку №2)</w:t>
            </w:r>
          </w:p>
          <w:p w:rsidR="00F327F1" w:rsidRPr="007A111E" w:rsidRDefault="00F327F1" w:rsidP="00BC5582">
            <w:pPr>
              <w:pStyle w:val="ac"/>
              <w:numPr>
                <w:ilvl w:val="0"/>
                <w:numId w:val="10"/>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F327F1" w:rsidRPr="007A111E" w:rsidRDefault="00F327F1" w:rsidP="00F327F1">
            <w:pPr>
              <w:pStyle w:val="ac"/>
              <w:numPr>
                <w:ilvl w:val="0"/>
                <w:numId w:val="9"/>
              </w:numPr>
              <w:ind w:left="0" w:firstLine="0"/>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іншою  інформацією  та  документами  відповідно  до вимог оголошення.</w:t>
            </w:r>
          </w:p>
          <w:p w:rsidR="00F327F1" w:rsidRPr="007A111E" w:rsidRDefault="00385EE8"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3.</w:t>
            </w:r>
            <w:r w:rsidR="00F327F1" w:rsidRPr="007A111E">
              <w:rPr>
                <w:rFonts w:ascii="Times New Roman" w:eastAsia="Times New Roman" w:hAnsi="Times New Roman" w:cs="Times New Roman"/>
                <w:sz w:val="24"/>
                <w:szCs w:val="24"/>
                <w:lang w:eastAsia="ru-RU"/>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Пропозиції учасників, подані після закінчення строку їх подання, електронною системою закупівель не приймаються.</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F327F1" w:rsidRPr="007A111E" w:rsidRDefault="00385EE8"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3.</w:t>
            </w:r>
            <w:r w:rsidR="00F327F1" w:rsidRPr="007A111E">
              <w:rPr>
                <w:rFonts w:ascii="Times New Roman" w:eastAsia="Times New Roman" w:hAnsi="Times New Roman" w:cs="Times New Roman"/>
                <w:sz w:val="24"/>
                <w:szCs w:val="24"/>
                <w:lang w:eastAsia="ru-RU"/>
              </w:rPr>
              <w:t xml:space="preserve">3. Кожен документ має бути завантажений в систему у вигляді окремого електронного файлу у форматі розширення </w:t>
            </w:r>
            <w:proofErr w:type="spellStart"/>
            <w:r w:rsidR="00F327F1" w:rsidRPr="007A111E">
              <w:rPr>
                <w:rFonts w:ascii="Times New Roman" w:eastAsia="Times New Roman" w:hAnsi="Times New Roman" w:cs="Times New Roman"/>
                <w:sz w:val="24"/>
                <w:szCs w:val="24"/>
                <w:lang w:eastAsia="ru-RU"/>
              </w:rPr>
              <w:t>pdf</w:t>
            </w:r>
            <w:proofErr w:type="spellEnd"/>
            <w:r w:rsidR="00F327F1" w:rsidRPr="007A111E">
              <w:rPr>
                <w:rFonts w:ascii="Times New Roman" w:eastAsia="Times New Roman" w:hAnsi="Times New Roman" w:cs="Times New Roman"/>
                <w:sz w:val="24"/>
                <w:szCs w:val="24"/>
                <w:lang w:eastAsia="ru-RU"/>
              </w:rPr>
              <w:t xml:space="preserve"> та/або розширення програм, що здійснюють архівацію даних (</w:t>
            </w:r>
            <w:proofErr w:type="spellStart"/>
            <w:r w:rsidR="00F327F1" w:rsidRPr="007A111E">
              <w:rPr>
                <w:rFonts w:ascii="Times New Roman" w:eastAsia="Times New Roman" w:hAnsi="Times New Roman" w:cs="Times New Roman"/>
                <w:sz w:val="24"/>
                <w:szCs w:val="24"/>
                <w:lang w:eastAsia="ru-RU"/>
              </w:rPr>
              <w:t>WinRAR</w:t>
            </w:r>
            <w:proofErr w:type="spellEnd"/>
            <w:r w:rsidR="00F327F1" w:rsidRPr="007A111E">
              <w:rPr>
                <w:rFonts w:ascii="Times New Roman" w:eastAsia="Times New Roman" w:hAnsi="Times New Roman" w:cs="Times New Roman"/>
                <w:sz w:val="24"/>
                <w:szCs w:val="24"/>
                <w:lang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i/>
                <w:iCs/>
                <w:sz w:val="24"/>
                <w:szCs w:val="24"/>
                <w:lang w:eastAsia="ru-RU"/>
              </w:rPr>
              <w:t>Примітка:</w:t>
            </w:r>
            <w:r w:rsidRPr="007A111E">
              <w:rPr>
                <w:rFonts w:ascii="Times New Roman" w:eastAsia="Times New Roman" w:hAnsi="Times New Roman" w:cs="Times New Roman"/>
                <w:sz w:val="24"/>
                <w:szCs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DC6860" w:rsidRPr="007A111E" w:rsidRDefault="00F327F1" w:rsidP="00DC6860">
            <w:pPr>
              <w:tabs>
                <w:tab w:val="left" w:pos="646"/>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r w:rsidRPr="007A111E">
              <w:rPr>
                <w:rFonts w:ascii="Times New Roman" w:eastAsia="Times New Roman" w:hAnsi="Times New Roman" w:cs="Times New Roman"/>
                <w:sz w:val="24"/>
                <w:szCs w:val="24"/>
                <w:lang w:eastAsia="uk-UA"/>
              </w:rPr>
              <w:lastRenderedPageBreak/>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DC6860" w:rsidRPr="007A111E" w:rsidRDefault="00DC6860" w:rsidP="00DC6860">
            <w:pPr>
              <w:tabs>
                <w:tab w:val="left" w:pos="646"/>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uk-UA"/>
              </w:rPr>
            </w:pPr>
            <w:bookmarkStart w:id="5" w:name="_Hlk39510988"/>
            <w:r w:rsidRPr="007A111E">
              <w:rPr>
                <w:rFonts w:ascii="Times New Roman" w:eastAsia="Times New Roman" w:hAnsi="Times New Roman" w:cs="Times New Roman"/>
                <w:sz w:val="24"/>
                <w:szCs w:val="24"/>
                <w:lang w:eastAsia="uk-UA"/>
              </w:rPr>
              <w:t>Якщо документи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1B2253" w:rsidRPr="007A111E" w:rsidRDefault="00DC6860" w:rsidP="00DC6860">
            <w:pPr>
              <w:tabs>
                <w:tab w:val="left" w:pos="646"/>
                <w:tab w:val="left" w:pos="10076"/>
                <w:tab w:val="left" w:pos="10992"/>
                <w:tab w:val="left" w:pos="11908"/>
                <w:tab w:val="left" w:pos="12824"/>
                <w:tab w:val="left" w:pos="13740"/>
                <w:tab w:val="left" w:pos="14656"/>
              </w:tabs>
              <w:ind w:firstLine="284"/>
              <w:jc w:val="both"/>
              <w:rPr>
                <w:rFonts w:ascii="Times New Roman" w:eastAsia="Calibri" w:hAnsi="Times New Roman" w:cs="Times New Roman"/>
                <w:b/>
                <w:bCs/>
                <w:sz w:val="24"/>
                <w:szCs w:val="24"/>
                <w:lang w:eastAsia="ru-RU"/>
              </w:rPr>
            </w:pPr>
            <w:r w:rsidRPr="007A111E">
              <w:rPr>
                <w:rFonts w:ascii="Times New Roman" w:eastAsia="Times New Roman" w:hAnsi="Times New Roman" w:cs="Times New Roman"/>
                <w:b/>
                <w:bCs/>
                <w:sz w:val="24"/>
                <w:szCs w:val="24"/>
                <w:lang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bookmarkEnd w:id="5"/>
            <w:r w:rsidR="000D68DC" w:rsidRPr="007A111E">
              <w:rPr>
                <w:rFonts w:ascii="Times New Roman" w:eastAsia="Times New Roman" w:hAnsi="Times New Roman" w:cs="Times New Roman"/>
                <w:b/>
                <w:bCs/>
                <w:sz w:val="24"/>
                <w:szCs w:val="24"/>
                <w:lang w:eastAsia="uk-UA"/>
              </w:rPr>
              <w:t xml:space="preserve"> (</w:t>
            </w:r>
            <w:r w:rsidR="000D68DC" w:rsidRPr="007A111E">
              <w:rPr>
                <w:rFonts w:ascii="Times New Roman" w:eastAsia="Times New Roman" w:hAnsi="Times New Roman" w:cs="Times New Roman"/>
                <w:b/>
                <w:bCs/>
                <w:sz w:val="24"/>
                <w:szCs w:val="24"/>
                <w:u w:val="single"/>
                <w:lang w:eastAsia="uk-UA"/>
              </w:rPr>
              <w:t>Пропозиція учасника повинна бути підтверджена шляхом накладення КЕП</w:t>
            </w:r>
            <w:r w:rsidR="000D68DC" w:rsidRPr="007A111E">
              <w:rPr>
                <w:rFonts w:ascii="Times New Roman" w:eastAsia="Times New Roman" w:hAnsi="Times New Roman" w:cs="Times New Roman"/>
                <w:b/>
                <w:bCs/>
                <w:sz w:val="24"/>
                <w:szCs w:val="24"/>
                <w:lang w:eastAsia="uk-UA"/>
              </w:rPr>
              <w:t>)</w:t>
            </w:r>
          </w:p>
        </w:tc>
      </w:tr>
      <w:tr w:rsidR="00576CC3" w:rsidRPr="007A111E" w:rsidTr="00576CC3">
        <w:trPr>
          <w:trHeight w:val="957"/>
        </w:trPr>
        <w:tc>
          <w:tcPr>
            <w:tcW w:w="3447" w:type="dxa"/>
          </w:tcPr>
          <w:p w:rsidR="00576CC3" w:rsidRPr="007A111E" w:rsidRDefault="00576CC3" w:rsidP="00F327F1">
            <w:pPr>
              <w:suppressAutoHyphens/>
              <w:spacing w:before="280"/>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lastRenderedPageBreak/>
              <w:t>3.2.Забезпечення тендерної пропозиції</w:t>
            </w:r>
          </w:p>
        </w:tc>
        <w:tc>
          <w:tcPr>
            <w:tcW w:w="6726" w:type="dxa"/>
          </w:tcPr>
          <w:p w:rsidR="00576CC3" w:rsidRPr="007A111E" w:rsidRDefault="00576CC3"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rPr>
              <w:t>Не вимагається</w:t>
            </w:r>
          </w:p>
        </w:tc>
      </w:tr>
      <w:tr w:rsidR="00897C6B" w:rsidRPr="007A111E" w:rsidTr="00B5128B">
        <w:trPr>
          <w:trHeight w:val="2256"/>
        </w:trPr>
        <w:tc>
          <w:tcPr>
            <w:tcW w:w="3447" w:type="dxa"/>
          </w:tcPr>
          <w:p w:rsidR="00F327F1" w:rsidRPr="007A111E" w:rsidRDefault="00385EE8" w:rsidP="00576CC3">
            <w:pPr>
              <w:suppressAutoHyphens/>
              <w:spacing w:before="280"/>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3</w:t>
            </w:r>
            <w:r w:rsidR="00F327F1" w:rsidRPr="007A111E">
              <w:rPr>
                <w:rFonts w:ascii="Times New Roman" w:eastAsia="Times New Roman" w:hAnsi="Times New Roman" w:cs="Times New Roman"/>
                <w:sz w:val="24"/>
                <w:szCs w:val="24"/>
              </w:rPr>
              <w:t>.</w:t>
            </w:r>
            <w:r w:rsidR="00576CC3" w:rsidRPr="007A111E">
              <w:rPr>
                <w:rFonts w:ascii="Times New Roman" w:eastAsia="Times New Roman" w:hAnsi="Times New Roman" w:cs="Times New Roman"/>
                <w:sz w:val="24"/>
                <w:szCs w:val="24"/>
              </w:rPr>
              <w:t>3</w:t>
            </w:r>
            <w:r w:rsidR="00F327F1" w:rsidRPr="007A111E">
              <w:rPr>
                <w:rFonts w:ascii="Times New Roman" w:eastAsia="Times New Roman" w:hAnsi="Times New Roman" w:cs="Times New Roman"/>
                <w:sz w:val="24"/>
                <w:szCs w:val="24"/>
              </w:rPr>
              <w:t xml:space="preserve">. </w:t>
            </w:r>
            <w:r w:rsidR="00092494" w:rsidRPr="007A111E">
              <w:rPr>
                <w:rFonts w:ascii="Times New Roman" w:eastAsia="Times New Roman" w:hAnsi="Times New Roman" w:cs="Times New Roman"/>
                <w:sz w:val="24"/>
                <w:szCs w:val="24"/>
              </w:rPr>
              <w:t>Інші</w:t>
            </w:r>
            <w:r w:rsidR="00F327F1" w:rsidRPr="007A111E">
              <w:rPr>
                <w:rFonts w:ascii="Times New Roman" w:eastAsia="Times New Roman" w:hAnsi="Times New Roman" w:cs="Times New Roman"/>
                <w:sz w:val="24"/>
                <w:szCs w:val="24"/>
              </w:rPr>
              <w:t xml:space="preserve"> критерії до учасників</w:t>
            </w:r>
          </w:p>
        </w:tc>
        <w:tc>
          <w:tcPr>
            <w:tcW w:w="6726" w:type="dxa"/>
          </w:tcPr>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 xml:space="preserve">Замовник установлює один або декілька </w:t>
            </w:r>
            <w:r w:rsidR="00092494" w:rsidRPr="007A111E">
              <w:rPr>
                <w:rFonts w:ascii="Times New Roman" w:eastAsia="Times New Roman" w:hAnsi="Times New Roman" w:cs="Times New Roman"/>
                <w:sz w:val="24"/>
                <w:szCs w:val="24"/>
                <w:lang w:eastAsia="ru-RU"/>
              </w:rPr>
              <w:t>інших</w:t>
            </w:r>
            <w:r w:rsidRPr="007A111E">
              <w:rPr>
                <w:rFonts w:ascii="Times New Roman" w:eastAsia="Times New Roman" w:hAnsi="Times New Roman" w:cs="Times New Roman"/>
                <w:sz w:val="24"/>
                <w:szCs w:val="24"/>
                <w:lang w:eastAsia="ru-RU"/>
              </w:rPr>
              <w:t xml:space="preserve"> критеріїв відповідно до статті 16 Закону, а саме:</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1) наявність в учасника закупівлі обладнання, матеріально-технічної бази та технологій;</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2) наявність в учасника закупівлі працівників відповідної кваліфікації, які мають необхідні знання та досвід;</w:t>
            </w:r>
          </w:p>
          <w:p w:rsidR="00F327F1" w:rsidRPr="007A111E" w:rsidRDefault="00F327F1" w:rsidP="00F327F1">
            <w:pPr>
              <w:jc w:val="both"/>
              <w:rPr>
                <w:rFonts w:ascii="Times New Roman" w:eastAsia="Times New Roman" w:hAnsi="Times New Roman" w:cs="Times New Roman"/>
                <w:sz w:val="24"/>
                <w:szCs w:val="24"/>
                <w:lang w:eastAsia="ru-RU"/>
              </w:rPr>
            </w:pPr>
            <w:r w:rsidRPr="007A111E">
              <w:rPr>
                <w:rFonts w:ascii="Times New Roman" w:eastAsia="Times New Roman" w:hAnsi="Times New Roman" w:cs="Times New Roman"/>
                <w:sz w:val="24"/>
                <w:szCs w:val="24"/>
                <w:lang w:eastAsia="ru-RU"/>
              </w:rPr>
              <w:t>Документальне підтвердження відповідності вищезазначеним критеріям визначено  в Додатку №</w:t>
            </w:r>
            <w:r w:rsidR="00385EE8" w:rsidRPr="007A111E">
              <w:rPr>
                <w:rFonts w:ascii="Times New Roman" w:eastAsia="Times New Roman" w:hAnsi="Times New Roman" w:cs="Times New Roman"/>
                <w:sz w:val="24"/>
                <w:szCs w:val="24"/>
                <w:lang w:eastAsia="ru-RU"/>
              </w:rPr>
              <w:t>2</w:t>
            </w:r>
            <w:r w:rsidRPr="007A111E">
              <w:rPr>
                <w:rFonts w:ascii="Times New Roman" w:eastAsia="Times New Roman" w:hAnsi="Times New Roman" w:cs="Times New Roman"/>
                <w:sz w:val="24"/>
                <w:szCs w:val="24"/>
                <w:lang w:eastAsia="ru-RU"/>
              </w:rPr>
              <w:t xml:space="preserve"> до цього Оголошення.</w:t>
            </w:r>
          </w:p>
        </w:tc>
      </w:tr>
      <w:tr w:rsidR="00897C6B" w:rsidRPr="007A111E" w:rsidTr="00CE5D5D">
        <w:trPr>
          <w:trHeight w:val="21"/>
        </w:trPr>
        <w:tc>
          <w:tcPr>
            <w:tcW w:w="3447" w:type="dxa"/>
          </w:tcPr>
          <w:p w:rsidR="001B2253" w:rsidRPr="007A111E" w:rsidRDefault="00385EE8" w:rsidP="001B2253">
            <w:pPr>
              <w:rPr>
                <w:rFonts w:ascii="Times New Roman" w:eastAsia="Calibri" w:hAnsi="Times New Roman" w:cs="Times New Roman"/>
                <w:sz w:val="24"/>
                <w:szCs w:val="24"/>
                <w:highlight w:val="yellow"/>
                <w:lang w:eastAsia="ru-RU"/>
              </w:rPr>
            </w:pPr>
            <w:r w:rsidRPr="007A111E">
              <w:rPr>
                <w:rFonts w:ascii="Times New Roman" w:eastAsia="Calibri" w:hAnsi="Times New Roman" w:cs="Times New Roman"/>
                <w:sz w:val="24"/>
                <w:szCs w:val="24"/>
                <w:lang w:eastAsia="ru-RU"/>
              </w:rPr>
              <w:t>4</w:t>
            </w:r>
            <w:r w:rsidR="001B2253" w:rsidRPr="007A111E">
              <w:rPr>
                <w:rFonts w:ascii="Times New Roman" w:eastAsia="Calibri" w:hAnsi="Times New Roman" w:cs="Times New Roman"/>
                <w:sz w:val="24"/>
                <w:szCs w:val="24"/>
                <w:lang w:eastAsia="ru-RU"/>
              </w:rPr>
              <w:t>. Інформація про необхідні технічні, якісні та кількісні характеристики предмета закупівлі</w:t>
            </w:r>
          </w:p>
        </w:tc>
        <w:tc>
          <w:tcPr>
            <w:tcW w:w="6726" w:type="dxa"/>
          </w:tcPr>
          <w:p w:rsidR="00333ADA" w:rsidRPr="007A111E" w:rsidRDefault="00333ADA" w:rsidP="00EF0734">
            <w:pPr>
              <w:jc w:val="both"/>
              <w:rPr>
                <w:rFonts w:ascii="Times New Roman" w:eastAsia="Calibri" w:hAnsi="Times New Roman" w:cs="Times New Roman"/>
                <w:sz w:val="24"/>
                <w:szCs w:val="24"/>
              </w:rPr>
            </w:pPr>
            <w:r w:rsidRPr="007A111E">
              <w:rPr>
                <w:rFonts w:ascii="Times New Roman" w:eastAsia="Calibri" w:hAnsi="Times New Roman" w:cs="Times New Roman"/>
                <w:sz w:val="24"/>
                <w:szCs w:val="24"/>
              </w:rPr>
              <w:t>Учасник повинен надати документальне підтвердження відповідності умовам Технічної специфікації, що визначені у Додатку № 3.</w:t>
            </w:r>
          </w:p>
          <w:p w:rsidR="001B2253" w:rsidRPr="007A111E" w:rsidRDefault="00753946" w:rsidP="00EF0734">
            <w:pPr>
              <w:jc w:val="both"/>
              <w:rPr>
                <w:rFonts w:ascii="Times New Roman" w:eastAsia="Calibri" w:hAnsi="Times New Roman" w:cs="Times New Roman"/>
                <w:sz w:val="24"/>
                <w:szCs w:val="24"/>
                <w:highlight w:val="yellow"/>
              </w:rPr>
            </w:pPr>
            <w:r w:rsidRPr="007A111E">
              <w:rPr>
                <w:rFonts w:ascii="Times New Roman" w:eastAsia="Calibri" w:hAnsi="Times New Roman" w:cs="Times New Roman"/>
                <w:sz w:val="24"/>
                <w:szCs w:val="24"/>
              </w:rPr>
              <w:t>Пропозиція, що не відповідає Технічній специфікації, викладеній у Додатку №3, буде відхилена як така, що не відповідає вимогам оголошення про проведення спрощеної закупівлі.</w:t>
            </w:r>
          </w:p>
        </w:tc>
      </w:tr>
      <w:tr w:rsidR="00897C6B" w:rsidRPr="007A111E" w:rsidTr="00CE5D5D">
        <w:trPr>
          <w:trHeight w:val="21"/>
        </w:trPr>
        <w:tc>
          <w:tcPr>
            <w:tcW w:w="3447" w:type="dxa"/>
          </w:tcPr>
          <w:p w:rsidR="001B2253" w:rsidRPr="007A111E" w:rsidRDefault="00385EE8" w:rsidP="001B2253">
            <w:pPr>
              <w:rPr>
                <w:rFonts w:ascii="Times New Roman" w:eastAsia="Calibri" w:hAnsi="Times New Roman" w:cs="Times New Roman"/>
                <w:sz w:val="24"/>
                <w:szCs w:val="24"/>
                <w:lang w:eastAsia="ru-RU"/>
              </w:rPr>
            </w:pPr>
            <w:r w:rsidRPr="007A111E">
              <w:rPr>
                <w:rFonts w:ascii="Times New Roman" w:eastAsia="Calibri" w:hAnsi="Times New Roman" w:cs="Times New Roman"/>
                <w:sz w:val="24"/>
                <w:szCs w:val="24"/>
                <w:lang w:eastAsia="ru-RU"/>
              </w:rPr>
              <w:t>5</w:t>
            </w:r>
            <w:r w:rsidR="001B2253" w:rsidRPr="007A111E">
              <w:rPr>
                <w:rFonts w:ascii="Times New Roman" w:eastAsia="Calibri" w:hAnsi="Times New Roman" w:cs="Times New Roman"/>
                <w:sz w:val="24"/>
                <w:szCs w:val="24"/>
                <w:lang w:eastAsia="ru-RU"/>
              </w:rPr>
              <w:t>. Інформація про субпідрядника(субпідрядників)</w:t>
            </w:r>
          </w:p>
        </w:tc>
        <w:tc>
          <w:tcPr>
            <w:tcW w:w="6726" w:type="dxa"/>
          </w:tcPr>
          <w:p w:rsidR="00B7682C" w:rsidRPr="007A111E" w:rsidRDefault="00753946" w:rsidP="001B2253">
            <w:pPr>
              <w:spacing w:after="200" w:line="276" w:lineRule="auto"/>
              <w:contextualSpacing/>
              <w:jc w:val="both"/>
              <w:rPr>
                <w:rFonts w:ascii="Times New Roman" w:eastAsia="Calibri" w:hAnsi="Times New Roman" w:cs="Times New Roman"/>
                <w:sz w:val="24"/>
                <w:szCs w:val="24"/>
              </w:rPr>
            </w:pPr>
            <w:r w:rsidRPr="007A111E">
              <w:rPr>
                <w:rFonts w:ascii="Times New Roman" w:eastAsia="Calibri" w:hAnsi="Times New Roman" w:cs="Times New Roman"/>
                <w:sz w:val="24"/>
                <w:szCs w:val="24"/>
              </w:rPr>
              <w:t>Учасник повинен одноосібно, без залучення субпідрядних організацій виконувати весь спектр послуг, що охоплює даний предмет закупівлі, враховуючи всі вимоги Замовника.</w:t>
            </w:r>
          </w:p>
        </w:tc>
      </w:tr>
      <w:tr w:rsidR="00897C6B" w:rsidRPr="007A111E" w:rsidTr="00CE5D5D">
        <w:trPr>
          <w:trHeight w:val="21"/>
        </w:trPr>
        <w:tc>
          <w:tcPr>
            <w:tcW w:w="3447" w:type="dxa"/>
          </w:tcPr>
          <w:p w:rsidR="00BC5582" w:rsidRPr="007A111E" w:rsidRDefault="00385EE8" w:rsidP="00BC5582">
            <w:pPr>
              <w:rPr>
                <w:rFonts w:ascii="Times New Roman" w:eastAsia="Calibri" w:hAnsi="Times New Roman" w:cs="Times New Roman"/>
                <w:sz w:val="24"/>
                <w:szCs w:val="24"/>
                <w:lang w:eastAsia="ru-RU"/>
              </w:rPr>
            </w:pPr>
            <w:r w:rsidRPr="007A111E">
              <w:rPr>
                <w:rFonts w:ascii="Times New Roman" w:eastAsia="Times New Roman" w:hAnsi="Times New Roman" w:cs="Times New Roman"/>
                <w:sz w:val="24"/>
                <w:szCs w:val="24"/>
              </w:rPr>
              <w:t>6.</w:t>
            </w:r>
            <w:r w:rsidR="00BC5582" w:rsidRPr="007A111E">
              <w:rPr>
                <w:rFonts w:ascii="Times New Roman" w:eastAsia="Times New Roman" w:hAnsi="Times New Roman" w:cs="Times New Roman"/>
                <w:sz w:val="24"/>
                <w:szCs w:val="24"/>
              </w:rPr>
              <w:t xml:space="preserve"> Унесення змін або відкликання пропозиції учасником</w:t>
            </w:r>
          </w:p>
        </w:tc>
        <w:tc>
          <w:tcPr>
            <w:tcW w:w="6726" w:type="dxa"/>
          </w:tcPr>
          <w:p w:rsidR="00BC5582" w:rsidRPr="007A111E" w:rsidRDefault="00BC5582" w:rsidP="00BC5582">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BC5582" w:rsidRPr="007A111E" w:rsidRDefault="00BC5582" w:rsidP="00BC5582">
            <w:pPr>
              <w:spacing w:line="276" w:lineRule="auto"/>
              <w:jc w:val="both"/>
              <w:rPr>
                <w:rFonts w:ascii="Times New Roman" w:eastAsia="Calibri" w:hAnsi="Times New Roman" w:cs="Times New Roman"/>
                <w:sz w:val="24"/>
                <w:szCs w:val="24"/>
              </w:rPr>
            </w:pPr>
            <w:r w:rsidRPr="007A111E">
              <w:rPr>
                <w:rFonts w:ascii="Times New Roman" w:eastAsia="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97C6B" w:rsidRPr="007A111E" w:rsidTr="00CE5D5D">
        <w:tblPrEx>
          <w:tblLook w:val="04A0"/>
        </w:tblPrEx>
        <w:trPr>
          <w:trHeight w:val="249"/>
        </w:trPr>
        <w:tc>
          <w:tcPr>
            <w:tcW w:w="10173" w:type="dxa"/>
            <w:gridSpan w:val="2"/>
            <w:tcBorders>
              <w:right w:val="single" w:sz="4" w:space="0" w:color="auto"/>
            </w:tcBorders>
            <w:hideMark/>
          </w:tcPr>
          <w:p w:rsidR="00BC5582" w:rsidRPr="007A111E" w:rsidRDefault="00385EE8" w:rsidP="00A354A9">
            <w:pPr>
              <w:keepNext/>
              <w:keepLines/>
              <w:suppressAutoHyphens/>
              <w:jc w:val="center"/>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lastRenderedPageBreak/>
              <w:t xml:space="preserve"> 4. Подання та розкриття пропозицій</w:t>
            </w:r>
          </w:p>
        </w:tc>
      </w:tr>
      <w:tr w:rsidR="00897C6B" w:rsidRPr="007A111E" w:rsidTr="00333ADA">
        <w:tblPrEx>
          <w:tblLook w:val="04A0"/>
        </w:tblPrEx>
        <w:trPr>
          <w:trHeight w:val="7497"/>
        </w:trPr>
        <w:tc>
          <w:tcPr>
            <w:tcW w:w="3447" w:type="dxa"/>
          </w:tcPr>
          <w:p w:rsidR="00BC5582" w:rsidRPr="007A111E" w:rsidRDefault="00385EE8" w:rsidP="00A354A9">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4</w:t>
            </w:r>
            <w:r w:rsidR="00BC5582" w:rsidRPr="007A111E">
              <w:rPr>
                <w:rFonts w:ascii="Times New Roman" w:eastAsia="Times New Roman" w:hAnsi="Times New Roman" w:cs="Times New Roman"/>
                <w:sz w:val="24"/>
                <w:szCs w:val="24"/>
              </w:rPr>
              <w:t>.1. Порядок подання пропозицій та кінцевий строк подання пропозицій</w:t>
            </w:r>
          </w:p>
          <w:p w:rsidR="00BC5582" w:rsidRPr="007A111E" w:rsidRDefault="00BC5582" w:rsidP="00A354A9">
            <w:pPr>
              <w:rPr>
                <w:rFonts w:ascii="Times New Roman" w:eastAsia="Times New Roman" w:hAnsi="Times New Roman" w:cs="Times New Roman"/>
                <w:sz w:val="24"/>
                <w:szCs w:val="24"/>
              </w:rPr>
            </w:pPr>
          </w:p>
          <w:p w:rsidR="00BC5582" w:rsidRPr="007A111E" w:rsidRDefault="00BC5582" w:rsidP="00A354A9">
            <w:pPr>
              <w:rPr>
                <w:rFonts w:ascii="Times New Roman" w:eastAsia="Times New Roman" w:hAnsi="Times New Roman" w:cs="Times New Roman"/>
                <w:sz w:val="24"/>
                <w:szCs w:val="24"/>
              </w:rPr>
            </w:pPr>
          </w:p>
        </w:tc>
        <w:tc>
          <w:tcPr>
            <w:tcW w:w="6726" w:type="dxa"/>
          </w:tcPr>
          <w:p w:rsidR="00BC5582" w:rsidRPr="007A111E" w:rsidRDefault="00385EE8"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4</w:t>
            </w:r>
            <w:r w:rsidR="00BC5582" w:rsidRPr="007A111E">
              <w:rPr>
                <w:rFonts w:ascii="Times New Roman" w:eastAsia="Times New Roman" w:hAnsi="Times New Roman" w:cs="Times New Roman"/>
                <w:kern w:val="2"/>
                <w:sz w:val="24"/>
                <w:szCs w:val="24"/>
                <w:lang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5582" w:rsidRPr="007A111E" w:rsidRDefault="00385EE8"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4</w:t>
            </w:r>
            <w:r w:rsidR="00BC5582" w:rsidRPr="007A111E">
              <w:rPr>
                <w:rFonts w:ascii="Times New Roman" w:eastAsia="Times New Roman" w:hAnsi="Times New Roman" w:cs="Times New Roman"/>
                <w:kern w:val="2"/>
                <w:sz w:val="24"/>
                <w:szCs w:val="24"/>
                <w:lang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C5582" w:rsidRPr="007A111E" w:rsidRDefault="00385EE8"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4</w:t>
            </w:r>
            <w:r w:rsidR="00BC5582" w:rsidRPr="007A111E">
              <w:rPr>
                <w:rFonts w:ascii="Times New Roman" w:eastAsia="Times New Roman" w:hAnsi="Times New Roman" w:cs="Times New Roman"/>
                <w:kern w:val="2"/>
                <w:sz w:val="24"/>
                <w:szCs w:val="24"/>
                <w:lang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1) унікальний номер оголошення про проведення спрощеної закупівлі, присвоєний електронною системою закупівель;</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3) дата та час подання пропозиції.</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97C6B" w:rsidRPr="007A111E" w:rsidTr="00CE5D5D">
        <w:tblPrEx>
          <w:tblLook w:val="04A0"/>
        </w:tblPrEx>
        <w:trPr>
          <w:trHeight w:val="705"/>
        </w:trPr>
        <w:tc>
          <w:tcPr>
            <w:tcW w:w="3447" w:type="dxa"/>
          </w:tcPr>
          <w:p w:rsidR="00BC5582" w:rsidRPr="007A111E" w:rsidRDefault="00385EE8" w:rsidP="00A354A9">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4</w:t>
            </w:r>
            <w:r w:rsidR="00BC5582" w:rsidRPr="007A111E">
              <w:rPr>
                <w:rFonts w:ascii="Times New Roman" w:eastAsia="Times New Roman" w:hAnsi="Times New Roman" w:cs="Times New Roman"/>
                <w:sz w:val="24"/>
                <w:szCs w:val="24"/>
              </w:rPr>
              <w:t>.2. Розкриття пропозицій</w:t>
            </w:r>
          </w:p>
        </w:tc>
        <w:tc>
          <w:tcPr>
            <w:tcW w:w="6726" w:type="dxa"/>
          </w:tcPr>
          <w:p w:rsidR="00BC5582" w:rsidRPr="007A111E" w:rsidRDefault="00385EE8"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4</w:t>
            </w:r>
            <w:r w:rsidR="00BC5582" w:rsidRPr="007A111E">
              <w:rPr>
                <w:rFonts w:ascii="Times New Roman" w:eastAsia="Times New Roman" w:hAnsi="Times New Roman" w:cs="Times New Roman"/>
                <w:kern w:val="2"/>
                <w:sz w:val="24"/>
                <w:szCs w:val="24"/>
                <w:lang w:eastAsia="ar-SA"/>
              </w:rPr>
              <w:t>.2.1.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C5582" w:rsidRPr="007A111E" w:rsidRDefault="00385EE8"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4</w:t>
            </w:r>
            <w:r w:rsidR="00BC5582" w:rsidRPr="007A111E">
              <w:rPr>
                <w:rFonts w:ascii="Times New Roman" w:eastAsia="Times New Roman" w:hAnsi="Times New Roman" w:cs="Times New Roman"/>
                <w:kern w:val="2"/>
                <w:sz w:val="24"/>
                <w:szCs w:val="24"/>
                <w:lang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BC5582" w:rsidRPr="007A111E" w:rsidRDefault="00BC5582" w:rsidP="00A354A9">
            <w:pPr>
              <w:keepNext/>
              <w:keepLines/>
              <w:suppressAutoHyphens/>
              <w:jc w:val="both"/>
              <w:rPr>
                <w:rFonts w:ascii="Times New Roman" w:eastAsia="Times New Roman" w:hAnsi="Times New Roman" w:cs="Times New Roman"/>
                <w:kern w:val="2"/>
                <w:sz w:val="24"/>
                <w:szCs w:val="24"/>
                <w:lang w:eastAsia="ar-SA"/>
              </w:rPr>
            </w:pPr>
            <w:r w:rsidRPr="007A111E">
              <w:rPr>
                <w:rFonts w:ascii="Times New Roman" w:eastAsia="Times New Roman" w:hAnsi="Times New Roman" w:cs="Times New Roman"/>
                <w:kern w:val="2"/>
                <w:sz w:val="24"/>
                <w:szCs w:val="24"/>
                <w:lang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897C6B" w:rsidRPr="007A111E" w:rsidTr="00CE5D5D">
        <w:tblPrEx>
          <w:tblLook w:val="04A0"/>
        </w:tblPrEx>
        <w:trPr>
          <w:trHeight w:val="263"/>
        </w:trPr>
        <w:tc>
          <w:tcPr>
            <w:tcW w:w="3447" w:type="dxa"/>
            <w:tcBorders>
              <w:right w:val="single" w:sz="4" w:space="0" w:color="auto"/>
            </w:tcBorders>
            <w:hideMark/>
          </w:tcPr>
          <w:p w:rsidR="00BC5582" w:rsidRPr="007A111E" w:rsidRDefault="00BC5582" w:rsidP="00A354A9">
            <w:pPr>
              <w:jc w:val="center"/>
              <w:rPr>
                <w:rFonts w:ascii="Times New Roman" w:eastAsia="Times New Roman" w:hAnsi="Times New Roman" w:cs="Times New Roman"/>
                <w:sz w:val="24"/>
                <w:szCs w:val="24"/>
              </w:rPr>
            </w:pPr>
          </w:p>
        </w:tc>
        <w:tc>
          <w:tcPr>
            <w:tcW w:w="6726" w:type="dxa"/>
            <w:tcBorders>
              <w:top w:val="nil"/>
              <w:left w:val="single" w:sz="4" w:space="0" w:color="auto"/>
              <w:bottom w:val="nil"/>
            </w:tcBorders>
            <w:shd w:val="clear" w:color="auto" w:fill="auto"/>
          </w:tcPr>
          <w:p w:rsidR="00376FA0" w:rsidRPr="007A111E" w:rsidRDefault="00376FA0">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 xml:space="preserve"> 5. Оцінка пропозицій</w:t>
            </w:r>
          </w:p>
        </w:tc>
      </w:tr>
      <w:tr w:rsidR="00897C6B" w:rsidRPr="007A111E" w:rsidTr="00CE5D5D">
        <w:tblPrEx>
          <w:tblLook w:val="04A0"/>
        </w:tblPrEx>
        <w:trPr>
          <w:trHeight w:val="467"/>
        </w:trPr>
        <w:tc>
          <w:tcPr>
            <w:tcW w:w="3447" w:type="dxa"/>
            <w:hideMark/>
          </w:tcPr>
          <w:p w:rsidR="00BC5582" w:rsidRPr="007A111E" w:rsidRDefault="00376FA0" w:rsidP="00A354A9">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5</w:t>
            </w:r>
            <w:r w:rsidR="00BC5582" w:rsidRPr="007A111E">
              <w:rPr>
                <w:rFonts w:ascii="Times New Roman" w:eastAsia="Times New Roman" w:hAnsi="Times New Roman" w:cs="Times New Roman"/>
                <w:sz w:val="24"/>
                <w:szCs w:val="24"/>
              </w:rPr>
              <w:t xml:space="preserve">.1. Перелік критеріїв та методика оцінки пропозиції </w:t>
            </w:r>
          </w:p>
        </w:tc>
        <w:tc>
          <w:tcPr>
            <w:tcW w:w="6726" w:type="dxa"/>
          </w:tcPr>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.1.1.Оцінка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BC5582" w:rsidRPr="007A111E" w:rsidRDefault="00BC5582"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lastRenderedPageBreak/>
              <w:t>Дата і час проведення електронного аукціону визначаються електронною системою закупівель автоматично.</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 xml:space="preserve">.1.2. Критеріями оцінки є </w:t>
            </w:r>
            <w:r w:rsidR="00F43E5C" w:rsidRPr="007A111E">
              <w:rPr>
                <w:rFonts w:ascii="Times New Roman" w:eastAsia="Times New Roman" w:hAnsi="Times New Roman" w:cs="Times New Roman"/>
                <w:iCs/>
                <w:sz w:val="24"/>
                <w:szCs w:val="24"/>
              </w:rPr>
              <w:t>:</w:t>
            </w:r>
          </w:p>
          <w:p w:rsidR="00F43E5C" w:rsidRPr="007A111E" w:rsidRDefault="00F43E5C" w:rsidP="00F43E5C">
            <w:pPr>
              <w:widowControl w:val="0"/>
              <w:numPr>
                <w:ilvl w:val="0"/>
                <w:numId w:val="11"/>
              </w:numPr>
              <w:tabs>
                <w:tab w:val="num" w:pos="795"/>
                <w:tab w:val="num" w:pos="900"/>
              </w:tabs>
              <w:suppressAutoHyphens/>
              <w:autoSpaceDE w:val="0"/>
              <w:ind w:left="795" w:right="118" w:hanging="426"/>
              <w:jc w:val="both"/>
              <w:rPr>
                <w:rFonts w:ascii="Times New Roman" w:eastAsia="Times New Roman" w:hAnsi="Times New Roman" w:cs="Times New Roman CYR"/>
                <w:b/>
                <w:sz w:val="24"/>
                <w:szCs w:val="24"/>
                <w:lang w:eastAsia="zh-CN"/>
              </w:rPr>
            </w:pPr>
            <w:r w:rsidRPr="007A111E">
              <w:rPr>
                <w:rFonts w:ascii="Times New Roman" w:eastAsia="Times New Roman" w:hAnsi="Times New Roman" w:cs="Times New Roman CYR"/>
                <w:b/>
                <w:sz w:val="24"/>
                <w:szCs w:val="24"/>
                <w:u w:val="single"/>
                <w:lang w:eastAsia="zh-CN"/>
              </w:rPr>
              <w:t>Ціна</w:t>
            </w:r>
            <w:r w:rsidRPr="007A111E">
              <w:rPr>
                <w:rFonts w:ascii="Times New Roman" w:eastAsia="Times New Roman" w:hAnsi="Times New Roman" w:cs="Times New Roman CYR"/>
                <w:sz w:val="24"/>
                <w:szCs w:val="24"/>
                <w:lang w:eastAsia="zh-CN"/>
              </w:rPr>
              <w:t xml:space="preserve"> - питома вага критерію</w:t>
            </w:r>
            <w:r w:rsidR="007A111E" w:rsidRPr="007A111E">
              <w:rPr>
                <w:rFonts w:ascii="Times New Roman" w:eastAsia="Times New Roman" w:hAnsi="Times New Roman" w:cs="Times New Roman CYR"/>
                <w:sz w:val="24"/>
                <w:szCs w:val="24"/>
                <w:lang w:eastAsia="zh-CN"/>
              </w:rPr>
              <w:t xml:space="preserve"> </w:t>
            </w:r>
            <w:r w:rsidRPr="007A111E">
              <w:rPr>
                <w:rFonts w:ascii="Times New Roman" w:eastAsia="Times New Roman" w:hAnsi="Times New Roman" w:cs="Times New Roman CYR"/>
                <w:sz w:val="24"/>
                <w:szCs w:val="24"/>
                <w:lang w:eastAsia="zh-CN"/>
              </w:rPr>
              <w:t>складає</w:t>
            </w:r>
            <w:r w:rsidR="00EF0734" w:rsidRPr="007A111E">
              <w:rPr>
                <w:rFonts w:ascii="Times New Roman" w:eastAsia="Times New Roman" w:hAnsi="Times New Roman" w:cs="Times New Roman CYR"/>
                <w:b/>
                <w:sz w:val="24"/>
                <w:szCs w:val="24"/>
                <w:lang w:eastAsia="zh-CN"/>
              </w:rPr>
              <w:t>10</w:t>
            </w:r>
            <w:r w:rsidRPr="007A111E">
              <w:rPr>
                <w:rFonts w:ascii="Times New Roman" w:eastAsia="Times New Roman" w:hAnsi="Times New Roman" w:cs="Times New Roman CYR"/>
                <w:b/>
                <w:sz w:val="24"/>
                <w:szCs w:val="24"/>
                <w:lang w:eastAsia="zh-CN"/>
              </w:rPr>
              <w:t>0 відсотків;</w:t>
            </w:r>
          </w:p>
          <w:p w:rsidR="00EF0734" w:rsidRPr="007A111E" w:rsidRDefault="00EF0734" w:rsidP="00EF0734">
            <w:pPr>
              <w:widowControl w:val="0"/>
              <w:tabs>
                <w:tab w:val="num" w:pos="795"/>
                <w:tab w:val="num" w:pos="900"/>
              </w:tabs>
              <w:suppressAutoHyphens/>
              <w:autoSpaceDE w:val="0"/>
              <w:ind w:right="118"/>
              <w:jc w:val="both"/>
              <w:rPr>
                <w:rFonts w:ascii="Times New Roman" w:eastAsia="Times New Roman" w:hAnsi="Times New Roman" w:cs="Times New Roman CYR"/>
                <w:bCs/>
                <w:sz w:val="24"/>
                <w:szCs w:val="24"/>
                <w:lang w:eastAsia="zh-CN"/>
              </w:rPr>
            </w:pPr>
            <w:r w:rsidRPr="007A111E">
              <w:rPr>
                <w:rFonts w:ascii="Times New Roman" w:eastAsia="Times New Roman" w:hAnsi="Times New Roman" w:cs="Times New Roman CYR"/>
                <w:bCs/>
                <w:sz w:val="24"/>
                <w:szCs w:val="24"/>
                <w:lang w:eastAsia="zh-CN"/>
              </w:rPr>
              <w:t>Ціна</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пропозиції</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учасника</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розраховується з/без ПДВ, залежно</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від</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системи</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оподаткування</w:t>
            </w:r>
            <w:r w:rsidR="007A111E">
              <w:rPr>
                <w:rFonts w:ascii="Times New Roman" w:eastAsia="Times New Roman" w:hAnsi="Times New Roman" w:cs="Times New Roman CYR"/>
                <w:bCs/>
                <w:sz w:val="24"/>
                <w:szCs w:val="24"/>
                <w:lang w:eastAsia="zh-CN"/>
              </w:rPr>
              <w:t xml:space="preserve"> </w:t>
            </w:r>
            <w:r w:rsidRPr="007A111E">
              <w:rPr>
                <w:rFonts w:ascii="Times New Roman" w:eastAsia="Times New Roman" w:hAnsi="Times New Roman" w:cs="Times New Roman CYR"/>
                <w:bCs/>
                <w:sz w:val="24"/>
                <w:szCs w:val="24"/>
                <w:lang w:eastAsia="zh-CN"/>
              </w:rPr>
              <w:t>учасника.</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C5582" w:rsidRPr="007A111E" w:rsidRDefault="00BC5582"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BC5582" w:rsidRPr="007A111E" w:rsidRDefault="00376FA0"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5</w:t>
            </w:r>
            <w:r w:rsidR="00BC5582" w:rsidRPr="007A111E">
              <w:rPr>
                <w:rFonts w:ascii="Times New Roman" w:eastAsia="Times New Roman" w:hAnsi="Times New Roman" w:cs="Times New Roman"/>
                <w:iCs/>
                <w:sz w:val="24"/>
                <w:szCs w:val="24"/>
              </w:rPr>
              <w:t>.1.8. Повідомлення про намір укласти договір про закупівлю замовник оприлюднює в електронній системі закупівель.</w:t>
            </w:r>
          </w:p>
          <w:p w:rsidR="00BC5582" w:rsidRPr="007A111E" w:rsidRDefault="00BC5582"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rsidR="00BC5582" w:rsidRPr="007A111E" w:rsidRDefault="00BC5582" w:rsidP="00A354A9">
            <w:pPr>
              <w:jc w:val="both"/>
              <w:rPr>
                <w:rFonts w:ascii="Times New Roman" w:eastAsia="Times New Roman" w:hAnsi="Times New Roman" w:cs="Times New Roman"/>
                <w:iCs/>
                <w:sz w:val="24"/>
                <w:szCs w:val="24"/>
              </w:rPr>
            </w:pPr>
            <w:r w:rsidRPr="007A111E">
              <w:rPr>
                <w:rFonts w:ascii="Times New Roman" w:eastAsia="Times New Roman" w:hAnsi="Times New Roman" w:cs="Times New Roman"/>
                <w:iCs/>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897C6B" w:rsidRPr="007A111E" w:rsidTr="00CE5D5D">
        <w:tblPrEx>
          <w:tblLook w:val="04A0"/>
        </w:tblPrEx>
        <w:trPr>
          <w:trHeight w:val="465"/>
        </w:trPr>
        <w:tc>
          <w:tcPr>
            <w:tcW w:w="3447" w:type="dxa"/>
          </w:tcPr>
          <w:p w:rsidR="00BC5582" w:rsidRPr="007A111E" w:rsidRDefault="00376FA0" w:rsidP="00A354A9">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lastRenderedPageBreak/>
              <w:t>5</w:t>
            </w:r>
            <w:r w:rsidR="00BC5582" w:rsidRPr="007A111E">
              <w:rPr>
                <w:rFonts w:ascii="Times New Roman" w:eastAsia="Times New Roman" w:hAnsi="Times New Roman" w:cs="Times New Roman"/>
                <w:sz w:val="24"/>
                <w:szCs w:val="24"/>
              </w:rPr>
              <w:t>.2. Інша інформація</w:t>
            </w:r>
          </w:p>
        </w:tc>
        <w:tc>
          <w:tcPr>
            <w:tcW w:w="6726" w:type="dxa"/>
          </w:tcPr>
          <w:p w:rsidR="000279F3" w:rsidRPr="007A111E" w:rsidRDefault="000279F3" w:rsidP="00A27437">
            <w:pPr>
              <w:jc w:val="both"/>
              <w:rPr>
                <w:rFonts w:ascii="Times New Roman" w:eastAsia="Times New Roman" w:hAnsi="Times New Roman" w:cs="Times New Roman"/>
                <w:sz w:val="24"/>
                <w:szCs w:val="24"/>
              </w:rPr>
            </w:pPr>
          </w:p>
        </w:tc>
      </w:tr>
      <w:tr w:rsidR="00897C6B" w:rsidRPr="007A111E" w:rsidTr="00CE5D5D">
        <w:tblPrEx>
          <w:tblLook w:val="04A0"/>
        </w:tblPrEx>
        <w:trPr>
          <w:trHeight w:val="6936"/>
        </w:trPr>
        <w:tc>
          <w:tcPr>
            <w:tcW w:w="3447" w:type="dxa"/>
          </w:tcPr>
          <w:p w:rsidR="00BC5582" w:rsidRPr="007A111E" w:rsidRDefault="00376FA0" w:rsidP="00A354A9">
            <w:pPr>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lastRenderedPageBreak/>
              <w:t>5</w:t>
            </w:r>
            <w:r w:rsidR="00BC5582" w:rsidRPr="007A111E">
              <w:rPr>
                <w:rFonts w:ascii="Times New Roman" w:eastAsia="Times New Roman" w:hAnsi="Times New Roman" w:cs="Times New Roman"/>
                <w:sz w:val="24"/>
                <w:szCs w:val="24"/>
              </w:rPr>
              <w:t>.3. Відхилення пропозицій</w:t>
            </w:r>
          </w:p>
        </w:tc>
        <w:tc>
          <w:tcPr>
            <w:tcW w:w="6726" w:type="dxa"/>
          </w:tcPr>
          <w:p w:rsidR="00BC5582" w:rsidRPr="007A111E" w:rsidRDefault="00376FA0"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5</w:t>
            </w:r>
            <w:r w:rsidR="00BC5582" w:rsidRPr="007A111E">
              <w:rPr>
                <w:rFonts w:ascii="Times New Roman" w:eastAsia="Times New Roman" w:hAnsi="Times New Roman" w:cs="Times New Roman"/>
                <w:sz w:val="24"/>
                <w:szCs w:val="24"/>
              </w:rPr>
              <w:t>.3.1. Замовник відхиляє пропозицію в разі, якщо:</w:t>
            </w:r>
          </w:p>
          <w:p w:rsidR="00BC5582" w:rsidRPr="007A111E" w:rsidRDefault="00BC5582"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C5582" w:rsidRPr="007A111E" w:rsidRDefault="00BC5582"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BC5582" w:rsidRPr="007A111E" w:rsidRDefault="00BC5582"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BC5582" w:rsidRPr="007A111E" w:rsidRDefault="00BC5582"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A111E">
              <w:rPr>
                <w:rFonts w:ascii="Times New Roman" w:eastAsia="Times New Roman" w:hAnsi="Times New Roman" w:cs="Times New Roman"/>
                <w:sz w:val="24"/>
                <w:szCs w:val="24"/>
              </w:rPr>
              <w:t>неукладення</w:t>
            </w:r>
            <w:proofErr w:type="spellEnd"/>
            <w:r w:rsidRPr="007A111E">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BC5582" w:rsidRPr="007A111E" w:rsidRDefault="00376FA0"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5</w:t>
            </w:r>
            <w:r w:rsidR="00BC5582" w:rsidRPr="007A111E">
              <w:rPr>
                <w:rFonts w:ascii="Times New Roman" w:eastAsia="Times New Roman" w:hAnsi="Times New Roman" w:cs="Times New Roman"/>
                <w:sz w:val="24"/>
                <w:szCs w:val="24"/>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C5582" w:rsidRPr="007A111E" w:rsidRDefault="00376FA0" w:rsidP="00A354A9">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5</w:t>
            </w:r>
            <w:r w:rsidR="00BC5582" w:rsidRPr="007A111E">
              <w:rPr>
                <w:rFonts w:ascii="Times New Roman" w:eastAsia="Times New Roman" w:hAnsi="Times New Roman" w:cs="Times New Roman"/>
                <w:sz w:val="24"/>
                <w:szCs w:val="24"/>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897C6B" w:rsidRPr="007A111E" w:rsidTr="00CE5D5D">
        <w:tblPrEx>
          <w:tblLook w:val="04A0"/>
        </w:tblPrEx>
        <w:trPr>
          <w:trHeight w:val="487"/>
        </w:trPr>
        <w:tc>
          <w:tcPr>
            <w:tcW w:w="10173" w:type="dxa"/>
            <w:gridSpan w:val="2"/>
          </w:tcPr>
          <w:p w:rsidR="00376FA0" w:rsidRPr="007A111E" w:rsidRDefault="00376FA0" w:rsidP="00376FA0">
            <w:pPr>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 Результати спрощеної закупівлі та укладання договору про закупівлю</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804"/>
      </w:tblGrid>
      <w:tr w:rsidR="00897C6B" w:rsidRPr="007A111E" w:rsidTr="00333ADA">
        <w:trPr>
          <w:trHeight w:val="5003"/>
        </w:trPr>
        <w:tc>
          <w:tcPr>
            <w:tcW w:w="3403" w:type="dxa"/>
          </w:tcPr>
          <w:p w:rsidR="00376FA0" w:rsidRPr="007A111E" w:rsidRDefault="00376FA0" w:rsidP="00A354A9">
            <w:pPr>
              <w:spacing w:after="0" w:line="240" w:lineRule="auto"/>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6.1. Відміна спрощеної закупівлі</w:t>
            </w:r>
          </w:p>
          <w:p w:rsidR="00376FA0" w:rsidRPr="007A111E" w:rsidRDefault="00376FA0" w:rsidP="00A354A9">
            <w:pPr>
              <w:spacing w:after="0" w:line="240" w:lineRule="auto"/>
              <w:rPr>
                <w:rFonts w:ascii="Times New Roman" w:eastAsia="Times New Roman" w:hAnsi="Times New Roman" w:cs="Times New Roman"/>
                <w:sz w:val="24"/>
                <w:szCs w:val="24"/>
              </w:rPr>
            </w:pPr>
          </w:p>
          <w:p w:rsidR="00376FA0" w:rsidRPr="007A111E" w:rsidRDefault="00376FA0" w:rsidP="00A354A9">
            <w:pPr>
              <w:spacing w:after="0" w:line="240" w:lineRule="auto"/>
              <w:rPr>
                <w:rFonts w:ascii="Times New Roman" w:eastAsia="Times New Roman" w:hAnsi="Times New Roman" w:cs="Times New Roman"/>
                <w:sz w:val="24"/>
                <w:szCs w:val="24"/>
              </w:rPr>
            </w:pPr>
          </w:p>
        </w:tc>
        <w:tc>
          <w:tcPr>
            <w:tcW w:w="6804" w:type="dxa"/>
          </w:tcPr>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6.1.1. Замовник відміняє спрощену закупівлю в разі:</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1) відсутності подальшої потреби в закупівлі товарів, робіт і послуг;</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3) скорочення видатків на здійснення закупівлі товарів, робіт і послуг.</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6.1.2. Спрощена закупівля автоматично відміняється електронною системою закупівель у разі:</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1) відхилення всіх пропозицій згідно з частиною 13 цієї статті;</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2) відсутності пропозицій учасників для участі в ній.</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Спрощена закупівля може бути відмінена частково (за лотом).</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6.1.3.Повідомлення про відміну закупівлі оприлюднюється в електронній системі закупівель.</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897C6B" w:rsidRPr="007A111E" w:rsidTr="00B420B1">
        <w:trPr>
          <w:trHeight w:val="810"/>
        </w:trPr>
        <w:tc>
          <w:tcPr>
            <w:tcW w:w="3403" w:type="dxa"/>
          </w:tcPr>
          <w:p w:rsidR="00376FA0" w:rsidRPr="007A111E" w:rsidRDefault="00376FA0" w:rsidP="00A354A9">
            <w:pPr>
              <w:spacing w:after="0" w:line="240" w:lineRule="auto"/>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6.2. Строк укладання договору</w:t>
            </w:r>
          </w:p>
          <w:p w:rsidR="00376FA0" w:rsidRPr="007A111E" w:rsidRDefault="00376FA0" w:rsidP="00A354A9">
            <w:pPr>
              <w:spacing w:after="0" w:line="240" w:lineRule="auto"/>
              <w:rPr>
                <w:rFonts w:ascii="Times New Roman" w:eastAsia="Times New Roman" w:hAnsi="Times New Roman" w:cs="Times New Roman"/>
                <w:sz w:val="24"/>
                <w:szCs w:val="24"/>
              </w:rPr>
            </w:pPr>
          </w:p>
        </w:tc>
        <w:tc>
          <w:tcPr>
            <w:tcW w:w="6804" w:type="dxa"/>
          </w:tcPr>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897C6B" w:rsidRPr="007A111E" w:rsidTr="00B420B1">
        <w:trPr>
          <w:trHeight w:val="540"/>
        </w:trPr>
        <w:tc>
          <w:tcPr>
            <w:tcW w:w="3403" w:type="dxa"/>
          </w:tcPr>
          <w:p w:rsidR="00376FA0" w:rsidRPr="007A111E" w:rsidRDefault="00376FA0" w:rsidP="00A354A9">
            <w:pPr>
              <w:spacing w:after="0" w:line="240" w:lineRule="auto"/>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 xml:space="preserve">6.3. Проект договору </w:t>
            </w:r>
          </w:p>
        </w:tc>
        <w:tc>
          <w:tcPr>
            <w:tcW w:w="6804" w:type="dxa"/>
          </w:tcPr>
          <w:p w:rsidR="00376FA0" w:rsidRPr="007A111E" w:rsidRDefault="00376FA0" w:rsidP="00753946">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Проект договору подається в окремому файлі та наведений у Додатку №</w:t>
            </w:r>
            <w:r w:rsidR="00E4060F" w:rsidRPr="007A111E">
              <w:rPr>
                <w:rFonts w:ascii="Times New Roman" w:eastAsia="Times New Roman" w:hAnsi="Times New Roman" w:cs="Times New Roman"/>
                <w:sz w:val="24"/>
                <w:szCs w:val="24"/>
              </w:rPr>
              <w:t>4</w:t>
            </w:r>
            <w:r w:rsidRPr="007A111E">
              <w:rPr>
                <w:rFonts w:ascii="Times New Roman" w:eastAsia="Times New Roman" w:hAnsi="Times New Roman" w:cs="Times New Roman"/>
                <w:sz w:val="24"/>
                <w:szCs w:val="24"/>
              </w:rPr>
              <w:t xml:space="preserve"> до </w:t>
            </w:r>
            <w:r w:rsidR="00E4060F" w:rsidRPr="007A111E">
              <w:rPr>
                <w:rFonts w:ascii="Times New Roman" w:eastAsia="Times New Roman" w:hAnsi="Times New Roman" w:cs="Times New Roman"/>
                <w:sz w:val="24"/>
                <w:szCs w:val="24"/>
              </w:rPr>
              <w:t>цього</w:t>
            </w:r>
            <w:r w:rsidRPr="007A111E">
              <w:rPr>
                <w:rFonts w:ascii="Times New Roman" w:eastAsia="Times New Roman" w:hAnsi="Times New Roman" w:cs="Times New Roman"/>
                <w:sz w:val="24"/>
                <w:szCs w:val="24"/>
              </w:rPr>
              <w:t xml:space="preserve"> Оголошення.</w:t>
            </w:r>
            <w:r w:rsidR="007A111E">
              <w:rPr>
                <w:rFonts w:ascii="Times New Roman" w:eastAsia="Times New Roman" w:hAnsi="Times New Roman" w:cs="Times New Roman"/>
                <w:sz w:val="24"/>
                <w:szCs w:val="24"/>
              </w:rPr>
              <w:t xml:space="preserve"> </w:t>
            </w:r>
            <w:r w:rsidR="00E4060F" w:rsidRPr="007A111E">
              <w:rPr>
                <w:rFonts w:ascii="Times New Roman" w:eastAsia="Times New Roman" w:hAnsi="Times New Roman" w:cs="Times New Roman"/>
                <w:sz w:val="24"/>
                <w:szCs w:val="24"/>
              </w:rPr>
              <w:t xml:space="preserve">Проект договору, з печаткою та підписом уповноваженої особи </w:t>
            </w:r>
            <w:r w:rsidR="00753946" w:rsidRPr="007A111E">
              <w:rPr>
                <w:rFonts w:ascii="Times New Roman" w:eastAsia="Times New Roman" w:hAnsi="Times New Roman" w:cs="Times New Roman"/>
                <w:sz w:val="24"/>
                <w:szCs w:val="24"/>
              </w:rPr>
              <w:t>У</w:t>
            </w:r>
            <w:r w:rsidR="00E4060F" w:rsidRPr="007A111E">
              <w:rPr>
                <w:rFonts w:ascii="Times New Roman" w:eastAsia="Times New Roman" w:hAnsi="Times New Roman" w:cs="Times New Roman"/>
                <w:sz w:val="24"/>
                <w:szCs w:val="24"/>
              </w:rPr>
              <w:t xml:space="preserve">часника,  надається у складі пропозиції учасника як невід’ємна її частина. </w:t>
            </w:r>
          </w:p>
        </w:tc>
      </w:tr>
      <w:tr w:rsidR="00897C6B" w:rsidRPr="007A111E" w:rsidTr="00B420B1">
        <w:trPr>
          <w:trHeight w:val="555"/>
        </w:trPr>
        <w:tc>
          <w:tcPr>
            <w:tcW w:w="3403" w:type="dxa"/>
          </w:tcPr>
          <w:p w:rsidR="00376FA0" w:rsidRPr="007A111E" w:rsidRDefault="00376FA0" w:rsidP="00A354A9">
            <w:pPr>
              <w:spacing w:after="0" w:line="240" w:lineRule="auto"/>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lastRenderedPageBreak/>
              <w:t>6.4. Основні вимоги до договору про закупівлю та внесення змін до нього</w:t>
            </w:r>
          </w:p>
        </w:tc>
        <w:tc>
          <w:tcPr>
            <w:tcW w:w="6804" w:type="dxa"/>
          </w:tcPr>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w:t>
            </w:r>
            <w:r w:rsidR="007A111E">
              <w:rPr>
                <w:rFonts w:ascii="Times New Roman" w:eastAsia="Times New Roman" w:hAnsi="Times New Roman" w:cs="Times New Roman"/>
                <w:sz w:val="24"/>
                <w:szCs w:val="24"/>
              </w:rPr>
              <w:t xml:space="preserve"> </w:t>
            </w:r>
            <w:r w:rsidRPr="007A111E">
              <w:rPr>
                <w:rFonts w:ascii="Times New Roman" w:eastAsia="Times New Roman" w:hAnsi="Times New Roman" w:cs="Times New Roman"/>
                <w:sz w:val="24"/>
                <w:szCs w:val="24"/>
              </w:rPr>
              <w:t xml:space="preserve">пропозиції учасника без зменшення обсягів закупівлі. </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76FA0" w:rsidRPr="007A111E" w:rsidRDefault="00376FA0" w:rsidP="00A354A9">
            <w:pPr>
              <w:spacing w:after="0" w:line="240" w:lineRule="auto"/>
              <w:jc w:val="both"/>
              <w:rPr>
                <w:rFonts w:ascii="Times New Roman" w:eastAsia="Times New Roman" w:hAnsi="Times New Roman" w:cs="Times New Roman"/>
                <w:sz w:val="24"/>
                <w:szCs w:val="24"/>
              </w:rPr>
            </w:pPr>
            <w:r w:rsidRPr="007A111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111E">
              <w:rPr>
                <w:rFonts w:ascii="Times New Roman" w:eastAsia="Times New Roman" w:hAnsi="Times New Roman" w:cs="Times New Roman"/>
                <w:sz w:val="24"/>
                <w:szCs w:val="24"/>
              </w:rPr>
              <w:t>Platts</w:t>
            </w:r>
            <w:proofErr w:type="spellEnd"/>
            <w:r w:rsidRPr="007A111E">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76FA0" w:rsidRPr="007A111E" w:rsidRDefault="00376FA0" w:rsidP="00A354A9">
            <w:pPr>
              <w:pStyle w:val="rvps2"/>
              <w:shd w:val="clear" w:color="auto" w:fill="FFFFFF"/>
              <w:spacing w:before="0" w:beforeAutospacing="0" w:after="0" w:afterAutospacing="0"/>
              <w:jc w:val="both"/>
            </w:pPr>
            <w:bookmarkStart w:id="6" w:name="n1779"/>
            <w:bookmarkEnd w:id="6"/>
            <w:r w:rsidRPr="007A111E">
              <w:t>6.4.</w:t>
            </w:r>
            <w:r w:rsidR="008C0845" w:rsidRPr="007A111E">
              <w:t>5</w:t>
            </w:r>
            <w:r w:rsidRPr="007A111E">
              <w:t>. У разі внесення змін до істотних умов договору про закупівлю у випадках, передбачених </w:t>
            </w:r>
            <w:hyperlink r:id="rId6" w:anchor="n1768" w:history="1">
              <w:r w:rsidRPr="007A111E">
                <w:rPr>
                  <w:rStyle w:val="aa"/>
                  <w:color w:val="auto"/>
                  <w:u w:val="none"/>
                </w:rPr>
                <w:t>частиною п’ятою</w:t>
              </w:r>
            </w:hyperlink>
            <w:r w:rsidRPr="007A111E">
              <w:t xml:space="preserve"> цієї статті, замовник обов’язково оприлюднює повідомлення про </w:t>
            </w:r>
            <w:r w:rsidRPr="007A111E">
              <w:lastRenderedPageBreak/>
              <w:t>внесення змін до договору про закупівлю.</w:t>
            </w:r>
          </w:p>
        </w:tc>
      </w:tr>
    </w:tbl>
    <w:p w:rsidR="001B2253" w:rsidRPr="007A111E" w:rsidRDefault="001B2253" w:rsidP="001B2253">
      <w:pPr>
        <w:tabs>
          <w:tab w:val="left" w:pos="0"/>
          <w:tab w:val="center" w:pos="4153"/>
          <w:tab w:val="right" w:pos="8306"/>
        </w:tabs>
        <w:spacing w:after="0" w:line="240" w:lineRule="auto"/>
        <w:rPr>
          <w:rFonts w:ascii="Times New Roman" w:eastAsia="Calibri" w:hAnsi="Times New Roman" w:cs="Times New Roman"/>
          <w:sz w:val="24"/>
          <w:szCs w:val="24"/>
          <w:lang w:eastAsia="ru-RU"/>
        </w:rPr>
      </w:pPr>
    </w:p>
    <w:p w:rsidR="00415549" w:rsidRPr="007A111E" w:rsidRDefault="00415549">
      <w:pPr>
        <w:rPr>
          <w:sz w:val="24"/>
          <w:szCs w:val="24"/>
        </w:rPr>
      </w:pPr>
    </w:p>
    <w:sectPr w:rsidR="00415549" w:rsidRPr="007A111E" w:rsidSect="00874E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color w:val="000000"/>
        <w:sz w:val="28"/>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3">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993C44"/>
    <w:multiLevelType w:val="hybridMultilevel"/>
    <w:tmpl w:val="6F1273EC"/>
    <w:lvl w:ilvl="0" w:tplc="C9C4DFB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E9390E"/>
    <w:multiLevelType w:val="hybridMultilevel"/>
    <w:tmpl w:val="768A0C86"/>
    <w:lvl w:ilvl="0" w:tplc="764E13D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13C74E3"/>
    <w:multiLevelType w:val="hybridMultilevel"/>
    <w:tmpl w:val="6282A106"/>
    <w:lvl w:ilvl="0" w:tplc="0422000F">
      <w:start w:val="1"/>
      <w:numFmt w:val="decimal"/>
      <w:lvlText w:val="%1."/>
      <w:lvlJc w:val="left"/>
      <w:pPr>
        <w:ind w:left="720" w:hanging="360"/>
      </w:pPr>
      <w:rPr>
        <w:rFonts w:ascii="Times New Roman" w:eastAsia="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nsid w:val="45226581"/>
    <w:multiLevelType w:val="hybridMultilevel"/>
    <w:tmpl w:val="B49C389C"/>
    <w:lvl w:ilvl="0" w:tplc="11BA6FA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4"/>
  </w:num>
  <w:num w:numId="7">
    <w:abstractNumId w:val="9"/>
  </w:num>
  <w:num w:numId="8">
    <w:abstractNumId w:val="6"/>
  </w:num>
  <w:num w:numId="9">
    <w:abstractNumId w:val="12"/>
  </w:num>
  <w:num w:numId="10">
    <w:abstractNumId w:val="3"/>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549"/>
    <w:rsid w:val="0000057A"/>
    <w:rsid w:val="00003CB5"/>
    <w:rsid w:val="000279F3"/>
    <w:rsid w:val="00051461"/>
    <w:rsid w:val="00067FED"/>
    <w:rsid w:val="00092494"/>
    <w:rsid w:val="000B72DC"/>
    <w:rsid w:val="000C614F"/>
    <w:rsid w:val="000D68DC"/>
    <w:rsid w:val="000E6B53"/>
    <w:rsid w:val="001338CD"/>
    <w:rsid w:val="001361A3"/>
    <w:rsid w:val="00165809"/>
    <w:rsid w:val="001937A1"/>
    <w:rsid w:val="001B176A"/>
    <w:rsid w:val="001B2253"/>
    <w:rsid w:val="001E1113"/>
    <w:rsid w:val="00201557"/>
    <w:rsid w:val="00202C67"/>
    <w:rsid w:val="0020467B"/>
    <w:rsid w:val="00204882"/>
    <w:rsid w:val="00243BE5"/>
    <w:rsid w:val="002D0EF8"/>
    <w:rsid w:val="002D689D"/>
    <w:rsid w:val="002E04E1"/>
    <w:rsid w:val="002F5EB5"/>
    <w:rsid w:val="00333ADA"/>
    <w:rsid w:val="00334303"/>
    <w:rsid w:val="00354A33"/>
    <w:rsid w:val="00362F55"/>
    <w:rsid w:val="00376FA0"/>
    <w:rsid w:val="00385EE8"/>
    <w:rsid w:val="003A3348"/>
    <w:rsid w:val="003B7EFA"/>
    <w:rsid w:val="003C419D"/>
    <w:rsid w:val="003D2DB1"/>
    <w:rsid w:val="00415549"/>
    <w:rsid w:val="004403A9"/>
    <w:rsid w:val="00443FD0"/>
    <w:rsid w:val="00492A88"/>
    <w:rsid w:val="004C3717"/>
    <w:rsid w:val="004D42BE"/>
    <w:rsid w:val="004F1743"/>
    <w:rsid w:val="00552D72"/>
    <w:rsid w:val="00557574"/>
    <w:rsid w:val="00576CC3"/>
    <w:rsid w:val="005A79CB"/>
    <w:rsid w:val="005D52F6"/>
    <w:rsid w:val="005E3A93"/>
    <w:rsid w:val="005E7E17"/>
    <w:rsid w:val="00623FA1"/>
    <w:rsid w:val="006464D7"/>
    <w:rsid w:val="00692564"/>
    <w:rsid w:val="006A54CD"/>
    <w:rsid w:val="00701F37"/>
    <w:rsid w:val="00717221"/>
    <w:rsid w:val="0073796E"/>
    <w:rsid w:val="007520CF"/>
    <w:rsid w:val="00753946"/>
    <w:rsid w:val="0077074E"/>
    <w:rsid w:val="007759C7"/>
    <w:rsid w:val="007A111E"/>
    <w:rsid w:val="007B1588"/>
    <w:rsid w:val="00857767"/>
    <w:rsid w:val="00874E98"/>
    <w:rsid w:val="008912A5"/>
    <w:rsid w:val="0089487E"/>
    <w:rsid w:val="00897C6B"/>
    <w:rsid w:val="008A394A"/>
    <w:rsid w:val="008A598C"/>
    <w:rsid w:val="008C0845"/>
    <w:rsid w:val="00922736"/>
    <w:rsid w:val="009539E6"/>
    <w:rsid w:val="009721A1"/>
    <w:rsid w:val="009D3D2B"/>
    <w:rsid w:val="009E574E"/>
    <w:rsid w:val="00A27437"/>
    <w:rsid w:val="00A55ADA"/>
    <w:rsid w:val="00A862B2"/>
    <w:rsid w:val="00AA329F"/>
    <w:rsid w:val="00AC001C"/>
    <w:rsid w:val="00AD6204"/>
    <w:rsid w:val="00AD69D8"/>
    <w:rsid w:val="00AF746E"/>
    <w:rsid w:val="00B014B9"/>
    <w:rsid w:val="00B230F0"/>
    <w:rsid w:val="00B24C06"/>
    <w:rsid w:val="00B420B1"/>
    <w:rsid w:val="00B5128B"/>
    <w:rsid w:val="00B7682C"/>
    <w:rsid w:val="00BA4FB1"/>
    <w:rsid w:val="00BC5582"/>
    <w:rsid w:val="00BC7D8B"/>
    <w:rsid w:val="00C05C35"/>
    <w:rsid w:val="00C10947"/>
    <w:rsid w:val="00C21A7C"/>
    <w:rsid w:val="00C3375F"/>
    <w:rsid w:val="00C45BC5"/>
    <w:rsid w:val="00C917FE"/>
    <w:rsid w:val="00CE5D5D"/>
    <w:rsid w:val="00D2068F"/>
    <w:rsid w:val="00D65863"/>
    <w:rsid w:val="00D90514"/>
    <w:rsid w:val="00D90B02"/>
    <w:rsid w:val="00D93236"/>
    <w:rsid w:val="00D96BE9"/>
    <w:rsid w:val="00DA238A"/>
    <w:rsid w:val="00DA77DD"/>
    <w:rsid w:val="00DC6860"/>
    <w:rsid w:val="00DC78B7"/>
    <w:rsid w:val="00DF2DC0"/>
    <w:rsid w:val="00E14399"/>
    <w:rsid w:val="00E23293"/>
    <w:rsid w:val="00E4060F"/>
    <w:rsid w:val="00E44B16"/>
    <w:rsid w:val="00E61EAF"/>
    <w:rsid w:val="00EA1393"/>
    <w:rsid w:val="00EA476A"/>
    <w:rsid w:val="00EF0734"/>
    <w:rsid w:val="00F327F1"/>
    <w:rsid w:val="00F3314D"/>
    <w:rsid w:val="00F43E5C"/>
    <w:rsid w:val="00F443D0"/>
    <w:rsid w:val="00F578C2"/>
    <w:rsid w:val="00F960C1"/>
    <w:rsid w:val="00FC0927"/>
    <w:rsid w:val="00FC3BBE"/>
    <w:rsid w:val="00FE0B52"/>
    <w:rsid w:val="00FE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99"/>
    <w:qFormat/>
    <w:rsid w:val="00DA238A"/>
    <w:pPr>
      <w:ind w:left="720"/>
      <w:contextualSpacing/>
    </w:pPr>
  </w:style>
  <w:style w:type="table" w:customStyle="1" w:styleId="10">
    <w:name w:val="Сітка таблиці (світла)1"/>
    <w:basedOn w:val="a1"/>
    <w:uiPriority w:val="40"/>
    <w:rsid w:val="00DA23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d">
    <w:name w:val="Table Grid"/>
    <w:basedOn w:val="a1"/>
    <w:uiPriority w:val="39"/>
    <w:rsid w:val="00DA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Незакрита згадка2"/>
    <w:basedOn w:val="a0"/>
    <w:uiPriority w:val="99"/>
    <w:semiHidden/>
    <w:unhideWhenUsed/>
    <w:rsid w:val="00BC5582"/>
    <w:rPr>
      <w:color w:val="605E5C"/>
      <w:shd w:val="clear" w:color="auto" w:fill="E1DFDD"/>
    </w:rPr>
  </w:style>
  <w:style w:type="paragraph" w:customStyle="1" w:styleId="11">
    <w:name w:val="Обычный1"/>
    <w:rsid w:val="00576CC3"/>
    <w:pPr>
      <w:suppressAutoHyphens/>
      <w:spacing w:after="0" w:line="276" w:lineRule="auto"/>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paragraph" w:styleId="ab">
    <w:name w:val="No Spacing"/>
    <w:qFormat/>
    <w:rsid w:val="00DF2DC0"/>
    <w:pPr>
      <w:suppressAutoHyphens/>
      <w:spacing w:after="0" w:line="240" w:lineRule="auto"/>
    </w:pPr>
    <w:rPr>
      <w:rFonts w:ascii="Calibri" w:eastAsia="Times New Roman" w:hAnsi="Calibri" w:cs="Times New Roman"/>
      <w:lang w:eastAsia="zh-CN"/>
    </w:rPr>
  </w:style>
  <w:style w:type="paragraph" w:styleId="ac">
    <w:name w:val="List Paragraph"/>
    <w:basedOn w:val="a"/>
    <w:uiPriority w:val="99"/>
    <w:qFormat/>
    <w:rsid w:val="00DA238A"/>
    <w:pPr>
      <w:ind w:left="720"/>
      <w:contextualSpacing/>
    </w:pPr>
  </w:style>
  <w:style w:type="table" w:customStyle="1" w:styleId="10">
    <w:name w:val="Сітка таблиці (світла)1"/>
    <w:basedOn w:val="a1"/>
    <w:uiPriority w:val="40"/>
    <w:rsid w:val="00DA23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d">
    <w:name w:val="Table Grid"/>
    <w:basedOn w:val="a1"/>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закрита згадка2"/>
    <w:basedOn w:val="a0"/>
    <w:uiPriority w:val="99"/>
    <w:semiHidden/>
    <w:unhideWhenUsed/>
    <w:rsid w:val="00BC5582"/>
    <w:rPr>
      <w:color w:val="605E5C"/>
      <w:shd w:val="clear" w:color="auto" w:fill="E1DFDD"/>
    </w:rPr>
  </w:style>
  <w:style w:type="paragraph" w:customStyle="1" w:styleId="11">
    <w:name w:val="Обычный1"/>
    <w:rsid w:val="00576CC3"/>
    <w:pPr>
      <w:suppressAutoHyphens/>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1849-EA10-4878-A2A9-3E15FDBE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3559</Words>
  <Characters>20292</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User</cp:lastModifiedBy>
  <cp:revision>18</cp:revision>
  <dcterms:created xsi:type="dcterms:W3CDTF">2022-01-12T06:20:00Z</dcterms:created>
  <dcterms:modified xsi:type="dcterms:W3CDTF">2022-07-25T12:24:00Z</dcterms:modified>
</cp:coreProperties>
</file>