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4" w:rsidRPr="0077668E" w:rsidRDefault="0097379F" w:rsidP="00E23774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</w:t>
      </w:r>
      <w:r w:rsidR="00E23774"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="006C26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</w:t>
      </w:r>
      <w:r w:rsidR="003B76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</w:t>
      </w:r>
    </w:p>
    <w:p w:rsidR="00E23774" w:rsidRDefault="00E23774" w:rsidP="00E2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3D5C" w:rsidRDefault="00533D5C" w:rsidP="00E2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7668E" w:rsidRDefault="00C144C5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Кривий Ріг            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«_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_»</w:t>
      </w:r>
      <w:r w:rsidR="00E23774" w:rsidRP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6C260E" w:rsidRP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347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792F7E" w:rsidRPr="00792F7E" w:rsidRDefault="00792F7E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D46E14" w:rsidRDefault="00D46E14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60981" w:rsidRDefault="00A60981" w:rsidP="00470EFF">
      <w:pPr>
        <w:spacing w:after="0" w:line="240" w:lineRule="auto"/>
        <w:ind w:right="-3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Виконавчий комітет Криворізької міської ради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(тут і надалі -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Покупець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 особі ____________________________________, що діє на підставі Закону України «Про місцеве самоврядування в Україні» та положення про виконавчий комітет Криворізької міської ради,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однієї сторони, та </w:t>
      </w:r>
      <w:r w:rsidRPr="007871A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(тут і надалі –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Продавець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особі 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який/яка діє на підставі ___________ з другої сторони, які тут і надалі спільно іменуватимуться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Сторони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кожен окремо –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Сторона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уклали цей Договір (тут і надалі –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 про наступне:</w:t>
      </w:r>
    </w:p>
    <w:p w:rsidR="003B760F" w:rsidRPr="0077668E" w:rsidRDefault="003B760F" w:rsidP="00A6098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7A425A">
      <w:pPr>
        <w:pStyle w:val="a6"/>
        <w:numPr>
          <w:ilvl w:val="0"/>
          <w:numId w:val="1"/>
        </w:num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 ДОГОВОРУ</w:t>
      </w:r>
    </w:p>
    <w:p w:rsidR="00B956BF" w:rsidRPr="0077668E" w:rsidRDefault="00FF11C8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Предмет договору:</w:t>
      </w:r>
      <w:r w:rsidR="00B956BF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A334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дизельний генератор</w:t>
      </w:r>
      <w:r w:rsidR="00131E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332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у</w:t>
      </w:r>
      <w:r w:rsidR="003B760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становленням та підключенням</w:t>
      </w:r>
      <w:r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956B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</w:t>
      </w:r>
      <w:r w:rsidR="003B760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31120000</w:t>
      </w:r>
      <w:r w:rsidR="00B956B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-3 </w:t>
      </w:r>
      <w:r w:rsidR="003B760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Генератори</w:t>
      </w:r>
      <w:r w:rsidR="00B956BF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надалі Товар</w:t>
      </w:r>
      <w:r w:rsidR="00B956BF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77668E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 У порядку та на умовах, визначених цим договором,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Продавець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зобов’язується поставити</w:t>
      </w:r>
      <w:r w:rsidR="00733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становити, підключити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передати у власність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Покупця 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Специфікації</w:t>
      </w:r>
      <w:r w:rsidR="00030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0AB2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(Додаток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</w:t>
      </w:r>
      <w:r w:rsidR="00030AB2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зобов’язується 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прийняти і здійснити оплату за цей Товар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 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Договору.</w:t>
      </w:r>
    </w:p>
    <w:p w:rsidR="00E23774" w:rsidRPr="0077668E" w:rsidRDefault="003B760F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Кількість 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вартість 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визначено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Специфікації (Додаток №1)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Обсяги закупівлі 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бути зменшені шляхом підписання додаткової угоди.</w:t>
      </w:r>
    </w:p>
    <w:p w:rsidR="00BC5123" w:rsidRPr="00AB25AC" w:rsidRDefault="00BC5123" w:rsidP="00BC51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BC5123" w:rsidRDefault="00BC5123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470EFF">
      <w:pPr>
        <w:pStyle w:val="a6"/>
        <w:numPr>
          <w:ilvl w:val="0"/>
          <w:numId w:val="1"/>
        </w:numPr>
        <w:spacing w:before="1"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ЯКІСТЬ ТОВАРУ</w:t>
      </w:r>
    </w:p>
    <w:p w:rsidR="00BC5123" w:rsidRPr="00BC5123" w:rsidRDefault="00E23774" w:rsidP="00BC512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поставити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</w:t>
      </w:r>
      <w:r w:rsidR="004D3899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основними 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характеристиками </w:t>
      </w:r>
      <w:r w:rsidR="003B76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передати 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Покупцю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якість якого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повинна відповідати діючим в Україні державним стандартам.</w:t>
      </w:r>
      <w:r w:rsidR="00BC5123" w:rsidRPr="00BC51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C51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О</w:t>
      </w:r>
      <w:proofErr w:type="spellStart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дночасно</w:t>
      </w:r>
      <w:proofErr w:type="spellEnd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оваром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передати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покупцеві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приналежності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документи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технічний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паспорт,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сертифік</w:t>
      </w:r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</w:t>
      </w:r>
      <w:proofErr w:type="spellEnd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якості</w:t>
      </w:r>
      <w:proofErr w:type="spellEnd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тощо</w:t>
      </w:r>
      <w:proofErr w:type="spellEnd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</w:t>
      </w:r>
      <w:proofErr w:type="spellStart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стосуються</w:t>
      </w:r>
      <w:proofErr w:type="spellEnd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овару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підлягають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переда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нню</w:t>
      </w:r>
      <w:proofErr w:type="spellEnd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разом </w:t>
      </w:r>
      <w:proofErr w:type="spellStart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оваром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договору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актів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цивільного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законодавства</w:t>
      </w:r>
      <w:proofErr w:type="spellEnd"/>
      <w:r w:rsidR="00BC5123" w:rsidRPr="00BC51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23774" w:rsidRPr="00DB11A2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мови зберігання 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 бути не порушені, не мати дефектів, пов’язаних з матеріалами, якістю виготовлення.</w:t>
      </w:r>
    </w:p>
    <w:p w:rsidR="00E23774" w:rsidRPr="00DB11A2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гарантує якість та надійність 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терміну, який передбачено технічними умовами та стандартами на 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Товар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гарантійного талону.</w:t>
      </w:r>
    </w:p>
    <w:p w:rsidR="00E23774" w:rsidRPr="00DB11A2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гарантує, що поставлений Товар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вільн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жодних прав чи претензій третіх осіб.</w:t>
      </w:r>
    </w:p>
    <w:p w:rsidR="003B760F" w:rsidRDefault="003B760F" w:rsidP="00470EFF">
      <w:pPr>
        <w:spacing w:before="3"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Default="00E23774" w:rsidP="00470EFF">
      <w:pPr>
        <w:pStyle w:val="a6"/>
        <w:numPr>
          <w:ilvl w:val="0"/>
          <w:numId w:val="1"/>
        </w:numPr>
        <w:spacing w:before="3"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ЦІНА ДОГОВОРУ</w:t>
      </w:r>
    </w:p>
    <w:p w:rsidR="00165B74" w:rsidRPr="00C144C5" w:rsidRDefault="007E452B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Ціна Д</w:t>
      </w:r>
      <w:r w:rsidR="00E23774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оговору становить </w:t>
      </w:r>
      <w:r w:rsidR="00D46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30A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</w:t>
      </w:r>
      <w:r w:rsidR="00C144C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</w:t>
      </w:r>
      <w:r w:rsidR="00165B74"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грн (________ гривень </w:t>
      </w:r>
      <w:r w:rsidR="00030AB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</w:t>
      </w:r>
      <w:r w:rsidR="00165B74"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копійок) з/без </w:t>
      </w:r>
      <w:r w:rsidR="00165B74" w:rsidRPr="00C144C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ПДВ.</w:t>
      </w:r>
    </w:p>
    <w:p w:rsidR="00E23774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 Ціна цього Договору може бути зменшена за взаємною згодою Сторін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без змін  кількості та якості Товару,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підписання додаткової угоди.</w:t>
      </w:r>
    </w:p>
    <w:p w:rsidR="007F3E30" w:rsidRPr="00DB11A2" w:rsidRDefault="007F3E30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470EFF">
      <w:pPr>
        <w:pStyle w:val="a6"/>
        <w:numPr>
          <w:ilvl w:val="0"/>
          <w:numId w:val="1"/>
        </w:num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ПОРЯДОК ЗДІЙСНЕННЯ ОПЛАТИ</w:t>
      </w:r>
    </w:p>
    <w:p w:rsidR="00E23774" w:rsidRPr="00BC5123" w:rsidRDefault="00BC5123" w:rsidP="00B06E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</w:t>
      </w:r>
      <w:r w:rsidR="00533D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Розрахунки між С</w:t>
      </w:r>
      <w:r w:rsidR="00E23774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торонами за цим Договором здійснюються шляхом переказу </w:t>
      </w:r>
      <w:r w:rsidR="00E23774" w:rsidRPr="00EA26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="00E23774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оплати в розмірі вартості поставлено</w:t>
      </w:r>
      <w:r w:rsidR="00027232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Товару</w:t>
      </w:r>
      <w:r w:rsidR="00E23774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433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установленням та підключенням </w:t>
      </w:r>
      <w:r w:rsidR="00E23774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підписано</w:t>
      </w:r>
      <w:r w:rsidR="00027232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="00E23774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видаткової </w:t>
      </w:r>
      <w:r w:rsidR="00027232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накладної </w:t>
      </w:r>
      <w:r w:rsidR="00DF56E6" w:rsidRPr="00B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E23774" w:rsidRPr="00B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рахун</w:t>
      </w:r>
      <w:r w:rsidR="00DF56E6" w:rsidRPr="00B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</w:t>
      </w:r>
      <w:r w:rsidR="00E23774" w:rsidRPr="00B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7232" w:rsidRPr="00B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його</w:t>
      </w:r>
      <w:r w:rsidR="007E452B" w:rsidRPr="00B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оплату від </w:t>
      </w:r>
      <w:r w:rsidR="00E23774" w:rsidRPr="00BC51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="00E23774" w:rsidRPr="00BC51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Розрахунки здійснюються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безготівковій формі, відповідно до чинного законодавства за реквізитами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зазначеними у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оговорі.</w:t>
      </w:r>
    </w:p>
    <w:p w:rsidR="00F27337" w:rsidRPr="00F27337" w:rsidRDefault="00F27337" w:rsidP="00470E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F2733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4.3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Покупець 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проводить оплату </w:t>
      </w:r>
      <w:r w:rsidR="00027232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за фактично поставлений Товар</w:t>
      </w:r>
      <w:r w:rsidR="00943313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з установленням та підключенням 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згідно з належним чином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оформленим рахунком, протягом 30</w:t>
      </w:r>
      <w:r w:rsidR="00141BCC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(тридцяти )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7A425A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банківських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днів шляхом перерахування відповідної суми на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поточний рахунок 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723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після підписання </w:t>
      </w:r>
      <w:r w:rsidR="00B06EB4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видаткової </w:t>
      </w:r>
      <w:r w:rsidR="00EA2616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="00027232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накладної 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за умови наявності фінансування.</w:t>
      </w:r>
    </w:p>
    <w:p w:rsidR="00F27337" w:rsidRPr="00F27337" w:rsidRDefault="00F27337" w:rsidP="00470E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lastRenderedPageBreak/>
        <w:t>4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У разі затримання бюджетного фінансування розрахунок здійснюється протягом 3 (трьох) робочих днів з дати отримання </w:t>
      </w:r>
      <w:r w:rsidR="00030AB2"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Покупцем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фінансування на свій реєстраційний рахунок.</w:t>
      </w:r>
    </w:p>
    <w:p w:rsidR="00F27337" w:rsidRPr="00F27337" w:rsidRDefault="00F27337" w:rsidP="00470E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 розрахунки за цим Договором здійснюються в національній валюті.</w:t>
      </w:r>
    </w:p>
    <w:p w:rsidR="00E23774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6C260E" w:rsidRPr="00DF56E6" w:rsidRDefault="006C260E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470EFF">
      <w:pPr>
        <w:pStyle w:val="a6"/>
        <w:numPr>
          <w:ilvl w:val="0"/>
          <w:numId w:val="1"/>
        </w:num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ТЕРМІНИ ТА УМОВИ ПОСТАВКИ</w:t>
      </w:r>
      <w:r w:rsidR="0073326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 УСТАНОВЛЕННЯ ТА ПІДКЛЮЧЕННЯ</w:t>
      </w:r>
    </w:p>
    <w:p w:rsidR="00DF56E6" w:rsidRPr="00DF56E6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 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відвантажується в упаковці, що відповідає характеру товару, який поставляється. Упаковка повинна відповідати встановленим у країні виробника нормам і стандартам, як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забезпечує збереження Товару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транспортуванні до місця призначення та розвантаженні транспортного засобу. Вартість пакування т</w:t>
      </w:r>
      <w:r w:rsidR="000272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доставка входить до вартості Товару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5123" w:rsidRPr="00AB25AC" w:rsidRDefault="00027232" w:rsidP="00B06E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</w:t>
      </w:r>
      <w:r w:rsidR="00E23774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 вважається зданим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прийнятим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Покупцем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кількістю, вказаною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накладній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рахунку 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оплату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Продавця.</w:t>
      </w:r>
      <w:r w:rsidR="00BC5123" w:rsidRPr="00BC5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F63F9C" w:rsidRPr="00D64123" w:rsidRDefault="00027232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 Строки поставки</w:t>
      </w:r>
      <w:r w:rsidR="007332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установлення та підключення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64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Товару</w:t>
      </w:r>
      <w:r w:rsidR="00F63F9C" w:rsidRPr="00D64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– </w:t>
      </w:r>
      <w:r w:rsidRPr="00D64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</w:t>
      </w:r>
      <w:r w:rsidR="00C938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30.04</w:t>
      </w:r>
      <w:bookmarkStart w:id="0" w:name="_GoBack"/>
      <w:bookmarkEnd w:id="0"/>
      <w:r w:rsidRPr="00D64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F63F9C" w:rsidRPr="00D64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</w:t>
      </w:r>
      <w:r w:rsidR="00347F8F" w:rsidRPr="00D64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="007F3E30" w:rsidRPr="00D64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</w:t>
      </w:r>
      <w:r w:rsidR="00F63F9C" w:rsidRPr="00D64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E23774" w:rsidRDefault="00027232" w:rsidP="00470EFF">
      <w:pPr>
        <w:spacing w:before="2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</w:t>
      </w:r>
      <w:r w:rsidR="00E23774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Товару</w:t>
      </w:r>
      <w:r w:rsidR="00D017C9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Дніпропетровська область, м. Кривий Ріг, </w:t>
      </w:r>
      <w:r w:rsidR="00347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</w:t>
      </w:r>
      <w:r w:rsidR="00D017C9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347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Металургів</w:t>
      </w:r>
      <w:r w:rsidR="00D017C9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47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36Б</w:t>
      </w:r>
      <w:r w:rsidR="00D017C9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7A425A" w:rsidRDefault="00027232" w:rsidP="00470EFF">
      <w:pPr>
        <w:spacing w:before="2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 Доставка Товару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транспортними засобами </w:t>
      </w:r>
      <w:r w:rsidR="007A425A" w:rsidRPr="007A42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Продавця</w:t>
      </w:r>
      <w:r w:rsidR="007A42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або перевізника (за рахунок </w:t>
      </w:r>
      <w:r w:rsidR="007A425A" w:rsidRPr="007A42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Продавця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7A425A" w:rsidRPr="007A425A" w:rsidRDefault="00027232" w:rsidP="00470EFF">
      <w:pPr>
        <w:spacing w:before="2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Всі витрати та ризики пов’яз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ані з транспортуванням Товару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несе </w:t>
      </w:r>
      <w:r w:rsidR="007A425A" w:rsidRPr="007A425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Продавець</w:t>
      </w:r>
      <w:r w:rsidR="007A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84769" w:rsidRDefault="00984769" w:rsidP="00470EFF">
      <w:p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Default="00E23774" w:rsidP="00470EFF">
      <w:pPr>
        <w:pStyle w:val="a6"/>
        <w:numPr>
          <w:ilvl w:val="0"/>
          <w:numId w:val="1"/>
        </w:num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ПРАВА ТА ОБОВ’ЯЗКИ СТОРІН</w:t>
      </w:r>
    </w:p>
    <w:p w:rsidR="00E23774" w:rsidRPr="00470EFF" w:rsidRDefault="00E23774" w:rsidP="00470EFF">
      <w:pPr>
        <w:spacing w:before="1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E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6.1 ПОКУПЕЦЬ зобов’язаний:</w:t>
      </w:r>
    </w:p>
    <w:p w:rsidR="00E23774" w:rsidRPr="00470EFF" w:rsidRDefault="00027232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6.1.1 Приймати поставлений </w:t>
      </w:r>
      <w:r w:rsidR="00E23774"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="00E23774"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накладної</w:t>
      </w:r>
      <w:r w:rsidR="00EA2616"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рахунку.</w:t>
      </w:r>
    </w:p>
    <w:p w:rsidR="00E23774" w:rsidRPr="00470EFF" w:rsidRDefault="00E23774" w:rsidP="00470EFF">
      <w:pPr>
        <w:spacing w:before="4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E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6.2 ПОКУПЕЦЬ має право:</w:t>
      </w:r>
    </w:p>
    <w:p w:rsidR="00E23774" w:rsidRPr="00470EFF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6.2.1 Контролювати поставку </w:t>
      </w:r>
      <w:r w:rsidR="00027232"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строки</w:t>
      </w:r>
      <w:r w:rsidR="00242C7D"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встановлені цим Договором.</w:t>
      </w:r>
    </w:p>
    <w:p w:rsidR="00E23774" w:rsidRPr="00470EFF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6.2.2 Повернути </w:t>
      </w:r>
      <w:r w:rsidRPr="00470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Продавцю </w:t>
      </w:r>
      <w:r w:rsidR="00027232"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неякісний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7232"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470EFF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6.2.3 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E23774" w:rsidRPr="00470EFF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6.2.4 Вимагати дострокового розірвання Договору у разі невиконання зобов’язань </w:t>
      </w:r>
      <w:r w:rsidRPr="00470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повідомивши його про це у строк 10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(десять)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днів.</w:t>
      </w:r>
    </w:p>
    <w:p w:rsidR="00E23774" w:rsidRPr="00470EFF" w:rsidRDefault="00E23774" w:rsidP="00470EFF">
      <w:pPr>
        <w:spacing w:before="1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6.2.5 </w:t>
      </w:r>
      <w:r w:rsidR="00BD3144"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Зменшувати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 закупівлі </w:t>
      </w:r>
      <w:r w:rsidR="00027232"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Pr="0047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E23774" w:rsidRPr="00470EFF" w:rsidRDefault="00E23774" w:rsidP="00470EFF">
      <w:pPr>
        <w:spacing w:before="4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EF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6.3 ПРОДАВЕЦЬ зобов’язаний:</w:t>
      </w:r>
    </w:p>
    <w:p w:rsidR="00E23774" w:rsidRPr="00EA2616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6.3.1 Поставити </w:t>
      </w:r>
      <w:r w:rsidR="00027232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</w:t>
      </w: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строк</w:t>
      </w:r>
      <w:r w:rsidR="00242C7D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встановлен</w:t>
      </w:r>
      <w:r w:rsidR="00242C7D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цим Договором.</w:t>
      </w:r>
    </w:p>
    <w:p w:rsidR="00E23774" w:rsidRPr="00EA2616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6.3.2 Забезпечити поставку </w:t>
      </w:r>
      <w:r w:rsidR="00027232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Товару</w:t>
      </w:r>
      <w:r w:rsidR="00242C7D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якість якої</w:t>
      </w: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відповідає умовам, встановленим розділом 2 цього Договору</w:t>
      </w:r>
      <w:r w:rsidR="00242C7D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EA2616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6.3.3 Проводити заміну </w:t>
      </w:r>
      <w:r w:rsidR="00EA2616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Товару невід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повідного асортименту, заміну  </w:t>
      </w: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неякісно</w:t>
      </w:r>
      <w:r w:rsidR="00EA2616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Товару</w:t>
      </w: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усунути виявлені дефекти.</w:t>
      </w:r>
    </w:p>
    <w:p w:rsidR="007F3E30" w:rsidRDefault="00EA2616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6.3.4 Встановити Товар та підключити його </w:t>
      </w:r>
      <w:r w:rsidR="007F3E30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розподільчого обладнання адмін</w:t>
      </w:r>
      <w:r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істративних будівель виконкому К</w:t>
      </w:r>
      <w:r w:rsidR="007F3E30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риворізької міської ради.</w:t>
      </w:r>
    </w:p>
    <w:p w:rsidR="00BC5123" w:rsidRDefault="00BC5123" w:rsidP="00BC51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6.3.5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 час встановлення Т</w:t>
      </w:r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овару</w:t>
      </w:r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всіма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підлеглими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робочому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місці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пожежної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них на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встановлення Т</w:t>
      </w:r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овару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необхідного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інструктажу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мати у наявності необхідні посвідчення, </w:t>
      </w:r>
      <w:proofErr w:type="spellStart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B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EB4" w:rsidRPr="00B06EB4" w:rsidRDefault="00B06EB4" w:rsidP="00B06E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6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Забезпечити  виконання </w:t>
      </w:r>
      <w:r w:rsidRPr="00B06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ремонту та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гарантійного терміну Т</w:t>
      </w:r>
      <w:r w:rsidRPr="00B06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овару.</w:t>
      </w:r>
    </w:p>
    <w:p w:rsidR="00B06EB4" w:rsidRPr="00AB25AC" w:rsidRDefault="00B06EB4" w:rsidP="00B06EB4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3774" w:rsidRDefault="00E23774" w:rsidP="00470EFF">
      <w:pPr>
        <w:spacing w:before="5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A261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6.4 ПРОДАВЕЦЬ має право:</w:t>
      </w:r>
    </w:p>
    <w:p w:rsidR="00BC5123" w:rsidRPr="00BC5123" w:rsidRDefault="00BC5123" w:rsidP="00BC51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C51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6.4.1 Отримати від Покупця досту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 до об’єкту  для встановлення Т</w:t>
      </w:r>
      <w:r w:rsidRPr="00BC51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овару.</w:t>
      </w:r>
    </w:p>
    <w:p w:rsidR="00E23774" w:rsidRDefault="00BC5123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6.4.2</w:t>
      </w:r>
      <w:r w:rsidR="00E23774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Своєчасно і в повному обсязі отримувати плату за </w:t>
      </w:r>
      <w:r w:rsidR="00EA2616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поставлений Товар</w:t>
      </w:r>
      <w:r w:rsidR="00E23774" w:rsidRPr="00EA26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43313" w:rsidRDefault="00943313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3313" w:rsidRDefault="00230201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70EFF" w:rsidRPr="00EA2616" w:rsidRDefault="00470EFF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470EFF">
      <w:pPr>
        <w:pStyle w:val="a6"/>
        <w:numPr>
          <w:ilvl w:val="0"/>
          <w:numId w:val="1"/>
        </w:num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ВІДПОВІДАЛЬНІСТЬ СТОРІН</w:t>
      </w:r>
    </w:p>
    <w:p w:rsidR="00E23774" w:rsidRPr="00242C7D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 За невиконання чи ненале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жне виконання зобов’язань за ц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 Договором винна Сторона несе відповідальність згідно з чинним законодавством України і цим Договором.</w:t>
      </w:r>
    </w:p>
    <w:p w:rsidR="00E23774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 За порушення сторонами умов 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 Договору винна сторона сплачує штрафні санкції в розмірі 2-х облікових ставок НБУ, що діяла у період, за який сплачується штраф від вартості невиконаних зобов’язань.</w:t>
      </w:r>
    </w:p>
    <w:p w:rsidR="007F3E30" w:rsidRPr="00242C7D" w:rsidRDefault="007F3E30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425A" w:rsidRDefault="00E23774" w:rsidP="00470EFF">
      <w:pPr>
        <w:pStyle w:val="a6"/>
        <w:numPr>
          <w:ilvl w:val="0"/>
          <w:numId w:val="1"/>
        </w:numPr>
        <w:spacing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ВИРІШЕННЯ СПОРІВ</w:t>
      </w:r>
    </w:p>
    <w:p w:rsidR="00E23774" w:rsidRPr="00083DBE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 У випадку виникнення спорів або розбіжностей Сторони вирішують їх шляхом переговорів та консультацій.</w:t>
      </w:r>
    </w:p>
    <w:p w:rsidR="00E23774" w:rsidRDefault="00E23774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 У разі неможливості вирішення спору шляхом переговорів, він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передається на розгляд до суду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порядку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визначеному чинним законодавством України.</w:t>
      </w:r>
    </w:p>
    <w:p w:rsidR="007F3E30" w:rsidRPr="00083DBE" w:rsidRDefault="007F3E30" w:rsidP="00470EFF">
      <w:pPr>
        <w:spacing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470EFF">
      <w:pPr>
        <w:pStyle w:val="a6"/>
        <w:numPr>
          <w:ilvl w:val="0"/>
          <w:numId w:val="1"/>
        </w:numPr>
        <w:spacing w:before="1" w:after="0" w:line="240" w:lineRule="auto"/>
        <w:ind w:right="-3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ФОРС МАЖОРНІ ОБСТАВИНИ</w:t>
      </w:r>
    </w:p>
    <w:p w:rsidR="00E23774" w:rsidRPr="00083DBE" w:rsidRDefault="00E23774" w:rsidP="00470EFF">
      <w:pPr>
        <w:spacing w:before="10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</w:t>
      </w:r>
      <w:proofErr w:type="spellStart"/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епізоотопія</w:t>
      </w:r>
      <w:proofErr w:type="spellEnd"/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війна тощо).</w:t>
      </w:r>
    </w:p>
    <w:p w:rsidR="00E23774" w:rsidRPr="00083DBE" w:rsidRDefault="00E23774" w:rsidP="00470EFF">
      <w:pPr>
        <w:spacing w:before="15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 Сторона, що не може виконувати зобов’язання за цим Договором унаслідок дії обставин непереборної сили, повинна невідкладно з моменту їх виникнення повідомити про це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іншу Сторону у письмовій формі, протягом 5 (п’яти) календарних днів.</w:t>
      </w:r>
    </w:p>
    <w:p w:rsidR="00E23774" w:rsidRPr="00083DBE" w:rsidRDefault="00E23774" w:rsidP="00470EFF">
      <w:pPr>
        <w:spacing w:before="19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E23774" w:rsidRDefault="00E23774" w:rsidP="00470EFF">
      <w:pPr>
        <w:spacing w:before="20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9.4 У разі коли строк дії обставин непереборної сили продовжується більше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ніж 30 </w:t>
      </w:r>
      <w:r w:rsidR="0014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(тридцять) календарних 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днів, кожна зі Сторін в установленому порядку має право розірвати цей Договір.</w:t>
      </w:r>
    </w:p>
    <w:p w:rsidR="007F3E30" w:rsidRPr="00083DBE" w:rsidRDefault="007F3E30" w:rsidP="00470EFF">
      <w:pPr>
        <w:spacing w:before="20" w:after="0" w:line="240" w:lineRule="auto"/>
        <w:ind w:right="-30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141BCC" w:rsidP="00141BCC">
      <w:pPr>
        <w:pStyle w:val="a6"/>
        <w:spacing w:before="72" w:after="0" w:line="240" w:lineRule="auto"/>
        <w:ind w:left="1146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10.</w:t>
      </w:r>
      <w:r w:rsidR="00E23774" w:rsidRPr="007A425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СТРОК ДІЇ ДОГОВОРУ</w:t>
      </w:r>
    </w:p>
    <w:p w:rsidR="00470EFF" w:rsidRPr="00470EFF" w:rsidRDefault="00470EFF" w:rsidP="00470EF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EFF">
        <w:rPr>
          <w:rFonts w:ascii="Times New Roman" w:hAnsi="Times New Roman" w:cs="Times New Roman"/>
          <w:sz w:val="24"/>
          <w:szCs w:val="24"/>
          <w:lang w:val="uk-UA"/>
        </w:rPr>
        <w:t>10.1.Цей Договір набирає чинності з дати  його підписання сторонами і діє до 31 грудня</w:t>
      </w:r>
      <w:r w:rsidR="00141BCC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470EF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47F8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70EFF">
        <w:rPr>
          <w:rFonts w:ascii="Times New Roman" w:hAnsi="Times New Roman" w:cs="Times New Roman"/>
          <w:sz w:val="24"/>
          <w:szCs w:val="24"/>
          <w:lang w:val="uk-UA"/>
        </w:rPr>
        <w:t xml:space="preserve"> р., а у частині виконання  зобов’язань Сторонами  – до їх повного виконання.</w:t>
      </w:r>
    </w:p>
    <w:p w:rsidR="007F3E30" w:rsidRPr="00083DBE" w:rsidRDefault="007F3E30" w:rsidP="00470E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0EFF" w:rsidRDefault="00470EFF" w:rsidP="00533D5C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70EFF">
        <w:rPr>
          <w:rFonts w:ascii="Times New Roman" w:hAnsi="Times New Roman" w:cs="Times New Roman"/>
          <w:b/>
          <w:bCs/>
          <w:sz w:val="24"/>
          <w:szCs w:val="24"/>
          <w:lang w:val="uk-UA"/>
        </w:rPr>
        <w:t>11.ІНШІ УМОВИ ДОГОВОРУ</w:t>
      </w:r>
    </w:p>
    <w:p w:rsidR="00470EFF" w:rsidRPr="00470EFF" w:rsidRDefault="00470EFF" w:rsidP="00533D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EFF">
        <w:rPr>
          <w:rFonts w:ascii="Times New Roman" w:hAnsi="Times New Roman" w:cs="Times New Roman"/>
          <w:sz w:val="24"/>
          <w:szCs w:val="24"/>
          <w:lang w:val="uk-UA"/>
        </w:rPr>
        <w:t xml:space="preserve">11.1 Умови Договору не повинні відрізнятися від змісту тендерної пропозиції переможця процедури закупівлі. </w:t>
      </w:r>
    </w:p>
    <w:p w:rsidR="00470EFF" w:rsidRPr="00470EFF" w:rsidRDefault="00470EFF" w:rsidP="00470E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EFF">
        <w:rPr>
          <w:rFonts w:ascii="Times New Roman" w:hAnsi="Times New Roman" w:cs="Times New Roman"/>
          <w:sz w:val="24"/>
          <w:szCs w:val="24"/>
          <w:lang w:val="uk-UA"/>
        </w:rPr>
        <w:t xml:space="preserve">11.2.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умов договору </w:t>
      </w:r>
      <w:proofErr w:type="gramStart"/>
      <w:r w:rsidRPr="00470EFF">
        <w:rPr>
          <w:rFonts w:ascii="Times New Roman" w:hAnsi="Times New Roman" w:cs="Times New Roman"/>
          <w:sz w:val="24"/>
          <w:szCs w:val="24"/>
          <w:lang w:val="uk-UA"/>
        </w:rPr>
        <w:t>вносяться  у</w:t>
      </w:r>
      <w:proofErr w:type="gramEnd"/>
      <w:r w:rsidRPr="00470EFF">
        <w:rPr>
          <w:rFonts w:ascii="Times New Roman" w:hAnsi="Times New Roman" w:cs="Times New Roman"/>
          <w:sz w:val="24"/>
          <w:szCs w:val="24"/>
          <w:lang w:val="uk-UA"/>
        </w:rPr>
        <w:t xml:space="preserve"> письмовій формі</w:t>
      </w:r>
      <w:r w:rsidR="00533D5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533D5C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="0053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5C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533D5C">
        <w:rPr>
          <w:rFonts w:ascii="Times New Roman" w:hAnsi="Times New Roman" w:cs="Times New Roman"/>
          <w:sz w:val="24"/>
          <w:szCs w:val="24"/>
        </w:rPr>
        <w:t xml:space="preserve"> </w:t>
      </w:r>
      <w:r w:rsidR="00533D5C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торін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угоди.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gramStart"/>
      <w:r w:rsidRPr="00470EFF">
        <w:rPr>
          <w:rFonts w:ascii="Times New Roman" w:hAnsi="Times New Roman" w:cs="Times New Roman"/>
          <w:sz w:val="24"/>
          <w:szCs w:val="24"/>
        </w:rPr>
        <w:t xml:space="preserve">Договору 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proofErr w:type="gramEnd"/>
      <w:r w:rsidRPr="00470E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п. 19 Постанови КМУ №1178 </w:t>
      </w:r>
      <w:proofErr w:type="spellStart"/>
      <w:r w:rsidRPr="00470EF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 xml:space="preserve"> 12.10.2022 року «</w:t>
      </w:r>
      <w:r w:rsidRPr="00470EFF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затвердження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особливостей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здійснення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публічних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товарів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робіт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і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послуг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замовників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передбачених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Законом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“Про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публічні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”, на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період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дії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правового режиму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воєнного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стану в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Україні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протягом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90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днів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з дня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його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припинення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47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0EFF">
        <w:rPr>
          <w:rFonts w:ascii="Times New Roman" w:hAnsi="Times New Roman" w:cs="Times New Roman"/>
          <w:bCs/>
          <w:sz w:val="24"/>
          <w:szCs w:val="24"/>
        </w:rPr>
        <w:t>скасування</w:t>
      </w:r>
      <w:proofErr w:type="spellEnd"/>
      <w:r w:rsidRPr="00470EFF">
        <w:rPr>
          <w:rFonts w:ascii="Times New Roman" w:hAnsi="Times New Roman" w:cs="Times New Roman"/>
          <w:sz w:val="24"/>
          <w:szCs w:val="24"/>
        </w:rPr>
        <w:t>».</w:t>
      </w:r>
    </w:p>
    <w:p w:rsidR="00470EFF" w:rsidRPr="00470EFF" w:rsidRDefault="00470EFF" w:rsidP="00470EFF">
      <w:pPr>
        <w:spacing w:after="0"/>
        <w:ind w:right="-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EFF">
        <w:rPr>
          <w:rFonts w:ascii="Times New Roman" w:hAnsi="Times New Roman" w:cs="Times New Roman"/>
          <w:sz w:val="24"/>
          <w:szCs w:val="24"/>
          <w:lang w:val="uk-UA"/>
        </w:rPr>
        <w:t>11.3.Жодна із Сторін не має права передавати свої права за цим Договором третій стороні без письмової згоди другої Сторони.</w:t>
      </w:r>
    </w:p>
    <w:p w:rsidR="00470EFF" w:rsidRPr="00470EFF" w:rsidRDefault="00470EFF" w:rsidP="00470EFF">
      <w:pPr>
        <w:spacing w:after="0"/>
        <w:ind w:right="-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EFF">
        <w:rPr>
          <w:rFonts w:ascii="Times New Roman" w:hAnsi="Times New Roman" w:cs="Times New Roman"/>
          <w:sz w:val="24"/>
          <w:szCs w:val="24"/>
          <w:lang w:val="uk-UA"/>
        </w:rPr>
        <w:t>11.4.Цей Договір укладено в двох примірниках, що мають однакову юридичну силу, по одному примірнику для кожної із Сторін.</w:t>
      </w:r>
    </w:p>
    <w:p w:rsidR="00470EFF" w:rsidRPr="00470EFF" w:rsidRDefault="00470EFF" w:rsidP="00470EFF">
      <w:pPr>
        <w:spacing w:after="0"/>
        <w:ind w:right="-7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EFF">
        <w:rPr>
          <w:rFonts w:ascii="Times New Roman" w:hAnsi="Times New Roman" w:cs="Times New Roman"/>
          <w:sz w:val="24"/>
          <w:szCs w:val="24"/>
          <w:lang w:val="uk-UA"/>
        </w:rPr>
        <w:t>11.5.Кожна зі Сторін зобов’язується у п’ятиденний термін з дати відповідної події, зазначеної нижче, повідомити іншу Сторону про зміну юридичної, фактичної, податкової адреси, індивідуального податкового номера, зміни у банківських реквізитах, заплановану реорганізацію, або ліквідацію. У випадку реорганізації, Сторона у п’ятиденний термін зобов’язується підписати з іншою Стороною Додаткову угоду, в якій визначити подальший порядок взаємовідносин між Сторонами.</w:t>
      </w:r>
    </w:p>
    <w:p w:rsidR="00470EFF" w:rsidRPr="00470EFF" w:rsidRDefault="00470EFF" w:rsidP="00470EFF">
      <w:pPr>
        <w:tabs>
          <w:tab w:val="left" w:pos="567"/>
        </w:tabs>
        <w:suppressAutoHyphens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470EF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11.6. </w:t>
      </w:r>
      <w:r w:rsidR="00533D5C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Взаємовідносини С</w:t>
      </w:r>
      <w:r w:rsidRPr="00470EFF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торін, не врегульовані цим Договором, регулюються згідно з чинним законодавством України. Одностороннє внесення змін чи доповнень до Договору не допускається.</w:t>
      </w:r>
    </w:p>
    <w:p w:rsidR="00470EFF" w:rsidRPr="00470EFF" w:rsidRDefault="00470EFF" w:rsidP="00470EFF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</w:pPr>
      <w:r w:rsidRPr="00470EF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11.7. </w:t>
      </w:r>
      <w:r w:rsidRPr="00470EFF">
        <w:rPr>
          <w:rFonts w:ascii="Times New Roman" w:hAnsi="Times New Roman" w:cs="Times New Roman"/>
          <w:color w:val="000000"/>
          <w:sz w:val="24"/>
          <w:szCs w:val="24"/>
          <w:lang w:val="uk-UA" w:eastAsia="ar-SA"/>
        </w:rPr>
        <w:t>Відповідно до Закону України «Про захист персональних даних» Сторони надають згоду на використання та обробку персональних даних з метою забезпечення правових та господарських відносин та гарантують їх захист у порядку, передбаченому чинним законодавством України.</w:t>
      </w:r>
    </w:p>
    <w:p w:rsidR="00533D5C" w:rsidRDefault="00533D5C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Default="00E23774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ДОДАТКИ ДО ДОГОВОРУ</w:t>
      </w:r>
    </w:p>
    <w:p w:rsidR="00E23774" w:rsidRPr="00083DB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 Невід’ємною частиною цього Договору є:</w:t>
      </w:r>
    </w:p>
    <w:p w:rsidR="00E23774" w:rsidRDefault="00083DBE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FD1D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  ─ Специфікація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A2356" w:rsidRDefault="00DA2356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1DD3" w:rsidRDefault="00FD1DD3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13. АДРЕСИ ТА БАНКІВСЬКІ РЕКВІЗИТИ СТОРІН:</w:t>
      </w:r>
    </w:p>
    <w:p w:rsidR="00FD1DD3" w:rsidRPr="00083DBE" w:rsidRDefault="00FD1DD3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439" w:type="dxa"/>
        <w:tblInd w:w="-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6155"/>
      </w:tblGrid>
      <w:tr w:rsidR="00030AB2" w:rsidRPr="00083DBE" w:rsidTr="00030AB2">
        <w:trPr>
          <w:trHeight w:val="4434"/>
        </w:trPr>
        <w:tc>
          <w:tcPr>
            <w:tcW w:w="4284" w:type="dxa"/>
            <w:hideMark/>
          </w:tcPr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ПРОДАВЕЦЬ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</w:t>
            </w:r>
          </w:p>
          <w:p w:rsidR="00030AB2" w:rsidRPr="00083DBE" w:rsidRDefault="00030AB2" w:rsidP="00030AB2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_______________________________</w:t>
            </w:r>
          </w:p>
          <w:p w:rsidR="00030AB2" w:rsidRPr="00083DBE" w:rsidRDefault="00030AB2" w:rsidP="00030AB2">
            <w:pPr>
              <w:spacing w:after="0" w:line="240" w:lineRule="auto"/>
              <w:ind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_____________________/_____________/</w:t>
            </w:r>
          </w:p>
        </w:tc>
        <w:tc>
          <w:tcPr>
            <w:tcW w:w="6155" w:type="dxa"/>
            <w:hideMark/>
          </w:tcPr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ПОКУПЕЦЬ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Виконавчий комітет 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Криворізької міської ради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Юридична адреса: 50101 м. Кривий Ріг, 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пл. Молодіжна,1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р/р UA__________________________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Держказначейська</w:t>
            </w:r>
            <w:proofErr w:type="spellEnd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служба України, </w:t>
            </w:r>
            <w:proofErr w:type="spellStart"/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ЄДРПОУ 04052169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МФО 820172</w:t>
            </w:r>
          </w:p>
          <w:p w:rsidR="00030AB2" w:rsidRPr="00083DBE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</w:t>
            </w:r>
          </w:p>
          <w:p w:rsidR="00030AB2" w:rsidRDefault="00030AB2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 /</w:t>
            </w:r>
            <w:r w:rsidRPr="00083D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____________/</w:t>
            </w:r>
          </w:p>
          <w:p w:rsidR="00FD1DD3" w:rsidRDefault="00FD1DD3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D1DD3" w:rsidRPr="00083DBE" w:rsidRDefault="00FD1DD3" w:rsidP="007E5A1A">
            <w:pPr>
              <w:spacing w:after="0" w:line="240" w:lineRule="auto"/>
              <w:ind w:left="702" w:right="-59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33D5C" w:rsidRDefault="00533D5C" w:rsidP="00E62AF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92F7E" w:rsidRDefault="00E62AF0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3D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ПРИМІТКА: </w:t>
      </w:r>
      <w:r w:rsidR="00470E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Покупець</w:t>
      </w:r>
      <w:r w:rsidRPr="00083D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залишає за собою право уточнювати окремі пункти проекту Договору під час його укладання відповідно до діючого законодавства України. </w:t>
      </w: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Default="00C02E26" w:rsidP="00E62AF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E26" w:rsidRPr="00C02E26" w:rsidRDefault="00C02E26" w:rsidP="00470E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801" w:left="6162" w:right="5" w:firstLine="210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C02E2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Додаток № 1 до договору </w:t>
      </w:r>
    </w:p>
    <w:p w:rsidR="00C02E26" w:rsidRPr="00C02E26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80" w:left="5458" w:right="5" w:hanging="2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                   </w:t>
      </w:r>
      <w:r w:rsidRPr="00C02E26">
        <w:rPr>
          <w:rFonts w:ascii="Times New Roman" w:hAnsi="Times New Roman" w:cs="Times New Roman"/>
          <w:color w:val="222222"/>
          <w:sz w:val="24"/>
          <w:szCs w:val="24"/>
          <w:lang w:val="uk-UA"/>
        </w:rPr>
        <w:t>від ______________  №_________</w:t>
      </w:r>
    </w:p>
    <w:p w:rsidR="00C02E26" w:rsidRPr="00C02E26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 w:hanging="2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C02E26" w:rsidRPr="00C02E26" w:rsidRDefault="00C02E26" w:rsidP="00C02E26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C02E26">
        <w:rPr>
          <w:rFonts w:ascii="Times New Roman" w:hAnsi="Times New Roman" w:cs="Times New Roman"/>
          <w:color w:val="222222"/>
          <w:sz w:val="24"/>
          <w:szCs w:val="24"/>
          <w:lang w:val="uk-UA"/>
        </w:rPr>
        <w:t>СПЕЦИФІКАЦІЯ</w:t>
      </w:r>
    </w:p>
    <w:p w:rsidR="00C02E26" w:rsidRPr="00C02E26" w:rsidRDefault="00C02E26" w:rsidP="00C02E26">
      <w:pPr>
        <w:spacing w:line="240" w:lineRule="auto"/>
        <w:ind w:hanging="2"/>
        <w:jc w:val="center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C02E26">
        <w:rPr>
          <w:rFonts w:ascii="Times New Roman" w:hAnsi="Times New Roman" w:cs="Times New Roman"/>
          <w:color w:val="222222"/>
          <w:sz w:val="24"/>
          <w:szCs w:val="24"/>
          <w:lang w:val="uk-UA"/>
        </w:rPr>
        <w:t>ПРЕДМЕТУ ЗАКУПІВЛІ</w:t>
      </w:r>
    </w:p>
    <w:p w:rsidR="00C02E26" w:rsidRPr="00C02E26" w:rsidRDefault="0056525D" w:rsidP="00C02E26">
      <w:pPr>
        <w:ind w:right="-7" w:hanging="2"/>
        <w:jc w:val="center"/>
        <w:rPr>
          <w:rFonts w:ascii="Times New Roman" w:hAnsi="Times New Roman" w:cs="Times New Roman"/>
          <w:color w:val="FF0000"/>
          <w:sz w:val="24"/>
          <w:szCs w:val="24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141B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изельний генератор </w:t>
      </w:r>
      <w:r w:rsidR="007332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у</w:t>
      </w:r>
      <w:r w:rsidR="00141BCC" w:rsidRPr="003B76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становленням та підключенням (31120000-3 Генератори)</w:t>
      </w:r>
    </w:p>
    <w:p w:rsidR="00C02E26" w:rsidRPr="00C02E26" w:rsidRDefault="00C02E26" w:rsidP="00C02E26">
      <w:pPr>
        <w:ind w:right="-7" w:hanging="2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</w:p>
    <w:tbl>
      <w:tblPr>
        <w:tblW w:w="99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855"/>
        <w:gridCol w:w="1290"/>
        <w:gridCol w:w="1425"/>
        <w:gridCol w:w="1470"/>
        <w:gridCol w:w="1305"/>
      </w:tblGrid>
      <w:tr w:rsidR="00C02E26" w:rsidRPr="00C02E26" w:rsidTr="00745396">
        <w:trPr>
          <w:trHeight w:val="981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№ п/п</w:t>
            </w:r>
          </w:p>
        </w:tc>
        <w:tc>
          <w:tcPr>
            <w:tcW w:w="3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Найменування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Одиниця виміру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Кількість, одиниць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Ціна за одиницю, грн з/без ПДВ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  <w:t>Сума, грн. з/без ПДВ</w:t>
            </w:r>
          </w:p>
        </w:tc>
      </w:tr>
      <w:tr w:rsidR="00C02E26" w:rsidRPr="00C02E26" w:rsidTr="00745396">
        <w:trPr>
          <w:trHeight w:val="36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</w:tr>
      <w:tr w:rsidR="00C02E26" w:rsidRPr="00C02E26" w:rsidTr="00745396">
        <w:trPr>
          <w:trHeight w:val="360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</w:tr>
      <w:tr w:rsidR="00C02E26" w:rsidRPr="00C02E26" w:rsidTr="00745396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  <w:lang w:val="uk-UA"/>
              </w:rPr>
              <w:t>Усього, вартість з/без ПДВ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</w:tr>
      <w:tr w:rsidR="00C02E26" w:rsidRPr="00C02E26" w:rsidTr="00745396">
        <w:trPr>
          <w:trHeight w:val="327"/>
        </w:trPr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white"/>
                <w:lang w:val="uk-U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highlight w:val="white"/>
                <w:lang w:val="uk-UA"/>
              </w:rPr>
              <w:t>У тому числі ПДВ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2E26" w:rsidRPr="00C02E26" w:rsidRDefault="00C02E26" w:rsidP="00745396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</w:p>
        </w:tc>
      </w:tr>
    </w:tbl>
    <w:p w:rsidR="00C02E26" w:rsidRPr="00C02E26" w:rsidRDefault="00C02E26" w:rsidP="00C02E26">
      <w:pPr>
        <w:ind w:hanging="2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C02E26" w:rsidRPr="00C02E26" w:rsidRDefault="00C02E26" w:rsidP="00C02E26">
      <w:pPr>
        <w:ind w:hanging="2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tbl>
      <w:tblPr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205"/>
        <w:gridCol w:w="4605"/>
      </w:tblGrid>
      <w:tr w:rsidR="00C02E26" w:rsidRPr="00C02E26" w:rsidTr="00745396">
        <w:trPr>
          <w:cantSplit/>
        </w:trPr>
        <w:tc>
          <w:tcPr>
            <w:tcW w:w="5205" w:type="dxa"/>
          </w:tcPr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-160"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ПРОДАВЕЦЬ</w:t>
            </w:r>
          </w:p>
          <w:p w:rsidR="00C02E26" w:rsidRPr="00C02E26" w:rsidRDefault="00C02E26" w:rsidP="00745396">
            <w:pPr>
              <w:keepNext/>
              <w:widowControl w:val="0"/>
              <w:shd w:val="clear" w:color="auto" w:fill="FFFFFF"/>
              <w:ind w:right="57"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</w:p>
          <w:p w:rsidR="00C02E26" w:rsidRPr="00C02E26" w:rsidRDefault="00C02E26" w:rsidP="00745396">
            <w:pPr>
              <w:ind w:right="-160" w:hanging="2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  <w:t>Продавця</w:t>
            </w:r>
          </w:p>
          <w:p w:rsidR="00C02E26" w:rsidRPr="00C02E26" w:rsidRDefault="00C02E26" w:rsidP="00745396">
            <w:pPr>
              <w:ind w:right="-160" w:hanging="2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</w:pPr>
          </w:p>
          <w:p w:rsidR="00C02E26" w:rsidRPr="00C02E26" w:rsidRDefault="00C02E26" w:rsidP="00745396">
            <w:pPr>
              <w:ind w:right="-160"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highlight w:val="white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  <w:lang w:val="uk-UA"/>
              </w:rPr>
              <w:t xml:space="preserve"> ____________________________________</w:t>
            </w:r>
          </w:p>
        </w:tc>
        <w:tc>
          <w:tcPr>
            <w:tcW w:w="4605" w:type="dxa"/>
          </w:tcPr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ПОКУПЕЦЬ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Покупця</w:t>
            </w: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C02E26" w:rsidRPr="00C02E26" w:rsidRDefault="00C02E26" w:rsidP="00745396">
            <w:pPr>
              <w:ind w:hanging="2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C02E2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__________________________________</w:t>
            </w:r>
          </w:p>
        </w:tc>
      </w:tr>
    </w:tbl>
    <w:p w:rsidR="00C02E26" w:rsidRDefault="00C02E2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965008" w:rsidRDefault="00965008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DA2356" w:rsidRDefault="00DA235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DA2356" w:rsidRDefault="00DA235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DA2356" w:rsidRDefault="00DA235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DA2356" w:rsidRDefault="00DA235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DA2356" w:rsidRDefault="00DA235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DA2356" w:rsidRDefault="00DA235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DA2356" w:rsidRDefault="00DA235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DA2356" w:rsidRDefault="00DA2356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965008" w:rsidRDefault="00965008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965008" w:rsidRPr="00965008" w:rsidRDefault="00965008" w:rsidP="00965008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965008">
        <w:rPr>
          <w:rFonts w:ascii="Times New Roman" w:hAnsi="Times New Roman" w:cs="Times New Roman"/>
          <w:sz w:val="26"/>
          <w:szCs w:val="26"/>
          <w:lang w:val="uk-UA"/>
        </w:rPr>
        <w:t xml:space="preserve">Додаток 2 до Договору </w:t>
      </w:r>
    </w:p>
    <w:p w:rsidR="00965008" w:rsidRPr="00965008" w:rsidRDefault="00965008" w:rsidP="00965008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965008">
        <w:rPr>
          <w:rFonts w:ascii="Times New Roman" w:hAnsi="Times New Roman" w:cs="Times New Roman"/>
          <w:sz w:val="26"/>
          <w:szCs w:val="26"/>
          <w:lang w:val="uk-UA"/>
        </w:rPr>
        <w:t>від ___________ №______</w:t>
      </w:r>
    </w:p>
    <w:p w:rsidR="00965008" w:rsidRPr="00965008" w:rsidRDefault="00965008" w:rsidP="00965008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965008" w:rsidRPr="00965008" w:rsidRDefault="00965008" w:rsidP="00965008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965008" w:rsidRPr="00965008" w:rsidRDefault="00965008" w:rsidP="00965008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965008" w:rsidRPr="00965008" w:rsidRDefault="00965008" w:rsidP="009650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96500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Калькуляція вартості встановлення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генератору</w:t>
      </w:r>
    </w:p>
    <w:p w:rsidR="00965008" w:rsidRPr="00965008" w:rsidRDefault="00965008" w:rsidP="00965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65008" w:rsidRPr="00965008" w:rsidRDefault="00965008" w:rsidP="00965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5"/>
        <w:gridCol w:w="905"/>
        <w:gridCol w:w="992"/>
        <w:gridCol w:w="1204"/>
        <w:gridCol w:w="1417"/>
      </w:tblGrid>
      <w:tr w:rsidR="00965008" w:rsidRPr="00965008" w:rsidTr="004E05CB">
        <w:trPr>
          <w:trHeight w:val="467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965008">
              <w:rPr>
                <w:rFonts w:ascii="Times New Roman" w:hAnsi="Times New Roman" w:cs="Times New Roman"/>
                <w:b/>
                <w:bCs/>
                <w:lang w:eastAsia="ar-SA"/>
              </w:rPr>
              <w:t>Найменування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008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Од. </w:t>
            </w:r>
            <w:proofErr w:type="spellStart"/>
            <w:r w:rsidRPr="00965008">
              <w:rPr>
                <w:rFonts w:ascii="Times New Roman" w:hAnsi="Times New Roman" w:cs="Times New Roman"/>
                <w:b/>
                <w:bCs/>
                <w:lang w:eastAsia="ar-SA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965008">
              <w:rPr>
                <w:rFonts w:ascii="Times New Roman" w:hAnsi="Times New Roman" w:cs="Times New Roman"/>
                <w:b/>
                <w:bCs/>
                <w:lang w:eastAsia="ar-SA"/>
              </w:rPr>
              <w:t>Кіл-ть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965008">
              <w:rPr>
                <w:rFonts w:ascii="Times New Roman" w:hAnsi="Times New Roman" w:cs="Times New Roman"/>
                <w:b/>
                <w:bCs/>
                <w:lang w:eastAsia="ar-SA"/>
              </w:rPr>
              <w:t>Вартість</w:t>
            </w:r>
            <w:proofErr w:type="spellEnd"/>
          </w:p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008">
              <w:rPr>
                <w:rFonts w:ascii="Times New Roman" w:hAnsi="Times New Roman" w:cs="Times New Roman"/>
                <w:b/>
                <w:bCs/>
                <w:lang w:eastAsia="ar-SA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5008">
              <w:rPr>
                <w:rFonts w:ascii="Times New Roman" w:hAnsi="Times New Roman" w:cs="Times New Roman"/>
                <w:b/>
                <w:bCs/>
                <w:lang w:eastAsia="ar-SA"/>
              </w:rPr>
              <w:t>Сума грн.</w:t>
            </w:r>
          </w:p>
        </w:tc>
      </w:tr>
      <w:tr w:rsidR="00965008" w:rsidRPr="00965008" w:rsidTr="0096500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8" w:rsidRPr="00965008" w:rsidRDefault="00965008" w:rsidP="009650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965008" w:rsidRPr="00965008" w:rsidTr="0096500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8" w:rsidRPr="00965008" w:rsidRDefault="00965008" w:rsidP="009650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965008" w:rsidRPr="00965008" w:rsidTr="0096500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8" w:rsidRPr="00965008" w:rsidRDefault="00965008" w:rsidP="009650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965008" w:rsidRPr="00965008" w:rsidTr="00965008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8" w:rsidRPr="00965008" w:rsidRDefault="00965008" w:rsidP="00965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ar-S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965008" w:rsidRPr="00965008" w:rsidTr="00965008">
        <w:trPr>
          <w:trHeight w:val="351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965008" w:rsidRPr="00965008" w:rsidTr="00965008">
        <w:trPr>
          <w:trHeight w:val="338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08" w:rsidRPr="00965008" w:rsidRDefault="00965008" w:rsidP="00965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65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Матеріали</w:t>
            </w:r>
            <w:proofErr w:type="spellEnd"/>
            <w:r w:rsidRPr="009650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8" w:rsidRPr="00965008" w:rsidRDefault="00965008" w:rsidP="009650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ar-SA"/>
              </w:rPr>
            </w:pPr>
          </w:p>
        </w:tc>
      </w:tr>
      <w:tr w:rsidR="00965008" w:rsidRPr="00965008" w:rsidTr="00965008"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8" w:rsidRPr="00965008" w:rsidRDefault="00965008" w:rsidP="00C335F5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spellStart"/>
            <w:r w:rsidRPr="009650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>Послуга</w:t>
            </w:r>
            <w:proofErr w:type="spellEnd"/>
            <w:r w:rsidRPr="009650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9650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>встановлення</w:t>
            </w:r>
            <w:proofErr w:type="spellEnd"/>
            <w:r w:rsidRPr="009650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ar-SA"/>
              </w:rPr>
            </w:pPr>
          </w:p>
        </w:tc>
      </w:tr>
      <w:tr w:rsidR="00965008" w:rsidRPr="00965008" w:rsidTr="00965008"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650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ar-SA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8" w:rsidRPr="00965008" w:rsidRDefault="00965008" w:rsidP="0096500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965008" w:rsidRPr="00965008" w:rsidRDefault="00965008" w:rsidP="00965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65008" w:rsidRPr="00965008" w:rsidRDefault="00965008" w:rsidP="009650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65008" w:rsidRPr="00965008" w:rsidRDefault="00965008" w:rsidP="009650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65008" w:rsidRPr="00C335F5" w:rsidRDefault="00965008" w:rsidP="0096500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65008">
        <w:rPr>
          <w:rFonts w:ascii="Times New Roman" w:hAnsi="Times New Roman" w:cs="Times New Roman"/>
          <w:b/>
          <w:bCs/>
          <w:sz w:val="26"/>
          <w:szCs w:val="26"/>
          <w:lang w:val="uk-UA"/>
        </w:rPr>
        <w:t>Директор   «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96500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»  ____________________________  </w:t>
      </w:r>
    </w:p>
    <w:p w:rsidR="00965008" w:rsidRPr="00965008" w:rsidRDefault="00965008" w:rsidP="009650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65008" w:rsidRPr="00965008" w:rsidRDefault="00965008" w:rsidP="0096500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965008" w:rsidRPr="00965008" w:rsidRDefault="00965008" w:rsidP="0096500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</w:pPr>
    </w:p>
    <w:p w:rsidR="00965008" w:rsidRPr="00965008" w:rsidRDefault="00965008" w:rsidP="0096500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</w:pPr>
    </w:p>
    <w:p w:rsidR="00965008" w:rsidRDefault="00965008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p w:rsidR="00965008" w:rsidRPr="00CC77B0" w:rsidRDefault="00965008" w:rsidP="00C02E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22222"/>
          <w:lang w:val="uk-UA"/>
        </w:rPr>
      </w:pPr>
    </w:p>
    <w:sectPr w:rsidR="00965008" w:rsidRPr="00CC77B0" w:rsidSect="00C0370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D71"/>
    <w:multiLevelType w:val="multilevel"/>
    <w:tmpl w:val="1DDCCB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1" w15:restartNumberingAfterBreak="0">
    <w:nsid w:val="1C9E10C3"/>
    <w:multiLevelType w:val="multilevel"/>
    <w:tmpl w:val="C01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5F"/>
    <w:rsid w:val="000168B5"/>
    <w:rsid w:val="00027232"/>
    <w:rsid w:val="00030AB2"/>
    <w:rsid w:val="00035E04"/>
    <w:rsid w:val="00083DBE"/>
    <w:rsid w:val="000C38FB"/>
    <w:rsid w:val="000D1C64"/>
    <w:rsid w:val="00131E18"/>
    <w:rsid w:val="00141BCC"/>
    <w:rsid w:val="00142CE5"/>
    <w:rsid w:val="00165B74"/>
    <w:rsid w:val="00230201"/>
    <w:rsid w:val="00242C7D"/>
    <w:rsid w:val="00347F8F"/>
    <w:rsid w:val="00391D13"/>
    <w:rsid w:val="00391F94"/>
    <w:rsid w:val="003B760F"/>
    <w:rsid w:val="00470EFF"/>
    <w:rsid w:val="004C00F0"/>
    <w:rsid w:val="004D3899"/>
    <w:rsid w:val="004D7BB1"/>
    <w:rsid w:val="004E47E9"/>
    <w:rsid w:val="0051732E"/>
    <w:rsid w:val="00533D5C"/>
    <w:rsid w:val="0056525D"/>
    <w:rsid w:val="00637097"/>
    <w:rsid w:val="006C260E"/>
    <w:rsid w:val="00705397"/>
    <w:rsid w:val="00733262"/>
    <w:rsid w:val="0077668E"/>
    <w:rsid w:val="007871AA"/>
    <w:rsid w:val="00792F7E"/>
    <w:rsid w:val="007A425A"/>
    <w:rsid w:val="007E452B"/>
    <w:rsid w:val="007F3E30"/>
    <w:rsid w:val="007F565F"/>
    <w:rsid w:val="00835EC3"/>
    <w:rsid w:val="00922CFE"/>
    <w:rsid w:val="00943313"/>
    <w:rsid w:val="00955BC2"/>
    <w:rsid w:val="00965008"/>
    <w:rsid w:val="0097379F"/>
    <w:rsid w:val="00984769"/>
    <w:rsid w:val="009A5BD2"/>
    <w:rsid w:val="00A60981"/>
    <w:rsid w:val="00B06EB4"/>
    <w:rsid w:val="00B770B4"/>
    <w:rsid w:val="00B86686"/>
    <w:rsid w:val="00B956BF"/>
    <w:rsid w:val="00BC5123"/>
    <w:rsid w:val="00BD3144"/>
    <w:rsid w:val="00C02E26"/>
    <w:rsid w:val="00C144C5"/>
    <w:rsid w:val="00C335F5"/>
    <w:rsid w:val="00C938F0"/>
    <w:rsid w:val="00D017C9"/>
    <w:rsid w:val="00D46E14"/>
    <w:rsid w:val="00D64123"/>
    <w:rsid w:val="00DA2356"/>
    <w:rsid w:val="00DB11A2"/>
    <w:rsid w:val="00DC66A1"/>
    <w:rsid w:val="00DD44C2"/>
    <w:rsid w:val="00DE69A3"/>
    <w:rsid w:val="00DF56E6"/>
    <w:rsid w:val="00E23774"/>
    <w:rsid w:val="00E62AF0"/>
    <w:rsid w:val="00EA2616"/>
    <w:rsid w:val="00EA3741"/>
    <w:rsid w:val="00EB32D7"/>
    <w:rsid w:val="00ED4417"/>
    <w:rsid w:val="00F16AA6"/>
    <w:rsid w:val="00F27337"/>
    <w:rsid w:val="00F63F9C"/>
    <w:rsid w:val="00FA3342"/>
    <w:rsid w:val="00FC4BAD"/>
    <w:rsid w:val="00FD1DD3"/>
    <w:rsid w:val="00FE0BAD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34B2"/>
  <w15:docId w15:val="{B6097955-5E18-4FA5-972E-F9A03A93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7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686"/>
    <w:rPr>
      <w:rFonts w:ascii="Tahoma" w:hAnsi="Tahoma" w:cs="Tahoma"/>
      <w:sz w:val="16"/>
      <w:szCs w:val="16"/>
      <w:lang w:val="ru-RU"/>
    </w:rPr>
  </w:style>
  <w:style w:type="paragraph" w:styleId="a5">
    <w:name w:val="No Spacing"/>
    <w:uiPriority w:val="1"/>
    <w:qFormat/>
    <w:rsid w:val="00FD1DD3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7A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BABEC-995C-4A1D-A26E-0EE94850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gospodar432a</cp:lastModifiedBy>
  <cp:revision>32</cp:revision>
  <cp:lastPrinted>2024-01-25T09:46:00Z</cp:lastPrinted>
  <dcterms:created xsi:type="dcterms:W3CDTF">2023-02-07T09:42:00Z</dcterms:created>
  <dcterms:modified xsi:type="dcterms:W3CDTF">2024-02-28T06:27:00Z</dcterms:modified>
</cp:coreProperties>
</file>