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A3C90" w14:textId="77777777" w:rsidR="00FA2CD6" w:rsidRDefault="00000000">
      <w:pPr>
        <w:spacing w:after="2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 2 до тендерної документації</w:t>
      </w:r>
    </w:p>
    <w:p w14:paraId="1572228D" w14:textId="77777777" w:rsidR="00FA2CD6"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для відмови в участі у процедурі закупівлі</w:t>
      </w:r>
    </w:p>
    <w:tbl>
      <w:tblPr>
        <w:tblStyle w:val="aff7"/>
        <w:tblW w:w="10140" w:type="dxa"/>
        <w:tblInd w:w="0" w:type="dxa"/>
        <w:tblLayout w:type="fixed"/>
        <w:tblLook w:val="0400" w:firstRow="0" w:lastRow="0" w:firstColumn="0" w:lastColumn="0" w:noHBand="0" w:noVBand="1"/>
      </w:tblPr>
      <w:tblGrid>
        <w:gridCol w:w="570"/>
        <w:gridCol w:w="3105"/>
        <w:gridCol w:w="3240"/>
        <w:gridCol w:w="3225"/>
      </w:tblGrid>
      <w:tr w:rsidR="00FA2CD6" w14:paraId="593B5F4A"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A44494" w14:textId="77777777" w:rsidR="00FA2CD6"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п/п</w:t>
            </w:r>
          </w:p>
        </w:tc>
        <w:tc>
          <w:tcPr>
            <w:tcW w:w="3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E7B4EF" w14:textId="77777777" w:rsidR="00FA2CD6"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для відмови в участі у процедурі закупівлі</w:t>
            </w:r>
          </w:p>
          <w:p w14:paraId="3215267E" w14:textId="77777777" w:rsidR="00FA2CD6" w:rsidRDefault="00FA2CD6">
            <w:pPr>
              <w:spacing w:after="0" w:line="240" w:lineRule="auto"/>
              <w:jc w:val="center"/>
              <w:rPr>
                <w:rFonts w:ascii="Times New Roman" w:eastAsia="Times New Roman" w:hAnsi="Times New Roman" w:cs="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vAlign w:val="center"/>
          </w:tcPr>
          <w:p w14:paraId="70727860" w14:textId="77777777" w:rsidR="00FA2CD6"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Учасник процедури закупівлі</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80FB73" w14:textId="77777777" w:rsidR="00FA2CD6"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Переможець у строк, що не перевищує чотири дні з дати оприлюднення в електронній системі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повідомлення про намір укласти договір про закупівлю, надає замовнику шляхом оприлюднення в електронній системі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w:t>
            </w:r>
          </w:p>
        </w:tc>
      </w:tr>
      <w:tr w:rsidR="00FA2CD6" w14:paraId="75D86556"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C3851B" w14:textId="77777777" w:rsidR="00FA2CD6"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D633E0" w14:textId="77777777" w:rsidR="00FA2CD6"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cs="Times New Roman"/>
                <w:i/>
                <w:color w:val="000000"/>
                <w:sz w:val="24"/>
                <w:szCs w:val="24"/>
              </w:rPr>
              <w:t>(підпункт 1 пункту 44 Особливостей)</w:t>
            </w:r>
          </w:p>
        </w:tc>
        <w:tc>
          <w:tcPr>
            <w:tcW w:w="3240" w:type="dxa"/>
            <w:tcBorders>
              <w:top w:val="single" w:sz="4" w:space="0" w:color="000000"/>
              <w:left w:val="single" w:sz="4" w:space="0" w:color="000000"/>
              <w:bottom w:val="single" w:sz="4" w:space="0" w:color="000000"/>
              <w:right w:val="single" w:sz="4" w:space="0" w:color="000000"/>
            </w:tcBorders>
          </w:tcPr>
          <w:p w14:paraId="5C90F4C3" w14:textId="77777777" w:rsidR="00FA2CD6"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під час подання тендерної пропозиції</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0AB541" w14:textId="77777777" w:rsidR="00FA2CD6"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FA2CD6" w14:paraId="15C65C74"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B49592" w14:textId="77777777" w:rsidR="00FA2CD6"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DAC94B" w14:textId="77777777" w:rsidR="00FA2CD6"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відомості про юридичну особу, яка є учасником процедури закупівлі, </w:t>
            </w:r>
            <w:proofErr w:type="spellStart"/>
            <w:r>
              <w:rPr>
                <w:rFonts w:ascii="Times New Roman" w:eastAsia="Times New Roman" w:hAnsi="Times New Roman" w:cs="Times New Roman"/>
                <w:color w:val="000000"/>
                <w:sz w:val="24"/>
                <w:szCs w:val="24"/>
              </w:rPr>
              <w:t>внесено</w:t>
            </w:r>
            <w:proofErr w:type="spellEnd"/>
            <w:r>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i/>
                <w:color w:val="000000"/>
                <w:sz w:val="24"/>
                <w:szCs w:val="24"/>
              </w:rPr>
              <w:t>(підпункт 2 пункту 44 Особливостей)</w:t>
            </w:r>
          </w:p>
        </w:tc>
        <w:tc>
          <w:tcPr>
            <w:tcW w:w="3240" w:type="dxa"/>
            <w:tcBorders>
              <w:top w:val="single" w:sz="4" w:space="0" w:color="000000"/>
              <w:left w:val="single" w:sz="4" w:space="0" w:color="000000"/>
              <w:bottom w:val="single" w:sz="4" w:space="0" w:color="000000"/>
              <w:right w:val="single" w:sz="4" w:space="0" w:color="000000"/>
            </w:tcBorders>
          </w:tcPr>
          <w:p w14:paraId="3769387C" w14:textId="77777777" w:rsidR="00FA2CD6"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під час подання тендерної пропозиції</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A8B8CC" w14:textId="77777777" w:rsidR="00FA2CD6"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FA2CD6" w14:paraId="7C98C75F"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588A8" w14:textId="77777777" w:rsidR="00FA2CD6"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88FEB" w14:textId="77777777" w:rsidR="00FA2CD6"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i/>
                <w:color w:val="000000"/>
                <w:sz w:val="24"/>
                <w:szCs w:val="24"/>
              </w:rPr>
              <w:t>(підпункт 3 пункту 44 Особливостей)</w:t>
            </w:r>
          </w:p>
        </w:tc>
        <w:tc>
          <w:tcPr>
            <w:tcW w:w="3240" w:type="dxa"/>
            <w:tcBorders>
              <w:top w:val="single" w:sz="4" w:space="0" w:color="000000"/>
              <w:left w:val="single" w:sz="4" w:space="0" w:color="000000"/>
              <w:bottom w:val="single" w:sz="4" w:space="0" w:color="000000"/>
              <w:right w:val="single" w:sz="4" w:space="0" w:color="000000"/>
            </w:tcBorders>
          </w:tcPr>
          <w:p w14:paraId="43E5D9A7" w14:textId="77777777" w:rsidR="00FA2CD6"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під час подання тендерної пропозиції</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DBA6BF" w14:textId="77777777" w:rsidR="00FA2CD6"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cs="Times New Roman"/>
                <w:color w:val="000000"/>
                <w:sz w:val="24"/>
                <w:szCs w:val="24"/>
              </w:rPr>
              <w:lastRenderedPageBreak/>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FA2CD6" w14:paraId="1D538384"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258D7D" w14:textId="77777777" w:rsidR="00FA2CD6"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3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B19F32" w14:textId="77777777" w:rsidR="00FA2CD6"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w:t>
            </w:r>
            <w:r>
              <w:rPr>
                <w:rFonts w:ascii="Times New Roman" w:eastAsia="Times New Roman" w:hAnsi="Times New Roman" w:cs="Times New Roman"/>
                <w:i/>
                <w:color w:val="000000"/>
                <w:sz w:val="24"/>
                <w:szCs w:val="24"/>
              </w:rPr>
              <w:t>(підпункт 4 пункту 44 Особливостей)</w:t>
            </w:r>
          </w:p>
        </w:tc>
        <w:tc>
          <w:tcPr>
            <w:tcW w:w="3240" w:type="dxa"/>
            <w:tcBorders>
              <w:top w:val="single" w:sz="4" w:space="0" w:color="000000"/>
              <w:left w:val="single" w:sz="4" w:space="0" w:color="000000"/>
              <w:bottom w:val="single" w:sz="4" w:space="0" w:color="000000"/>
              <w:right w:val="single" w:sz="4" w:space="0" w:color="000000"/>
            </w:tcBorders>
          </w:tcPr>
          <w:p w14:paraId="14351024" w14:textId="77777777" w:rsidR="00FA2CD6"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під час подання тендерної пропозиції</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B8F9C9" w14:textId="77777777" w:rsidR="00FA2CD6"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FA2CD6" w14:paraId="0B3FC1A4"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E91D38" w14:textId="77777777" w:rsidR="00FA2CD6"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12C503" w14:textId="77777777" w:rsidR="00FA2CD6"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cs="Times New Roman"/>
                <w:i/>
                <w:color w:val="000000"/>
                <w:sz w:val="24"/>
                <w:szCs w:val="24"/>
              </w:rPr>
              <w:t>(підпункт 5 пункту 44 Особливостей)</w:t>
            </w:r>
          </w:p>
        </w:tc>
        <w:tc>
          <w:tcPr>
            <w:tcW w:w="3240" w:type="dxa"/>
            <w:tcBorders>
              <w:top w:val="single" w:sz="4" w:space="0" w:color="000000"/>
              <w:left w:val="single" w:sz="4" w:space="0" w:color="000000"/>
              <w:bottom w:val="single" w:sz="4" w:space="0" w:color="000000"/>
              <w:right w:val="single" w:sz="4" w:space="0" w:color="000000"/>
            </w:tcBorders>
          </w:tcPr>
          <w:p w14:paraId="2C1CCB80" w14:textId="77777777" w:rsidR="00FA2CD6"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під час подання тендерної пропозиції</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B7A4F2" w14:textId="77777777" w:rsidR="00FA2CD6"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A2CD6" w14:paraId="54BAA8D8"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F46F5F" w14:textId="77777777" w:rsidR="00FA2CD6"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14B3A" w14:textId="77777777" w:rsidR="00FA2CD6"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w:t>
            </w:r>
            <w:r>
              <w:rPr>
                <w:rFonts w:ascii="Times New Roman" w:eastAsia="Times New Roman" w:hAnsi="Times New Roman" w:cs="Times New Roman"/>
                <w:color w:val="000000"/>
                <w:sz w:val="24"/>
                <w:szCs w:val="24"/>
              </w:rPr>
              <w:lastRenderedPageBreak/>
              <w:t xml:space="preserve">або не погашено в установленому законом порядку </w:t>
            </w:r>
            <w:r>
              <w:rPr>
                <w:rFonts w:ascii="Times New Roman" w:eastAsia="Times New Roman" w:hAnsi="Times New Roman" w:cs="Times New Roman"/>
                <w:i/>
                <w:color w:val="000000"/>
                <w:sz w:val="24"/>
                <w:szCs w:val="24"/>
              </w:rPr>
              <w:t>(підпункт 6 пункту 44 Особливостей)</w:t>
            </w:r>
          </w:p>
        </w:tc>
        <w:tc>
          <w:tcPr>
            <w:tcW w:w="3240" w:type="dxa"/>
            <w:tcBorders>
              <w:top w:val="single" w:sz="4" w:space="0" w:color="000000"/>
              <w:left w:val="single" w:sz="4" w:space="0" w:color="000000"/>
              <w:bottom w:val="single" w:sz="4" w:space="0" w:color="000000"/>
              <w:right w:val="single" w:sz="4" w:space="0" w:color="000000"/>
            </w:tcBorders>
          </w:tcPr>
          <w:p w14:paraId="1A8FE75C" w14:textId="77777777" w:rsidR="00FA2CD6"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під час подання тендерної пропозиції</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AB6E7E" w14:textId="77777777" w:rsidR="00FA2CD6"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w:t>
            </w:r>
            <w:r>
              <w:rPr>
                <w:rFonts w:ascii="Times New Roman" w:eastAsia="Times New Roman" w:hAnsi="Times New Roman" w:cs="Times New Roman"/>
                <w:color w:val="000000"/>
                <w:sz w:val="24"/>
                <w:szCs w:val="24"/>
              </w:rPr>
              <w:lastRenderedPageBreak/>
              <w:t>кримінальної відповідальності не притягується, незнятої чи непогашеної судимості не має та в розшуку не перебуває.</w:t>
            </w:r>
          </w:p>
        </w:tc>
      </w:tr>
      <w:tr w:rsidR="00FA2CD6" w14:paraId="679B1B4C"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EC54D7" w14:textId="77777777" w:rsidR="00FA2CD6"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3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7F84EF" w14:textId="77777777" w:rsidR="00FA2CD6"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cs="Times New Roman"/>
                <w:i/>
                <w:color w:val="000000"/>
                <w:sz w:val="24"/>
                <w:szCs w:val="24"/>
              </w:rPr>
              <w:t>(підпункт 7 пункту 44 Особливостей)</w:t>
            </w:r>
          </w:p>
        </w:tc>
        <w:tc>
          <w:tcPr>
            <w:tcW w:w="3240" w:type="dxa"/>
            <w:tcBorders>
              <w:top w:val="single" w:sz="4" w:space="0" w:color="000000"/>
              <w:left w:val="single" w:sz="4" w:space="0" w:color="000000"/>
              <w:bottom w:val="single" w:sz="4" w:space="0" w:color="000000"/>
              <w:right w:val="single" w:sz="4" w:space="0" w:color="000000"/>
            </w:tcBorders>
          </w:tcPr>
          <w:p w14:paraId="171BB3F2" w14:textId="77777777" w:rsidR="00FA2CD6"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під час подання тендерної пропозиції</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D30CB4" w14:textId="77777777" w:rsidR="00FA2CD6"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FA2CD6" w14:paraId="198E7D84"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731E82" w14:textId="77777777" w:rsidR="00FA2CD6"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p>
        </w:tc>
        <w:tc>
          <w:tcPr>
            <w:tcW w:w="3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662A49" w14:textId="77777777" w:rsidR="00FA2CD6"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cs="Times New Roman"/>
                <w:i/>
                <w:color w:val="000000"/>
                <w:sz w:val="24"/>
                <w:szCs w:val="24"/>
              </w:rPr>
              <w:t>(підпункт 8 пункту 44 Особливостей)</w:t>
            </w:r>
          </w:p>
        </w:tc>
        <w:tc>
          <w:tcPr>
            <w:tcW w:w="3240" w:type="dxa"/>
            <w:tcBorders>
              <w:top w:val="single" w:sz="4" w:space="0" w:color="000000"/>
              <w:left w:val="single" w:sz="4" w:space="0" w:color="000000"/>
              <w:bottom w:val="single" w:sz="4" w:space="0" w:color="000000"/>
              <w:right w:val="single" w:sz="4" w:space="0" w:color="000000"/>
            </w:tcBorders>
          </w:tcPr>
          <w:p w14:paraId="5D70E9D1" w14:textId="77777777" w:rsidR="00FA2CD6"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під час подання тендерної пропозиції</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C6D2B6" w14:textId="77777777" w:rsidR="00FA2CD6"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FA2CD6" w14:paraId="25CC2F67"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1EBED" w14:textId="77777777" w:rsidR="00FA2CD6"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p>
        </w:tc>
        <w:tc>
          <w:tcPr>
            <w:tcW w:w="3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494B3" w14:textId="77777777" w:rsidR="00FA2CD6"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cs="Times New Roman"/>
                <w:i/>
                <w:color w:val="000000"/>
                <w:sz w:val="24"/>
                <w:szCs w:val="24"/>
              </w:rPr>
              <w:t>(підпункт 9 пункту 44 Особливостей)</w:t>
            </w:r>
          </w:p>
        </w:tc>
        <w:tc>
          <w:tcPr>
            <w:tcW w:w="3240" w:type="dxa"/>
            <w:tcBorders>
              <w:top w:val="single" w:sz="4" w:space="0" w:color="000000"/>
              <w:left w:val="single" w:sz="4" w:space="0" w:color="000000"/>
              <w:bottom w:val="single" w:sz="4" w:space="0" w:color="000000"/>
              <w:right w:val="single" w:sz="4" w:space="0" w:color="000000"/>
            </w:tcBorders>
          </w:tcPr>
          <w:p w14:paraId="46797A4F" w14:textId="77777777" w:rsidR="00FA2CD6"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під час подання тендерної пропозиції</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55F607" w14:textId="77777777" w:rsidR="00FA2CD6"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FA2CD6" w14:paraId="4A195D46"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43597D" w14:textId="77777777" w:rsidR="00FA2CD6"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w:t>
            </w:r>
          </w:p>
        </w:tc>
        <w:tc>
          <w:tcPr>
            <w:tcW w:w="3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CC66F" w14:textId="77777777" w:rsidR="00FA2CD6"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cs="Times New Roman"/>
                <w:i/>
                <w:color w:val="000000"/>
                <w:sz w:val="24"/>
                <w:szCs w:val="24"/>
              </w:rPr>
              <w:t>(підпункт 10 пункту 44 Особливостей)</w:t>
            </w:r>
          </w:p>
        </w:tc>
        <w:tc>
          <w:tcPr>
            <w:tcW w:w="3240" w:type="dxa"/>
            <w:tcBorders>
              <w:top w:val="single" w:sz="4" w:space="0" w:color="000000"/>
              <w:left w:val="single" w:sz="4" w:space="0" w:color="000000"/>
              <w:bottom w:val="single" w:sz="4" w:space="0" w:color="000000"/>
              <w:right w:val="single" w:sz="4" w:space="0" w:color="000000"/>
            </w:tcBorders>
          </w:tcPr>
          <w:p w14:paraId="01E568BE" w14:textId="77777777" w:rsidR="00FA2CD6"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під час подання тендерної пропозиції</w:t>
            </w:r>
            <w:r>
              <w:rPr>
                <w:rFonts w:ascii="Times New Roman" w:eastAsia="Times New Roman" w:hAnsi="Times New Roman" w:cs="Times New Roman"/>
                <w:i/>
                <w:color w:val="000000"/>
                <w:sz w:val="24"/>
                <w:szCs w:val="24"/>
              </w:rPr>
              <w:t> </w:t>
            </w:r>
          </w:p>
          <w:p w14:paraId="58F00163" w14:textId="77777777" w:rsidR="00FA2CD6"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p w14:paraId="0A720DEF" w14:textId="77777777" w:rsidR="00FA2CD6" w:rsidRDefault="00FA2CD6">
            <w:pPr>
              <w:spacing w:after="0" w:line="240" w:lineRule="auto"/>
              <w:rPr>
                <w:rFonts w:ascii="Times New Roman" w:eastAsia="Times New Roman" w:hAnsi="Times New Roman" w:cs="Times New Roman"/>
                <w:sz w:val="24"/>
                <w:szCs w:val="24"/>
              </w:rPr>
            </w:pP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8D4192" w14:textId="77777777" w:rsidR="00FA2CD6"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FA2CD6" w14:paraId="4C0C5DA5"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1C1B19" w14:textId="77777777" w:rsidR="00FA2CD6"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11</w:t>
            </w:r>
          </w:p>
        </w:tc>
        <w:tc>
          <w:tcPr>
            <w:tcW w:w="3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871AA" w14:textId="77777777" w:rsidR="00FA2CD6"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процедури закупівлі або кінцевий </w:t>
            </w:r>
            <w:proofErr w:type="spellStart"/>
            <w:r>
              <w:rPr>
                <w:rFonts w:ascii="Times New Roman" w:eastAsia="Times New Roman" w:hAnsi="Times New Roman" w:cs="Times New Roman"/>
                <w:color w:val="000000"/>
                <w:sz w:val="24"/>
                <w:szCs w:val="24"/>
              </w:rPr>
              <w:t>бенефіціарний</w:t>
            </w:r>
            <w:proofErr w:type="spellEnd"/>
            <w:r>
              <w:rPr>
                <w:rFonts w:ascii="Times New Roman" w:eastAsia="Times New Roman" w:hAnsi="Times New Roman" w:cs="Times New Roman"/>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згідно із Законом України “Про санкції” </w:t>
            </w:r>
            <w:r>
              <w:rPr>
                <w:rFonts w:ascii="Times New Roman" w:eastAsia="Times New Roman" w:hAnsi="Times New Roman" w:cs="Times New Roman"/>
                <w:i/>
                <w:color w:val="000000"/>
                <w:sz w:val="24"/>
                <w:szCs w:val="24"/>
              </w:rPr>
              <w:t>(підпункт 11 пункту 44 Особливостей)</w:t>
            </w:r>
          </w:p>
        </w:tc>
        <w:tc>
          <w:tcPr>
            <w:tcW w:w="3240" w:type="dxa"/>
            <w:tcBorders>
              <w:top w:val="single" w:sz="4" w:space="0" w:color="000000"/>
              <w:left w:val="single" w:sz="4" w:space="0" w:color="000000"/>
              <w:bottom w:val="single" w:sz="4" w:space="0" w:color="000000"/>
              <w:right w:val="single" w:sz="4" w:space="0" w:color="000000"/>
            </w:tcBorders>
          </w:tcPr>
          <w:p w14:paraId="7D3D4997" w14:textId="77777777" w:rsidR="00FA2CD6"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під час подання тендерної пропозиції</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3D26F5" w14:textId="77777777" w:rsidR="00FA2CD6"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FA2CD6" w14:paraId="22E23479"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715837" w14:textId="77777777" w:rsidR="00FA2CD6"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w:t>
            </w:r>
          </w:p>
        </w:tc>
        <w:tc>
          <w:tcPr>
            <w:tcW w:w="3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51DE38" w14:textId="77777777" w:rsidR="00FA2CD6"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i/>
                <w:color w:val="000000"/>
                <w:sz w:val="24"/>
                <w:szCs w:val="24"/>
              </w:rPr>
              <w:t>(підпункт 12 пункту 44 Особливостей)</w:t>
            </w:r>
          </w:p>
        </w:tc>
        <w:tc>
          <w:tcPr>
            <w:tcW w:w="3240" w:type="dxa"/>
            <w:tcBorders>
              <w:top w:val="single" w:sz="4" w:space="0" w:color="000000"/>
              <w:left w:val="single" w:sz="4" w:space="0" w:color="000000"/>
              <w:bottom w:val="single" w:sz="4" w:space="0" w:color="000000"/>
              <w:right w:val="single" w:sz="4" w:space="0" w:color="000000"/>
            </w:tcBorders>
          </w:tcPr>
          <w:p w14:paraId="13C6D294" w14:textId="77777777" w:rsidR="00FA2CD6"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під час подання тендерної пропозиції</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892F23" w14:textId="77777777" w:rsidR="00FA2CD6"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FA2CD6" w14:paraId="5C94CAAB" w14:textId="77777777">
        <w:trPr>
          <w:trHeight w:val="12524"/>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03C8DE" w14:textId="77777777" w:rsidR="00FA2CD6"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13</w:t>
            </w:r>
          </w:p>
        </w:tc>
        <w:tc>
          <w:tcPr>
            <w:tcW w:w="3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3DCE5B" w14:textId="77777777" w:rsidR="00FA2CD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cs="Times New Roman"/>
                <w:i/>
                <w:color w:val="000000"/>
                <w:sz w:val="24"/>
                <w:szCs w:val="24"/>
              </w:rPr>
              <w:t>(абзац 14 пункту 44 Особливостей)</w:t>
            </w:r>
          </w:p>
        </w:tc>
        <w:tc>
          <w:tcPr>
            <w:tcW w:w="3240" w:type="dxa"/>
            <w:tcBorders>
              <w:top w:val="single" w:sz="4" w:space="0" w:color="000000"/>
              <w:left w:val="single" w:sz="4" w:space="0" w:color="000000"/>
              <w:bottom w:val="single" w:sz="4" w:space="0" w:color="000000"/>
              <w:right w:val="single" w:sz="4" w:space="0" w:color="000000"/>
            </w:tcBorders>
          </w:tcPr>
          <w:p w14:paraId="4D224D81" w14:textId="77777777" w:rsidR="00FA2CD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процедури закупівлі має надати:</w:t>
            </w:r>
          </w:p>
          <w:p w14:paraId="38041C8A" w14:textId="77777777" w:rsidR="00FA2CD6" w:rsidRDefault="00000000">
            <w:pPr>
              <w:spacing w:after="0" w:line="240" w:lineRule="auto"/>
              <w:ind w:lef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0C7A956" w14:textId="77777777" w:rsidR="00FA2CD6" w:rsidRDefault="00000000">
            <w:pPr>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або учасник процедури закупівлі, що перебуває в обставинах, зазначених в абзаці 14 пункту 44 </w:t>
            </w:r>
            <w:proofErr w:type="spellStart"/>
            <w:r>
              <w:rPr>
                <w:rFonts w:ascii="Times New Roman" w:eastAsia="Times New Roman" w:hAnsi="Times New Roman" w:cs="Times New Roman"/>
                <w:color w:val="000000"/>
                <w:sz w:val="24"/>
                <w:szCs w:val="24"/>
              </w:rPr>
              <w:t>Особливсотей</w:t>
            </w:r>
            <w:proofErr w:type="spellEnd"/>
            <w:r>
              <w:rPr>
                <w:rFonts w:ascii="Times New Roman" w:eastAsia="Times New Roman" w:hAnsi="Times New Roman" w:cs="Times New Roman"/>
                <w:color w:val="000000"/>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B7FB7E" w14:textId="77777777" w:rsidR="00FA2CD6"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B37F3E7" w14:textId="77777777" w:rsidR="00FA2CD6"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або 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532FF5BC" w14:textId="77777777" w:rsidR="00FA2CD6" w:rsidRDefault="00FA2CD6">
      <w:pPr>
        <w:spacing w:after="0" w:line="240" w:lineRule="auto"/>
        <w:rPr>
          <w:rFonts w:ascii="Times New Roman" w:eastAsia="Times New Roman" w:hAnsi="Times New Roman" w:cs="Times New Roman"/>
          <w:sz w:val="24"/>
          <w:szCs w:val="24"/>
        </w:rPr>
      </w:pPr>
    </w:p>
    <w:p w14:paraId="71F3118C" w14:textId="77777777" w:rsidR="00FA2CD6"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14F5296A" w14:textId="77777777" w:rsidR="00FA2CD6"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w:t>
      </w:r>
      <w:r>
        <w:rPr>
          <w:rFonts w:ascii="Times New Roman" w:eastAsia="Times New Roman" w:hAnsi="Times New Roman" w:cs="Times New Roman"/>
          <w:color w:val="000000"/>
          <w:sz w:val="24"/>
          <w:szCs w:val="24"/>
        </w:rPr>
        <w:lastRenderedPageBreak/>
        <w:t>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C427D3C" w14:textId="77777777" w:rsidR="00FA2CD6"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Учасником процедури закупівлі не надається документальне підтвердження публічної інформації, що оприлюднена у формі відкритих даних згідно із </w:t>
      </w:r>
      <w:hyperlink r:id="rId6">
        <w:r>
          <w:rPr>
            <w:rFonts w:ascii="Times New Roman" w:eastAsia="Times New Roman" w:hAnsi="Times New Roman" w:cs="Times New Roman"/>
            <w:color w:val="000000"/>
            <w:sz w:val="24"/>
            <w:szCs w:val="24"/>
          </w:rPr>
          <w:t>Законом України</w:t>
        </w:r>
      </w:hyperlink>
      <w:r>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3DCB2357" w14:textId="003554F6" w:rsidR="00FA2CD6"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підтверджує відсутність підстав для відмови в участі у процедурі закупівлі субпідрядника(</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 співвиконавця(</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визначених пунктом 44 Особливостей, шляхом самостійного декларування відсутності таких підстави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під час подання тендерної пропозиції.</w:t>
      </w:r>
    </w:p>
    <w:sectPr w:rsidR="00FA2CD6">
      <w:pgSz w:w="11906" w:h="16838"/>
      <w:pgMar w:top="568" w:right="850" w:bottom="567"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B8F"/>
    <w:multiLevelType w:val="multilevel"/>
    <w:tmpl w:val="F4AC27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3E46896"/>
    <w:multiLevelType w:val="multilevel"/>
    <w:tmpl w:val="193671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ACD13D2"/>
    <w:multiLevelType w:val="multilevel"/>
    <w:tmpl w:val="1F66DB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EC018B7"/>
    <w:multiLevelType w:val="multilevel"/>
    <w:tmpl w:val="CFA446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44B2DF6"/>
    <w:multiLevelType w:val="multilevel"/>
    <w:tmpl w:val="0262D0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4D61ACA"/>
    <w:multiLevelType w:val="multilevel"/>
    <w:tmpl w:val="D6341B3A"/>
    <w:lvl w:ilvl="0">
      <w:start w:val="9"/>
      <w:numFmt w:val="decimal"/>
      <w:lvlText w:val="%1."/>
      <w:lvlJc w:val="left"/>
      <w:pPr>
        <w:ind w:left="796" w:hanging="360"/>
      </w:pPr>
      <w:rPr>
        <w:b/>
        <w:vertAlign w:val="baseline"/>
      </w:rPr>
    </w:lvl>
    <w:lvl w:ilvl="1">
      <w:start w:val="1"/>
      <w:numFmt w:val="decimal"/>
      <w:lvlText w:val="%1.%2"/>
      <w:lvlJc w:val="left"/>
      <w:pPr>
        <w:ind w:left="796" w:hanging="360"/>
      </w:pPr>
      <w:rPr>
        <w:vertAlign w:val="baseline"/>
      </w:rPr>
    </w:lvl>
    <w:lvl w:ilvl="2">
      <w:start w:val="1"/>
      <w:numFmt w:val="decimal"/>
      <w:lvlText w:val="%1.%2.%3"/>
      <w:lvlJc w:val="left"/>
      <w:pPr>
        <w:ind w:left="1156" w:hanging="720"/>
      </w:pPr>
      <w:rPr>
        <w:vertAlign w:val="baseline"/>
      </w:rPr>
    </w:lvl>
    <w:lvl w:ilvl="3">
      <w:start w:val="1"/>
      <w:numFmt w:val="decimal"/>
      <w:lvlText w:val="%1.%2.%3.%4"/>
      <w:lvlJc w:val="left"/>
      <w:pPr>
        <w:ind w:left="1156" w:hanging="720"/>
      </w:pPr>
      <w:rPr>
        <w:vertAlign w:val="baseline"/>
      </w:rPr>
    </w:lvl>
    <w:lvl w:ilvl="4">
      <w:start w:val="1"/>
      <w:numFmt w:val="decimal"/>
      <w:lvlText w:val="%1.%2.%3.%4.%5"/>
      <w:lvlJc w:val="left"/>
      <w:pPr>
        <w:ind w:left="1516" w:hanging="1080"/>
      </w:pPr>
      <w:rPr>
        <w:vertAlign w:val="baseline"/>
      </w:rPr>
    </w:lvl>
    <w:lvl w:ilvl="5">
      <w:start w:val="1"/>
      <w:numFmt w:val="decimal"/>
      <w:lvlText w:val="%1.%2.%3.%4.%5.%6"/>
      <w:lvlJc w:val="left"/>
      <w:pPr>
        <w:ind w:left="1516" w:hanging="1080"/>
      </w:pPr>
      <w:rPr>
        <w:vertAlign w:val="baseline"/>
      </w:rPr>
    </w:lvl>
    <w:lvl w:ilvl="6">
      <w:start w:val="1"/>
      <w:numFmt w:val="decimal"/>
      <w:lvlText w:val="%1.%2.%3.%4.%5.%6.%7"/>
      <w:lvlJc w:val="left"/>
      <w:pPr>
        <w:ind w:left="1876" w:hanging="1440"/>
      </w:pPr>
      <w:rPr>
        <w:vertAlign w:val="baseline"/>
      </w:rPr>
    </w:lvl>
    <w:lvl w:ilvl="7">
      <w:start w:val="1"/>
      <w:numFmt w:val="decimal"/>
      <w:lvlText w:val="%1.%2.%3.%4.%5.%6.%7.%8"/>
      <w:lvlJc w:val="left"/>
      <w:pPr>
        <w:ind w:left="1876" w:hanging="1440"/>
      </w:pPr>
      <w:rPr>
        <w:vertAlign w:val="baseline"/>
      </w:rPr>
    </w:lvl>
    <w:lvl w:ilvl="8">
      <w:start w:val="1"/>
      <w:numFmt w:val="decimal"/>
      <w:lvlText w:val="%1.%2.%3.%4.%5.%6.%7.%8.%9"/>
      <w:lvlJc w:val="left"/>
      <w:pPr>
        <w:ind w:left="2236" w:hanging="1800"/>
      </w:pPr>
      <w:rPr>
        <w:vertAlign w:val="baseline"/>
      </w:rPr>
    </w:lvl>
  </w:abstractNum>
  <w:abstractNum w:abstractNumId="6" w15:restartNumberingAfterBreak="0">
    <w:nsid w:val="158F49D7"/>
    <w:multiLevelType w:val="multilevel"/>
    <w:tmpl w:val="0128D5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6AF5E4B"/>
    <w:multiLevelType w:val="multilevel"/>
    <w:tmpl w:val="7FDC7F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8925BCA"/>
    <w:multiLevelType w:val="multilevel"/>
    <w:tmpl w:val="297864E2"/>
    <w:lvl w:ilvl="0">
      <w:start w:val="12"/>
      <w:numFmt w:val="decimal"/>
      <w:lvlText w:val="%1."/>
      <w:lvlJc w:val="left"/>
      <w:pPr>
        <w:ind w:left="1080" w:hanging="360"/>
      </w:pPr>
      <w:rPr>
        <w:rFonts w:ascii="Arial" w:eastAsia="Arial" w:hAnsi="Arial" w:cs="Arial"/>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15:restartNumberingAfterBreak="0">
    <w:nsid w:val="1A5037B1"/>
    <w:multiLevelType w:val="multilevel"/>
    <w:tmpl w:val="84147F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C940F2E"/>
    <w:multiLevelType w:val="multilevel"/>
    <w:tmpl w:val="26F4E3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1E096608"/>
    <w:multiLevelType w:val="multilevel"/>
    <w:tmpl w:val="37424B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04E0319"/>
    <w:multiLevelType w:val="multilevel"/>
    <w:tmpl w:val="2D765B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C405051"/>
    <w:multiLevelType w:val="multilevel"/>
    <w:tmpl w:val="D22A1D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20F2A66"/>
    <w:multiLevelType w:val="multilevel"/>
    <w:tmpl w:val="8048DD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2D30EA0"/>
    <w:multiLevelType w:val="multilevel"/>
    <w:tmpl w:val="83F4BB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59E1D60"/>
    <w:multiLevelType w:val="multilevel"/>
    <w:tmpl w:val="4114FB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3A9E012A"/>
    <w:multiLevelType w:val="multilevel"/>
    <w:tmpl w:val="BA12D9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1EC4A4D"/>
    <w:multiLevelType w:val="multilevel"/>
    <w:tmpl w:val="413C05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44407BF5"/>
    <w:multiLevelType w:val="multilevel"/>
    <w:tmpl w:val="5AA867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F467B89"/>
    <w:multiLevelType w:val="multilevel"/>
    <w:tmpl w:val="EEBA19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559622A6"/>
    <w:multiLevelType w:val="multilevel"/>
    <w:tmpl w:val="F04080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D9866B5"/>
    <w:multiLevelType w:val="multilevel"/>
    <w:tmpl w:val="067295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5F0A4DBA"/>
    <w:multiLevelType w:val="multilevel"/>
    <w:tmpl w:val="36CECA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672B274A"/>
    <w:multiLevelType w:val="multilevel"/>
    <w:tmpl w:val="E6BC61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713A0B30"/>
    <w:multiLevelType w:val="multilevel"/>
    <w:tmpl w:val="D48C79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76EB6707"/>
    <w:multiLevelType w:val="multilevel"/>
    <w:tmpl w:val="8668BC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79300183"/>
    <w:multiLevelType w:val="multilevel"/>
    <w:tmpl w:val="7A209D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79410443"/>
    <w:multiLevelType w:val="multilevel"/>
    <w:tmpl w:val="73667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A7B0681"/>
    <w:multiLevelType w:val="multilevel"/>
    <w:tmpl w:val="83108F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120755643">
    <w:abstractNumId w:val="19"/>
  </w:num>
  <w:num w:numId="2" w16cid:durableId="2104455746">
    <w:abstractNumId w:val="18"/>
  </w:num>
  <w:num w:numId="3" w16cid:durableId="1979995984">
    <w:abstractNumId w:val="15"/>
  </w:num>
  <w:num w:numId="4" w16cid:durableId="175198802">
    <w:abstractNumId w:val="29"/>
  </w:num>
  <w:num w:numId="5" w16cid:durableId="2032560459">
    <w:abstractNumId w:val="4"/>
  </w:num>
  <w:num w:numId="6" w16cid:durableId="1157842942">
    <w:abstractNumId w:val="3"/>
  </w:num>
  <w:num w:numId="7" w16cid:durableId="310646942">
    <w:abstractNumId w:val="21"/>
  </w:num>
  <w:num w:numId="8" w16cid:durableId="1146893656">
    <w:abstractNumId w:val="25"/>
  </w:num>
  <w:num w:numId="9" w16cid:durableId="660045803">
    <w:abstractNumId w:val="16"/>
  </w:num>
  <w:num w:numId="10" w16cid:durableId="1216702130">
    <w:abstractNumId w:val="23"/>
  </w:num>
  <w:num w:numId="11" w16cid:durableId="858468215">
    <w:abstractNumId w:val="24"/>
  </w:num>
  <w:num w:numId="12" w16cid:durableId="1237015136">
    <w:abstractNumId w:val="22"/>
  </w:num>
  <w:num w:numId="13" w16cid:durableId="1386757661">
    <w:abstractNumId w:val="27"/>
  </w:num>
  <w:num w:numId="14" w16cid:durableId="1061947113">
    <w:abstractNumId w:val="0"/>
  </w:num>
  <w:num w:numId="15" w16cid:durableId="1612467006">
    <w:abstractNumId w:val="14"/>
  </w:num>
  <w:num w:numId="16" w16cid:durableId="2097244292">
    <w:abstractNumId w:val="2"/>
  </w:num>
  <w:num w:numId="17" w16cid:durableId="472717043">
    <w:abstractNumId w:val="11"/>
  </w:num>
  <w:num w:numId="18" w16cid:durableId="1598174230">
    <w:abstractNumId w:val="17"/>
  </w:num>
  <w:num w:numId="19" w16cid:durableId="1665937305">
    <w:abstractNumId w:val="26"/>
  </w:num>
  <w:num w:numId="20" w16cid:durableId="184098056">
    <w:abstractNumId w:val="9"/>
  </w:num>
  <w:num w:numId="21" w16cid:durableId="1750619547">
    <w:abstractNumId w:val="12"/>
  </w:num>
  <w:num w:numId="22" w16cid:durableId="79298973">
    <w:abstractNumId w:val="13"/>
  </w:num>
  <w:num w:numId="23" w16cid:durableId="411194826">
    <w:abstractNumId w:val="5"/>
  </w:num>
  <w:num w:numId="24" w16cid:durableId="1162432357">
    <w:abstractNumId w:val="10"/>
  </w:num>
  <w:num w:numId="25" w16cid:durableId="1385832924">
    <w:abstractNumId w:val="20"/>
  </w:num>
  <w:num w:numId="26" w16cid:durableId="280383410">
    <w:abstractNumId w:val="6"/>
  </w:num>
  <w:num w:numId="27" w16cid:durableId="1568568800">
    <w:abstractNumId w:val="7"/>
  </w:num>
  <w:num w:numId="28" w16cid:durableId="1721704958">
    <w:abstractNumId w:val="1"/>
  </w:num>
  <w:num w:numId="29" w16cid:durableId="1567187595">
    <w:abstractNumId w:val="28"/>
  </w:num>
  <w:num w:numId="30" w16cid:durableId="5244875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CD6"/>
    <w:rsid w:val="00034B1E"/>
    <w:rsid w:val="00845DE7"/>
    <w:rsid w:val="00FA2C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5DE7F"/>
  <w15:docId w15:val="{B712A4DB-08A6-47E3-94AC-6519670D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10"/>
    <w:next w:val="10"/>
    <w:link w:val="20"/>
    <w:uiPriority w:val="9"/>
    <w:semiHidden/>
    <w:unhideWhenUsed/>
    <w:qFormat/>
    <w:rsid w:val="005B579C"/>
    <w:pPr>
      <w:keepNext/>
      <w:keepLines/>
      <w:spacing w:before="360" w:after="80"/>
      <w:contextualSpacing/>
      <w:outlineLvl w:val="1"/>
    </w:pPr>
    <w:rPr>
      <w:rFonts w:cs="Times New Roman"/>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customStyle="1" w:styleId="msonormal0">
    <w:name w:val="msonormal"/>
    <w:basedOn w:val="a"/>
    <w:rsid w:val="00887F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unhideWhenUsed/>
    <w:rsid w:val="00887F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887FEB"/>
    <w:rPr>
      <w:color w:val="0000FF"/>
      <w:u w:val="single"/>
    </w:rPr>
  </w:style>
  <w:style w:type="character" w:styleId="a7">
    <w:name w:val="FollowedHyperlink"/>
    <w:basedOn w:val="a0"/>
    <w:uiPriority w:val="99"/>
    <w:semiHidden/>
    <w:unhideWhenUsed/>
    <w:rsid w:val="00887FEB"/>
    <w:rPr>
      <w:color w:val="800080"/>
      <w:u w:val="single"/>
    </w:rPr>
  </w:style>
  <w:style w:type="paragraph" w:customStyle="1" w:styleId="10">
    <w:name w:val="Обычный1"/>
    <w:rsid w:val="006E76C1"/>
    <w:pPr>
      <w:spacing w:after="0" w:line="276" w:lineRule="auto"/>
    </w:pPr>
    <w:rPr>
      <w:rFonts w:ascii="Arial" w:eastAsia="Arial" w:hAnsi="Arial" w:cs="Arial"/>
      <w:color w:val="000000"/>
      <w:lang w:eastAsia="ru-RU"/>
    </w:rPr>
  </w:style>
  <w:style w:type="character" w:customStyle="1" w:styleId="20">
    <w:name w:val="Заголовок 2 Знак"/>
    <w:basedOn w:val="a0"/>
    <w:link w:val="2"/>
    <w:rsid w:val="005B579C"/>
    <w:rPr>
      <w:rFonts w:ascii="Arial" w:eastAsia="Arial" w:hAnsi="Arial" w:cs="Times New Roman"/>
      <w:b/>
      <w:color w:val="000000"/>
      <w:sz w:val="36"/>
      <w:szCs w:val="36"/>
      <w:lang w:val="ru-RU" w:eastAsia="ru-RU"/>
    </w:rPr>
  </w:style>
  <w:style w:type="paragraph" w:styleId="a8">
    <w:name w:val="No Spacing"/>
    <w:uiPriority w:val="1"/>
    <w:qFormat/>
    <w:rsid w:val="005B579C"/>
    <w:pPr>
      <w:spacing w:after="0" w:line="240" w:lineRule="auto"/>
    </w:pPr>
    <w:rPr>
      <w:rFonts w:ascii="Times New Roman" w:eastAsia="Times New Roman" w:hAnsi="Times New Roman" w:cs="Times New Roman"/>
      <w:sz w:val="28"/>
      <w:szCs w:val="28"/>
      <w:lang w:eastAsia="ru-RU"/>
    </w:rPr>
  </w:style>
  <w:style w:type="paragraph" w:styleId="a9">
    <w:name w:val="Body Text"/>
    <w:basedOn w:val="a"/>
    <w:link w:val="aa"/>
    <w:uiPriority w:val="99"/>
    <w:rsid w:val="005B579C"/>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5B579C"/>
    <w:rPr>
      <w:rFonts w:ascii="Times New Roman" w:eastAsia="Times New Roman" w:hAnsi="Times New Roman" w:cs="Times New Roman"/>
      <w:sz w:val="24"/>
      <w:szCs w:val="24"/>
      <w:lang w:val="ru-RU" w:eastAsia="ru-RU"/>
    </w:rPr>
  </w:style>
  <w:style w:type="character" w:customStyle="1" w:styleId="a5">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7279B9"/>
    <w:rPr>
      <w:rFonts w:ascii="Times New Roman" w:eastAsia="Times New Roman" w:hAnsi="Times New Roman" w:cs="Times New Roman"/>
      <w:sz w:val="24"/>
      <w:szCs w:val="24"/>
      <w:lang w:val="ru-RU" w:eastAsia="ru-RU"/>
    </w:rPr>
  </w:style>
  <w:style w:type="paragraph" w:customStyle="1" w:styleId="11">
    <w:name w:val="Без интервала1"/>
    <w:uiPriority w:val="1"/>
    <w:qFormat/>
    <w:rsid w:val="007279B9"/>
    <w:pPr>
      <w:spacing w:after="0" w:line="240" w:lineRule="auto"/>
    </w:pPr>
    <w:rPr>
      <w:rFonts w:cs="Times New Roman"/>
    </w:rPr>
  </w:style>
  <w:style w:type="paragraph" w:customStyle="1" w:styleId="rvps2">
    <w:name w:val="rvps2"/>
    <w:basedOn w:val="a"/>
    <w:qFormat/>
    <w:rsid w:val="00CA5A7D"/>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annotation reference"/>
    <w:basedOn w:val="a0"/>
    <w:uiPriority w:val="99"/>
    <w:semiHidden/>
    <w:unhideWhenUsed/>
    <w:rsid w:val="001279D5"/>
    <w:rPr>
      <w:sz w:val="16"/>
      <w:szCs w:val="16"/>
    </w:rPr>
  </w:style>
  <w:style w:type="paragraph" w:styleId="ac">
    <w:name w:val="annotation text"/>
    <w:basedOn w:val="a"/>
    <w:link w:val="ad"/>
    <w:uiPriority w:val="99"/>
    <w:semiHidden/>
    <w:unhideWhenUsed/>
    <w:rsid w:val="001279D5"/>
    <w:pPr>
      <w:spacing w:line="240" w:lineRule="auto"/>
    </w:pPr>
    <w:rPr>
      <w:sz w:val="20"/>
      <w:szCs w:val="20"/>
    </w:rPr>
  </w:style>
  <w:style w:type="character" w:customStyle="1" w:styleId="ad">
    <w:name w:val="Текст примечания Знак"/>
    <w:basedOn w:val="a0"/>
    <w:link w:val="ac"/>
    <w:uiPriority w:val="99"/>
    <w:semiHidden/>
    <w:rsid w:val="001279D5"/>
    <w:rPr>
      <w:sz w:val="20"/>
      <w:szCs w:val="20"/>
    </w:rPr>
  </w:style>
  <w:style w:type="paragraph" w:styleId="ae">
    <w:name w:val="annotation subject"/>
    <w:basedOn w:val="ac"/>
    <w:next w:val="ac"/>
    <w:link w:val="af"/>
    <w:uiPriority w:val="99"/>
    <w:semiHidden/>
    <w:unhideWhenUsed/>
    <w:rsid w:val="001279D5"/>
    <w:rPr>
      <w:b/>
      <w:bCs/>
    </w:rPr>
  </w:style>
  <w:style w:type="character" w:customStyle="1" w:styleId="af">
    <w:name w:val="Тема примечания Знак"/>
    <w:basedOn w:val="ad"/>
    <w:link w:val="ae"/>
    <w:uiPriority w:val="99"/>
    <w:semiHidden/>
    <w:rsid w:val="001279D5"/>
    <w:rPr>
      <w:b/>
      <w:bCs/>
      <w:sz w:val="20"/>
      <w:szCs w:val="20"/>
    </w:rPr>
  </w:style>
  <w:style w:type="paragraph" w:styleId="af0">
    <w:name w:val="List Paragraph"/>
    <w:basedOn w:val="a"/>
    <w:uiPriority w:val="34"/>
    <w:qFormat/>
    <w:rsid w:val="00E425BA"/>
    <w:pPr>
      <w:ind w:left="720"/>
      <w:contextualSpacing/>
    </w:pPr>
  </w:style>
  <w:style w:type="paragraph" w:styleId="af1">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2">
    <w:basedOn w:val="TableNormal3"/>
    <w:tblPr>
      <w:tblStyleRowBandSize w:val="1"/>
      <w:tblStyleColBandSize w:val="1"/>
      <w:tblCellMar>
        <w:top w:w="15" w:type="dxa"/>
        <w:left w:w="15" w:type="dxa"/>
        <w:bottom w:w="15" w:type="dxa"/>
        <w:right w:w="15" w:type="dxa"/>
      </w:tblCellMar>
    </w:tblPr>
  </w:style>
  <w:style w:type="table" w:customStyle="1" w:styleId="af3">
    <w:basedOn w:val="TableNormal3"/>
    <w:tblPr>
      <w:tblStyleRowBandSize w:val="1"/>
      <w:tblStyleColBandSize w:val="1"/>
      <w:tblCellMar>
        <w:top w:w="15" w:type="dxa"/>
        <w:left w:w="15" w:type="dxa"/>
        <w:bottom w:w="15" w:type="dxa"/>
        <w:right w:w="15" w:type="dxa"/>
      </w:tblCellMar>
    </w:tblPr>
  </w:style>
  <w:style w:type="table" w:customStyle="1" w:styleId="af4">
    <w:basedOn w:val="TableNormal3"/>
    <w:tblPr>
      <w:tblStyleRowBandSize w:val="1"/>
      <w:tblStyleColBandSize w:val="1"/>
      <w:tblCellMar>
        <w:top w:w="15" w:type="dxa"/>
        <w:left w:w="15" w:type="dxa"/>
        <w:bottom w:w="15" w:type="dxa"/>
        <w:right w:w="15" w:type="dxa"/>
      </w:tblCellMar>
    </w:tblPr>
  </w:style>
  <w:style w:type="paragraph" w:styleId="HTML">
    <w:name w:val="HTML Preformatted"/>
    <w:basedOn w:val="a"/>
    <w:link w:val="HTML0"/>
    <w:unhideWhenUsed/>
    <w:rsid w:val="007E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0">
    <w:name w:val="Стандартный HTML Знак"/>
    <w:basedOn w:val="a0"/>
    <w:link w:val="HTML"/>
    <w:rsid w:val="007E5FC7"/>
    <w:rPr>
      <w:rFonts w:ascii="Courier New" w:eastAsia="Times New Roman" w:hAnsi="Courier New" w:cs="Times New Roman"/>
      <w:sz w:val="20"/>
      <w:szCs w:val="20"/>
      <w:lang w:eastAsia="zh-CN"/>
    </w:rPr>
  </w:style>
  <w:style w:type="table" w:styleId="af5">
    <w:name w:val="Table Grid"/>
    <w:basedOn w:val="a1"/>
    <w:uiPriority w:val="59"/>
    <w:rsid w:val="007E5FC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1">
    <w:name w:val="s11"/>
    <w:uiPriority w:val="99"/>
    <w:rsid w:val="007E5FC7"/>
    <w:rPr>
      <w:rFonts w:cs="Times New Roman"/>
    </w:rPr>
  </w:style>
  <w:style w:type="table" w:customStyle="1" w:styleId="af6">
    <w:basedOn w:val="TableNormal3"/>
    <w:tblPr>
      <w:tblStyleRowBandSize w:val="1"/>
      <w:tblStyleColBandSize w:val="1"/>
      <w:tblCellMar>
        <w:top w:w="15" w:type="dxa"/>
        <w:left w:w="15" w:type="dxa"/>
        <w:bottom w:w="15" w:type="dxa"/>
        <w:right w:w="15" w:type="dxa"/>
      </w:tblCellMar>
    </w:tblPr>
  </w:style>
  <w:style w:type="table" w:customStyle="1" w:styleId="af7">
    <w:basedOn w:val="TableNormal3"/>
    <w:tblPr>
      <w:tblStyleRowBandSize w:val="1"/>
      <w:tblStyleColBandSize w:val="1"/>
      <w:tblCellMar>
        <w:top w:w="15" w:type="dxa"/>
        <w:left w:w="15" w:type="dxa"/>
        <w:bottom w:w="15" w:type="dxa"/>
        <w:right w:w="15" w:type="dxa"/>
      </w:tblCellMar>
    </w:tblPr>
  </w:style>
  <w:style w:type="table" w:customStyle="1" w:styleId="af8">
    <w:basedOn w:val="TableNormal3"/>
    <w:pPr>
      <w:spacing w:after="0" w:line="240" w:lineRule="auto"/>
    </w:pPr>
    <w:tblPr>
      <w:tblStyleRowBandSize w:val="1"/>
      <w:tblStyleColBandSize w:val="1"/>
      <w:tblCellMar>
        <w:left w:w="108" w:type="dxa"/>
        <w:right w:w="108" w:type="dxa"/>
      </w:tblCellMar>
    </w:tblPr>
  </w:style>
  <w:style w:type="table" w:customStyle="1" w:styleId="af9">
    <w:basedOn w:val="TableNormal3"/>
    <w:tblPr>
      <w:tblStyleRowBandSize w:val="1"/>
      <w:tblStyleColBandSize w:val="1"/>
      <w:tblCellMar>
        <w:top w:w="15" w:type="dxa"/>
        <w:left w:w="15" w:type="dxa"/>
        <w:bottom w:w="15" w:type="dxa"/>
        <w:right w:w="15" w:type="dxa"/>
      </w:tblCellMar>
    </w:tblPr>
  </w:style>
  <w:style w:type="table" w:customStyle="1" w:styleId="afa">
    <w:basedOn w:val="TableNormal3"/>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3"/>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3"/>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3"/>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3"/>
    <w:pPr>
      <w:spacing w:after="200" w:line="276" w:lineRule="auto"/>
    </w:pPr>
    <w:tblPr>
      <w:tblStyleRowBandSize w:val="1"/>
      <w:tblStyleColBandSize w:val="1"/>
      <w:tblCellMar>
        <w:left w:w="115" w:type="dxa"/>
        <w:right w:w="115" w:type="dxa"/>
      </w:tblCellMar>
    </w:tblPr>
  </w:style>
  <w:style w:type="table" w:customStyle="1" w:styleId="aff">
    <w:basedOn w:val="TableNormal3"/>
    <w:pPr>
      <w:spacing w:after="200" w:line="276" w:lineRule="auto"/>
    </w:pPr>
    <w:tblPr>
      <w:tblStyleRowBandSize w:val="1"/>
      <w:tblStyleColBandSize w:val="1"/>
      <w:tblCellMar>
        <w:left w:w="115" w:type="dxa"/>
        <w:right w:w="115" w:type="dxa"/>
      </w:tblCellMar>
    </w:tblPr>
  </w:style>
  <w:style w:type="table" w:customStyle="1" w:styleId="aff0">
    <w:basedOn w:val="TableNormal3"/>
    <w:pPr>
      <w:spacing w:after="200" w:line="276" w:lineRule="auto"/>
    </w:pPr>
    <w:tblPr>
      <w:tblStyleRowBandSize w:val="1"/>
      <w:tblStyleColBandSize w:val="1"/>
      <w:tblCellMar>
        <w:left w:w="115" w:type="dxa"/>
        <w:right w:w="115" w:type="dxa"/>
      </w:tblCellMar>
    </w:tblPr>
  </w:style>
  <w:style w:type="table" w:customStyle="1" w:styleId="aff1">
    <w:basedOn w:val="TableNormal3"/>
    <w:pPr>
      <w:spacing w:after="200" w:line="276" w:lineRule="auto"/>
    </w:pPr>
    <w:tblPr>
      <w:tblStyleRowBandSize w:val="1"/>
      <w:tblStyleColBandSize w:val="1"/>
      <w:tblCellMar>
        <w:left w:w="115" w:type="dxa"/>
        <w:right w:w="115" w:type="dxa"/>
      </w:tblCellMar>
    </w:tblPr>
  </w:style>
  <w:style w:type="table" w:customStyle="1" w:styleId="aff2">
    <w:basedOn w:val="TableNormal3"/>
    <w:pPr>
      <w:spacing w:after="200" w:line="276" w:lineRule="auto"/>
    </w:pPr>
    <w:tblPr>
      <w:tblStyleRowBandSize w:val="1"/>
      <w:tblStyleColBandSize w:val="1"/>
      <w:tblCellMar>
        <w:left w:w="115" w:type="dxa"/>
        <w:right w:w="115" w:type="dxa"/>
      </w:tblCellMar>
    </w:tblPr>
  </w:style>
  <w:style w:type="table" w:customStyle="1" w:styleId="aff3">
    <w:basedOn w:val="TableNormal3"/>
    <w:pPr>
      <w:spacing w:after="200" w:line="276" w:lineRule="auto"/>
    </w:pPr>
    <w:tblPr>
      <w:tblStyleRowBandSize w:val="1"/>
      <w:tblStyleColBandSize w:val="1"/>
      <w:tblCellMar>
        <w:left w:w="115" w:type="dxa"/>
        <w:right w:w="115" w:type="dxa"/>
      </w:tblCellMar>
    </w:tblPr>
  </w:style>
  <w:style w:type="table" w:customStyle="1" w:styleId="aff4">
    <w:basedOn w:val="TableNormal3"/>
    <w:pPr>
      <w:spacing w:after="200" w:line="276" w:lineRule="auto"/>
    </w:pPr>
    <w:tblPr>
      <w:tblStyleRowBandSize w:val="1"/>
      <w:tblStyleColBandSize w:val="1"/>
      <w:tblCellMar>
        <w:left w:w="115" w:type="dxa"/>
        <w:right w:w="115" w:type="dxa"/>
      </w:tblCellMar>
    </w:tblPr>
  </w:style>
  <w:style w:type="table" w:customStyle="1" w:styleId="aff5">
    <w:basedOn w:val="TableNormal3"/>
    <w:pPr>
      <w:spacing w:after="200" w:line="276" w:lineRule="auto"/>
    </w:pPr>
    <w:tblPr>
      <w:tblStyleRowBandSize w:val="1"/>
      <w:tblStyleColBandSize w:val="1"/>
      <w:tblCellMar>
        <w:left w:w="115" w:type="dxa"/>
        <w:right w:w="115" w:type="dxa"/>
      </w:tblCellMar>
    </w:tblPr>
  </w:style>
  <w:style w:type="table" w:customStyle="1" w:styleId="aff6">
    <w:basedOn w:val="TableNormal3"/>
    <w:pPr>
      <w:spacing w:after="200" w:line="276" w:lineRule="auto"/>
    </w:pPr>
    <w:tblPr>
      <w:tblStyleRowBandSize w:val="1"/>
      <w:tblStyleColBandSize w:val="1"/>
      <w:tblCellMar>
        <w:left w:w="115" w:type="dxa"/>
        <w:right w:w="115" w:type="dxa"/>
      </w:tblCellMar>
    </w:tblPr>
  </w:style>
  <w:style w:type="table" w:customStyle="1" w:styleId="aff7">
    <w:basedOn w:val="TableNormal3"/>
    <w:pPr>
      <w:spacing w:after="200" w:line="276" w:lineRule="auto"/>
    </w:pPr>
    <w:tblPr>
      <w:tblStyleRowBandSize w:val="1"/>
      <w:tblStyleColBandSize w:val="1"/>
      <w:tblCellMar>
        <w:left w:w="115" w:type="dxa"/>
        <w:right w:w="115" w:type="dxa"/>
      </w:tblCellMar>
    </w:tblPr>
  </w:style>
  <w:style w:type="table" w:customStyle="1" w:styleId="aff8">
    <w:basedOn w:val="TableNormal3"/>
    <w:pPr>
      <w:spacing w:after="200" w:line="276"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939-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4IR1wwz36UlGeGnK39RSVsAZ94Q==">AMUW2mVObXxUrxupJKiNh/RlIfLW0JeEsnqfyjsUjaPNj3p1slBYgBfo2x4IxU8ExDa9CsY0B062TPPGkNIISH6ejazhCoKxfEtKAU5k1f/AiYi8zT24VIAEmQJU18slEGpu1uuRLiLQ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8685</Words>
  <Characters>4951</Characters>
  <Application>Microsoft Office Word</Application>
  <DocSecurity>0</DocSecurity>
  <Lines>41</Lines>
  <Paragraphs>27</Paragraphs>
  <ScaleCrop>false</ScaleCrop>
  <Company/>
  <LinksUpToDate>false</LinksUpToDate>
  <CharactersWithSpaces>13609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User90</dc:creator>
  <cp:lastModifiedBy>user</cp:lastModifiedBy>
  <cp:revision>3</cp:revision>
  <dcterms:created xsi:type="dcterms:W3CDTF">2023-03-06T08:04:00Z</dcterms:created>
  <dcterms:modified xsi:type="dcterms:W3CDTF">2023-03-24T07:56:00Z</dcterms:modified>
</cp:coreProperties>
</file>