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pPr>
      <w:r>
        <w:rPr>
          <w:rFonts w:eastAsia="Times New Roman" w:cs="Times New Roman"/>
          <w:b/>
          <w:color w:val="000000"/>
          <w:sz w:val="20"/>
          <w:szCs w:val="20"/>
        </w:rPr>
        <w:t>ДОДАТОК 1</w:t>
      </w:r>
    </w:p>
    <w:p>
      <w:pPr>
        <w:pStyle w:val="Normal"/>
        <w:spacing w:lineRule="auto" w:line="240" w:before="0" w:after="0"/>
        <w:ind w:left="5660" w:firstLine="700"/>
        <w:jc w:val="right"/>
        <w:rPr/>
      </w:pPr>
      <w:r>
        <w:rPr>
          <w:rFonts w:eastAsia="Times New Roman" w:cs="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sz w:val="20"/>
          <w:szCs w:val="20"/>
        </w:rPr>
      </w:r>
    </w:p>
    <w:p>
      <w:pPr>
        <w:pStyle w:val="Normal"/>
        <w:numPr>
          <w:ilvl w:val="0"/>
          <w:numId w:val="2"/>
        </w:numPr>
        <w:shd w:val="clear" w:fill="FFFFFF"/>
        <w:spacing w:lineRule="auto" w:line="240" w:before="0" w:after="0"/>
        <w:ind w:left="502" w:hanging="360"/>
        <w:jc w:val="both"/>
        <w:rPr/>
      </w:pPr>
      <w:r>
        <w:rPr>
          <w:rFonts w:eastAsia="Times New Roman" w:cs="Times New Roman"/>
          <w:b/>
          <w:color w:val="11111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hd w:val="clear" w:color="auto" w:fill="FFFFFF"/>
        <w:spacing w:lineRule="auto" w:line="240" w:before="0" w:after="0"/>
        <w:ind w:left="885" w:hanging="0"/>
        <w:jc w:val="center"/>
        <w:rPr/>
      </w:pPr>
      <w:r>
        <w:rPr>
          <w:rFonts w:eastAsia="Times New Roman" w:cs="Times New Roman"/>
          <w:b/>
          <w:bCs/>
          <w:i/>
          <w:color w:val="111111"/>
          <w:sz w:val="24"/>
          <w:szCs w:val="24"/>
        </w:rPr>
        <w:t>Замовник вибирає один або декілька кваліфікаційних критеріїв залежно від специфіки предмета закупівлі.</w:t>
      </w:r>
    </w:p>
    <w:p>
      <w:pPr>
        <w:pStyle w:val="110"/>
        <w:spacing w:before="0" w:after="0"/>
        <w:jc w:val="left"/>
        <w:rPr>
          <w:sz w:val="16"/>
          <w:szCs w:val="16"/>
        </w:rPr>
      </w:pPr>
      <w:r>
        <w:rPr>
          <w:sz w:val="16"/>
          <w:szCs w:val="16"/>
        </w:rPr>
      </w:r>
    </w:p>
    <w:tbl>
      <w:tblPr>
        <w:tblW w:w="10348"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000"/>
      </w:tblPr>
      <w:tblGrid>
        <w:gridCol w:w="2039"/>
        <w:gridCol w:w="8308"/>
      </w:tblGrid>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napToGrid w:val="false"/>
              <w:jc w:val="center"/>
              <w:rPr>
                <w:b/>
                <w:b/>
              </w:rPr>
            </w:pPr>
            <w:r>
              <w:rPr>
                <w:b/>
                <w:sz w:val="22"/>
                <w:szCs w:val="22"/>
              </w:rPr>
              <w:t xml:space="preserve">Критерії </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hd w:val="clear" w:color="auto" w:fill="FFFFFF"/>
              <w:tabs>
                <w:tab w:val="left" w:pos="284" w:leader="none"/>
              </w:tabs>
              <w:suppressAutoHyphens w:val="false"/>
              <w:jc w:val="center"/>
              <w:rPr>
                <w:b/>
                <w:b/>
                <w:color w:val="000000"/>
              </w:rPr>
            </w:pPr>
            <w:r>
              <w:rPr>
                <w:b/>
                <w:color w:val="000000"/>
                <w:sz w:val="22"/>
                <w:szCs w:val="22"/>
              </w:rPr>
              <w:t xml:space="preserve">Документи, які надають учасники для </w:t>
            </w:r>
          </w:p>
          <w:p>
            <w:pPr>
              <w:pStyle w:val="Normal"/>
              <w:shd w:val="clear" w:color="auto" w:fill="FFFFFF"/>
              <w:tabs>
                <w:tab w:val="left" w:pos="284" w:leader="none"/>
              </w:tabs>
              <w:suppressAutoHyphens w:val="false"/>
              <w:jc w:val="center"/>
              <w:rPr>
                <w:b/>
                <w:b/>
                <w:color w:val="000000"/>
              </w:rPr>
            </w:pPr>
            <w:r>
              <w:rPr>
                <w:b/>
                <w:color w:val="000000"/>
                <w:sz w:val="22"/>
                <w:szCs w:val="22"/>
              </w:rPr>
              <w:t>підтвердження встановлених кваліфікаційних критеріїв</w:t>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napToGrid w:val="false"/>
              <w:rPr>
                <w:b/>
                <w:b/>
              </w:rPr>
            </w:pPr>
            <w:r>
              <w:rPr>
                <w:b/>
                <w:sz w:val="22"/>
                <w:szCs w:val="22"/>
              </w:rPr>
              <w:t>1. Наявність працівників відповідної кваліфікації, які мають необхідні знання та досвід</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110"/>
              <w:snapToGrid w:val="false"/>
              <w:spacing w:before="0" w:after="0"/>
              <w:ind w:firstLine="459"/>
              <w:jc w:val="right"/>
              <w:rPr/>
            </w:pPr>
            <w:r>
              <w:rPr>
                <w:b/>
                <w:bCs/>
                <w:i w:val="false"/>
                <w:color w:val="000000"/>
                <w:sz w:val="24"/>
                <w:szCs w:val="24"/>
              </w:rPr>
              <w:t>Таблиця 1</w:t>
            </w:r>
          </w:p>
          <w:p>
            <w:pPr>
              <w:pStyle w:val="Normal"/>
              <w:snapToGrid w:val="false"/>
              <w:ind w:firstLine="459"/>
              <w:jc w:val="both"/>
              <w:rPr>
                <w:b/>
                <w:b/>
                <w:sz w:val="22"/>
                <w:szCs w:val="22"/>
              </w:rPr>
            </w:pPr>
            <w:r>
              <w:rPr>
                <w:b/>
                <w:sz w:val="22"/>
                <w:szCs w:val="22"/>
              </w:rPr>
            </w:r>
          </w:p>
          <w:p>
            <w:pPr>
              <w:pStyle w:val="Normal"/>
              <w:snapToGrid w:val="false"/>
              <w:ind w:firstLine="459"/>
              <w:jc w:val="both"/>
              <w:rPr/>
            </w:pPr>
            <w:r>
              <w:rPr>
                <w:b/>
                <w:sz w:val="22"/>
                <w:szCs w:val="22"/>
              </w:rPr>
              <w:t>1.1.</w:t>
            </w:r>
            <w:r>
              <w:rPr>
                <w:sz w:val="22"/>
                <w:szCs w:val="22"/>
              </w:rPr>
              <w:t xml:space="preserve"> Заповнена </w:t>
            </w:r>
            <w:r>
              <w:rPr>
                <w:b/>
                <w:bCs/>
                <w:sz w:val="22"/>
                <w:szCs w:val="22"/>
              </w:rPr>
              <w:t>д</w:t>
            </w:r>
            <w:r>
              <w:rPr>
                <w:rFonts w:eastAsia="Calibri"/>
                <w:b/>
                <w:bCs/>
                <w:color w:val="000000"/>
                <w:sz w:val="24"/>
                <w:szCs w:val="24"/>
                <w:lang w:eastAsia="en-US"/>
              </w:rPr>
              <w:t>овідка про наявність працівників</w:t>
            </w:r>
            <w:r>
              <w:rPr>
                <w:rFonts w:eastAsia="Calibri"/>
                <w:bCs/>
                <w:color w:val="000000"/>
                <w:sz w:val="24"/>
                <w:szCs w:val="24"/>
                <w:lang w:eastAsia="en-US"/>
              </w:rPr>
              <w:t xml:space="preserve"> </w:t>
            </w:r>
            <w:r>
              <w:rPr>
                <w:rStyle w:val="Rvts0"/>
                <w:rFonts w:eastAsia="Calibri"/>
                <w:bCs/>
                <w:color w:val="000000"/>
                <w:sz w:val="24"/>
                <w:szCs w:val="24"/>
                <w:lang w:eastAsia="en-US"/>
              </w:rPr>
              <w:t>відповідної кваліфікації, які мають необхідні знання та досвід</w:t>
            </w:r>
            <w:r>
              <w:rPr>
                <w:rFonts w:eastAsia="Calibri"/>
                <w:bCs/>
                <w:color w:val="000000"/>
                <w:sz w:val="24"/>
                <w:szCs w:val="24"/>
                <w:lang w:eastAsia="en-US"/>
              </w:rPr>
              <w:t xml:space="preserve"> роботи охоронником не менше 3- років  </w:t>
            </w:r>
            <w:r>
              <w:rPr>
                <w:rFonts w:eastAsia="Calibri"/>
                <w:b/>
                <w:bCs/>
                <w:i/>
                <w:color w:val="000000"/>
                <w:sz w:val="24"/>
                <w:szCs w:val="24"/>
                <w:lang w:eastAsia="en-US"/>
              </w:rPr>
              <w:t>(не менше 4-х працівників)</w:t>
            </w:r>
            <w:r>
              <w:rPr>
                <w:rFonts w:eastAsia="Calibri"/>
                <w:bCs/>
                <w:color w:val="000000"/>
                <w:sz w:val="24"/>
                <w:szCs w:val="24"/>
                <w:lang w:eastAsia="en-US"/>
              </w:rPr>
              <w:t xml:space="preserve"> суб’єкта охоронної діяльності, які відповідають вимогам п. 17 Ліцензійних умов провадження охоронної діяльності, затверджених постановою КМУ від 18.11.2015 р. № 960 (зі змінами) безпосередньо пов’язаних з організацією та здійсненням охорони :</w:t>
            </w:r>
          </w:p>
          <w:p>
            <w:pPr>
              <w:pStyle w:val="Normal"/>
              <w:rPr>
                <w:rFonts w:eastAsia="Calibri"/>
                <w:b/>
                <w:b/>
                <w:sz w:val="10"/>
                <w:szCs w:val="10"/>
              </w:rPr>
            </w:pPr>
            <w:r>
              <w:rPr>
                <w:rFonts w:eastAsia="Calibri"/>
                <w:b/>
                <w:sz w:val="10"/>
                <w:szCs w:val="10"/>
              </w:rPr>
            </w:r>
          </w:p>
          <w:tbl>
            <w:tblPr>
              <w:tblW w:w="7961" w:type="dxa"/>
              <w:jc w:val="left"/>
              <w:tblInd w:w="0"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1019"/>
              <w:gridCol w:w="3346"/>
              <w:gridCol w:w="2565"/>
              <w:gridCol w:w="1030"/>
            </w:tblGrid>
            <w:tr>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0" w:after="120"/>
                    <w:jc w:val="center"/>
                    <w:rPr>
                      <w:rFonts w:eastAsia="Calibri"/>
                      <w:bCs/>
                    </w:rPr>
                  </w:pPr>
                  <w:r>
                    <w:rPr>
                      <w:rFonts w:eastAsia="Calibri"/>
                      <w:bCs/>
                      <w:sz w:val="22"/>
                      <w:szCs w:val="22"/>
                    </w:rPr>
                    <w:t xml:space="preserve">№ </w:t>
                  </w:r>
                  <w:r>
                    <w:rPr>
                      <w:rFonts w:eastAsia="Calibri"/>
                      <w:bCs/>
                      <w:sz w:val="22"/>
                      <w:szCs w:val="22"/>
                    </w:rPr>
                    <w:t>з/п</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bCs/>
                    </w:rPr>
                  </w:pPr>
                  <w:r>
                    <w:rPr>
                      <w:rFonts w:eastAsia="Calibri"/>
                      <w:bCs/>
                      <w:sz w:val="22"/>
                      <w:szCs w:val="22"/>
                    </w:rPr>
                    <w:t>Прізвище</w:t>
                  </w:r>
                </w:p>
                <w:p>
                  <w:pPr>
                    <w:pStyle w:val="Normal"/>
                    <w:suppressAutoHyphens w:val="false"/>
                    <w:spacing w:before="40" w:after="40"/>
                    <w:jc w:val="center"/>
                    <w:rPr>
                      <w:rFonts w:eastAsia="Calibri"/>
                      <w:bCs/>
                    </w:rPr>
                  </w:pPr>
                  <w:r>
                    <w:rPr>
                      <w:rFonts w:eastAsia="Calibri"/>
                      <w:bCs/>
                      <w:sz w:val="22"/>
                      <w:szCs w:val="22"/>
                    </w:rPr>
                    <w:t>та ініціали</w:t>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pPr>
                  <w:r>
                    <w:rPr>
                      <w:rFonts w:eastAsia="Calibri"/>
                      <w:bCs/>
                      <w:sz w:val="22"/>
                      <w:szCs w:val="22"/>
                    </w:rPr>
                    <w:t xml:space="preserve">Кваліфікація </w:t>
                  </w:r>
                  <w:r>
                    <w:rPr>
                      <w:rFonts w:eastAsia="Calibri" w:cs="Times New Roman"/>
                      <w:bCs/>
                      <w:sz w:val="22"/>
                      <w:szCs w:val="22"/>
                    </w:rPr>
                    <w:t>(із зазначенням розряду)</w:t>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both"/>
                    <w:rPr>
                      <w:i w:val="false"/>
                      <w:i w:val="false"/>
                      <w:iCs w:val="false"/>
                    </w:rPr>
                  </w:pPr>
                  <w:r>
                    <w:rPr>
                      <w:rFonts w:eastAsia="Calibri" w:cs="Times New Roman"/>
                      <w:bCs/>
                      <w:i w:val="false"/>
                      <w:iCs w:val="false"/>
                      <w:sz w:val="22"/>
                      <w:szCs w:val="22"/>
                      <w:lang w:val="en-US"/>
                    </w:rPr>
                    <w:t>C</w:t>
                  </w:r>
                  <w:r>
                    <w:rPr>
                      <w:rFonts w:eastAsia="Calibri" w:cs="Times New Roman"/>
                      <w:bCs/>
                      <w:i w:val="false"/>
                      <w:iCs w:val="false"/>
                      <w:sz w:val="22"/>
                      <w:szCs w:val="22"/>
                    </w:rPr>
                    <w:t>таж роботи охоронником</w:t>
                  </w:r>
                </w:p>
              </w:tc>
            </w:tr>
            <w:tr>
              <w:trPr>
                <w:trHeight w:val="109"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rFonts w:eastAsia="Calibri"/>
                      <w:bCs/>
                    </w:rPr>
                  </w:pPr>
                  <w:r>
                    <w:rPr>
                      <w:rFonts w:eastAsia="Calibri"/>
                      <w:bCs/>
                      <w:sz w:val="22"/>
                      <w:szCs w:val="22"/>
                    </w:rPr>
                    <w:t>1</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2</w:t>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3</w:t>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4</w:t>
                  </w:r>
                </w:p>
              </w:tc>
            </w:tr>
            <w:tr>
              <w:trPr>
                <w:trHeight w:val="255"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sz w:val="22"/>
                      <w:szCs w:val="22"/>
                    </w:rPr>
                    <w:t>1</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r>
              <w:trPr>
                <w:trHeight w:val="290"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sz w:val="22"/>
                      <w:szCs w:val="22"/>
                    </w:rPr>
                    <w:t>2</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r>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bl>
          <w:p>
            <w:pPr>
              <w:pStyle w:val="Normal"/>
              <w:tabs>
                <w:tab w:val="left" w:pos="1260" w:leader="none"/>
              </w:tabs>
              <w:rPr>
                <w:b/>
                <w:b/>
                <w:sz w:val="10"/>
                <w:szCs w:val="10"/>
              </w:rPr>
            </w:pPr>
            <w:r>
              <w:rPr>
                <w:b/>
                <w:sz w:val="10"/>
                <w:szCs w:val="10"/>
              </w:rPr>
            </w:r>
          </w:p>
          <w:tbl>
            <w:tblPr>
              <w:tblW w:w="7971" w:type="dxa"/>
              <w:jc w:val="left"/>
              <w:tblInd w:w="0" w:type="dxa"/>
              <w:tblBorders/>
              <w:tblCellMar>
                <w:top w:w="0" w:type="dxa"/>
                <w:left w:w="108" w:type="dxa"/>
                <w:bottom w:w="0" w:type="dxa"/>
                <w:right w:w="108" w:type="dxa"/>
              </w:tblCellMar>
              <w:tblLook w:val="0000"/>
            </w:tblPr>
            <w:tblGrid>
              <w:gridCol w:w="3009"/>
              <w:gridCol w:w="1985"/>
              <w:gridCol w:w="1023"/>
              <w:gridCol w:w="1953"/>
            </w:tblGrid>
            <w:tr>
              <w:trPr>
                <w:trHeight w:val="23" w:hRule="atLeast"/>
              </w:trPr>
              <w:tc>
                <w:tcPr>
                  <w:tcW w:w="3009" w:type="dxa"/>
                  <w:tcBorders/>
                  <w:shd w:fill="auto" w:val="clear"/>
                </w:tcPr>
                <w:p>
                  <w:pPr>
                    <w:pStyle w:val="Normal"/>
                    <w:snapToGrid w:val="false"/>
                    <w:ind w:right="-3" w:hanging="0"/>
                    <w:rPr>
                      <w:u w:val="single"/>
                    </w:rPr>
                  </w:pPr>
                  <w:r>
                    <w:rPr>
                      <w:sz w:val="22"/>
                      <w:szCs w:val="22"/>
                      <w:u w:val="single"/>
                    </w:rPr>
                    <w:t>Уповноважена особа</w:t>
                  </w:r>
                </w:p>
              </w:tc>
              <w:tc>
                <w:tcPr>
                  <w:tcW w:w="1985" w:type="dxa"/>
                  <w:tcBorders>
                    <w:bottom w:val="single" w:sz="4" w:space="0" w:color="000001"/>
                    <w:insideH w:val="single" w:sz="4" w:space="0" w:color="000001"/>
                  </w:tcBorders>
                  <w:shd w:fill="auto" w:val="clear"/>
                </w:tcPr>
                <w:p>
                  <w:pPr>
                    <w:pStyle w:val="Normal"/>
                    <w:snapToGrid w:val="false"/>
                    <w:rPr>
                      <w:b/>
                      <w:b/>
                    </w:rPr>
                  </w:pPr>
                  <w:r>
                    <w:rPr>
                      <w:b/>
                    </w:rPr>
                  </w:r>
                </w:p>
              </w:tc>
              <w:tc>
                <w:tcPr>
                  <w:tcW w:w="1023" w:type="dxa"/>
                  <w:tcBorders/>
                  <w:shd w:fill="auto" w:val="clear"/>
                </w:tcPr>
                <w:p>
                  <w:pPr>
                    <w:pStyle w:val="Normal"/>
                    <w:snapToGrid w:val="false"/>
                    <w:rPr>
                      <w:b/>
                      <w:b/>
                    </w:rPr>
                  </w:pPr>
                  <w:r>
                    <w:rPr>
                      <w:b/>
                    </w:rPr>
                  </w:r>
                </w:p>
              </w:tc>
              <w:tc>
                <w:tcPr>
                  <w:tcW w:w="1953" w:type="dxa"/>
                  <w:tcBorders>
                    <w:bottom w:val="single" w:sz="4" w:space="0" w:color="000001"/>
                    <w:insideH w:val="single" w:sz="4" w:space="0" w:color="000001"/>
                  </w:tcBorders>
                  <w:shd w:fill="auto" w:val="clear"/>
                </w:tcPr>
                <w:p>
                  <w:pPr>
                    <w:pStyle w:val="Normal"/>
                    <w:snapToGrid w:val="false"/>
                    <w:rPr>
                      <w:b/>
                      <w:b/>
                    </w:rPr>
                  </w:pPr>
                  <w:r>
                    <w:rPr>
                      <w:b/>
                    </w:rPr>
                  </w:r>
                </w:p>
              </w:tc>
            </w:tr>
            <w:tr>
              <w:trPr>
                <w:trHeight w:val="23" w:hRule="atLeast"/>
              </w:trPr>
              <w:tc>
                <w:tcPr>
                  <w:tcW w:w="3009" w:type="dxa"/>
                  <w:tcBorders/>
                  <w:shd w:fill="auto" w:val="clear"/>
                </w:tcPr>
                <w:p>
                  <w:pPr>
                    <w:pStyle w:val="Normal"/>
                    <w:snapToGrid w:val="false"/>
                    <w:ind w:left="-78" w:right="-3" w:hanging="0"/>
                    <w:rPr>
                      <w:sz w:val="16"/>
                      <w:szCs w:val="16"/>
                    </w:rPr>
                  </w:pPr>
                  <w:r>
                    <w:rPr>
                      <w:sz w:val="16"/>
                      <w:szCs w:val="16"/>
                    </w:rPr>
                    <w:t xml:space="preserve">              </w:t>
                  </w:r>
                  <w:r>
                    <w:rPr>
                      <w:sz w:val="16"/>
                      <w:szCs w:val="16"/>
                    </w:rPr>
                    <w:t>(Посада)</w:t>
                  </w:r>
                </w:p>
              </w:tc>
              <w:tc>
                <w:tcPr>
                  <w:tcW w:w="1985" w:type="dxa"/>
                  <w:tcBorders>
                    <w:top w:val="single" w:sz="4" w:space="0" w:color="000001"/>
                  </w:tcBorders>
                  <w:shd w:fill="auto" w:val="clear"/>
                </w:tcPr>
                <w:p>
                  <w:pPr>
                    <w:pStyle w:val="Normal"/>
                    <w:snapToGrid w:val="false"/>
                    <w:jc w:val="center"/>
                    <w:rPr>
                      <w:sz w:val="16"/>
                      <w:szCs w:val="16"/>
                    </w:rPr>
                  </w:pPr>
                  <w:r>
                    <w:rPr>
                      <w:sz w:val="16"/>
                      <w:szCs w:val="16"/>
                    </w:rPr>
                    <w:t>(підпис)</w:t>
                  </w:r>
                </w:p>
              </w:tc>
              <w:tc>
                <w:tcPr>
                  <w:tcW w:w="1023" w:type="dxa"/>
                  <w:tcBorders/>
                  <w:shd w:fill="auto" w:val="clear"/>
                </w:tcPr>
                <w:p>
                  <w:pPr>
                    <w:pStyle w:val="Normal"/>
                    <w:snapToGrid w:val="false"/>
                    <w:jc w:val="center"/>
                    <w:rPr>
                      <w:sz w:val="16"/>
                      <w:szCs w:val="16"/>
                    </w:rPr>
                  </w:pPr>
                  <w:r>
                    <w:rPr>
                      <w:sz w:val="16"/>
                      <w:szCs w:val="16"/>
                    </w:rPr>
                  </w:r>
                </w:p>
              </w:tc>
              <w:tc>
                <w:tcPr>
                  <w:tcW w:w="1953" w:type="dxa"/>
                  <w:tcBorders>
                    <w:top w:val="single" w:sz="4" w:space="0" w:color="000001"/>
                  </w:tcBorders>
                  <w:shd w:fill="auto" w:val="clear"/>
                </w:tcPr>
                <w:p>
                  <w:pPr>
                    <w:pStyle w:val="Normal"/>
                    <w:snapToGrid w:val="false"/>
                    <w:jc w:val="center"/>
                    <w:rPr>
                      <w:sz w:val="16"/>
                      <w:szCs w:val="16"/>
                    </w:rPr>
                  </w:pPr>
                  <w:r>
                    <w:rPr>
                      <w:sz w:val="16"/>
                      <w:szCs w:val="16"/>
                    </w:rPr>
                    <w:t>(ініціали та прізвище)</w:t>
                  </w:r>
                </w:p>
              </w:tc>
            </w:tr>
          </w:tbl>
          <w:p>
            <w:pPr>
              <w:pStyle w:val="Normal"/>
              <w:shd w:val="clear" w:color="auto" w:fill="FFFFFF"/>
              <w:tabs>
                <w:tab w:val="left" w:pos="284" w:leader="none"/>
              </w:tabs>
              <w:suppressAutoHyphens w:val="false"/>
              <w:rPr>
                <w:i/>
                <w:i/>
                <w:iCs/>
                <w:color w:val="000000"/>
                <w:spacing w:val="-3"/>
                <w:sz w:val="16"/>
                <w:szCs w:val="16"/>
              </w:rPr>
            </w:pPr>
            <w:r>
              <w:rPr>
                <w:i/>
                <w:iCs/>
                <w:color w:val="000000"/>
                <w:spacing w:val="-3"/>
                <w:sz w:val="16"/>
                <w:szCs w:val="16"/>
              </w:rPr>
            </w:r>
          </w:p>
          <w:p>
            <w:pPr>
              <w:pStyle w:val="Normal"/>
              <w:spacing w:lineRule="auto" w:line="240" w:before="0" w:after="0"/>
              <w:ind w:firstLine="289"/>
              <w:jc w:val="both"/>
              <w:rPr/>
            </w:pPr>
            <w:r>
              <w:rPr>
                <w:rFonts w:eastAsia="Calibri"/>
                <w:sz w:val="22"/>
                <w:szCs w:val="22"/>
              </w:rPr>
              <w:t>з наданням на кожного охоронника зазначеного в довідці наступних документів:</w:t>
            </w:r>
          </w:p>
          <w:p>
            <w:pPr>
              <w:pStyle w:val="Normal"/>
              <w:spacing w:lineRule="auto" w:line="240" w:before="0" w:after="0"/>
              <w:ind w:firstLine="289"/>
              <w:jc w:val="both"/>
              <w:rPr/>
            </w:pPr>
            <w:r>
              <w:rPr>
                <w:rFonts w:eastAsia="Calibri"/>
                <w:sz w:val="24"/>
                <w:szCs w:val="24"/>
              </w:rPr>
              <w:t xml:space="preserve">- </w:t>
            </w:r>
            <w:r>
              <w:rPr>
                <w:rFonts w:eastAsia="Calibri"/>
                <w:b/>
                <w:bCs/>
                <w:sz w:val="24"/>
                <w:szCs w:val="24"/>
              </w:rPr>
              <w:t xml:space="preserve"> довідки або витяги з реєстру Міністерства внутрішніх справ України</w:t>
            </w:r>
            <w:r>
              <w:rPr>
                <w:rFonts w:eastAsia="Calibri"/>
                <w:sz w:val="24"/>
                <w:szCs w:val="24"/>
              </w:rPr>
              <w:t xml:space="preserve"> про те, що охоронники (охоронці) учасника, які будуть залучені учасником для надання послуг що є предметом закупівлі, та інформація про яких вказана у довідці, складеній відповідно до </w:t>
            </w:r>
            <w:r>
              <w:rPr>
                <w:rFonts w:eastAsia="Calibri"/>
                <w:b/>
                <w:bCs/>
                <w:sz w:val="24"/>
                <w:szCs w:val="24"/>
              </w:rPr>
              <w:t xml:space="preserve">Таблиці 1 Додатку 1 </w:t>
            </w:r>
            <w:r>
              <w:rPr>
                <w:rFonts w:eastAsia="Calibri"/>
                <w:sz w:val="24"/>
                <w:szCs w:val="24"/>
              </w:rPr>
              <w:t>тендерної документації, не мають непогашеної чи не знятої судимості за скоєння умисних злочинів,</w:t>
            </w:r>
            <w:r>
              <w:rPr>
                <w:rFonts w:eastAsia="Calibri"/>
                <w:b/>
                <w:bCs/>
                <w:sz w:val="24"/>
                <w:szCs w:val="24"/>
              </w:rPr>
              <w:t xml:space="preserve"> не більше двомісячної давнини відносно дати кінцевого строку подання тендерних пропозицій.</w:t>
            </w:r>
          </w:p>
          <w:p>
            <w:pPr>
              <w:pStyle w:val="Normal"/>
              <w:spacing w:lineRule="auto" w:line="240" w:before="0" w:after="0"/>
              <w:ind w:firstLine="289"/>
              <w:jc w:val="both"/>
              <w:rPr>
                <w:rFonts w:eastAsia="Calibri"/>
                <w:b/>
                <w:b/>
                <w:bCs/>
                <w:sz w:val="24"/>
                <w:szCs w:val="24"/>
              </w:rPr>
            </w:pPr>
            <w:r>
              <w:rPr>
                <w:rFonts w:eastAsia="Calibri"/>
                <w:b/>
                <w:bCs/>
                <w:sz w:val="24"/>
                <w:szCs w:val="24"/>
              </w:rPr>
            </w:r>
          </w:p>
          <w:p>
            <w:pPr>
              <w:pStyle w:val="Rvps2"/>
              <w:shd w:val="clear" w:color="auto" w:fill="FFFFFF"/>
              <w:spacing w:lineRule="auto" w:line="240" w:beforeAutospacing="0" w:before="0" w:afterAutospacing="0" w:after="0"/>
              <w:ind w:firstLine="289"/>
              <w:jc w:val="both"/>
              <w:textAlignment w:val="baseline"/>
              <w:rPr/>
            </w:pPr>
            <w:r>
              <w:rPr>
                <w:b w:val="false"/>
                <w:bCs w:val="false"/>
                <w:color w:val="000000"/>
                <w:sz w:val="22"/>
                <w:szCs w:val="22"/>
              </w:rPr>
              <w:t>Документи,</w:t>
            </w:r>
            <w:r>
              <w:rPr>
                <w:b/>
                <w:bCs/>
                <w:color w:val="000000"/>
                <w:sz w:val="22"/>
                <w:szCs w:val="22"/>
              </w:rPr>
              <w:t xml:space="preserve"> </w:t>
            </w:r>
            <w:r>
              <w:rPr>
                <w:color w:val="000000"/>
                <w:sz w:val="22"/>
                <w:szCs w:val="22"/>
              </w:rPr>
              <w:t>що підтверджує відсутність в особи обмежень за станом здоров’я для виконання функціональних обов’язків:</w:t>
            </w:r>
          </w:p>
          <w:p>
            <w:pPr>
              <w:pStyle w:val="Normal"/>
              <w:widowControl w:val="false"/>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 xml:space="preserve">копії </w:t>
            </w:r>
            <w:bookmarkStart w:id="0" w:name="__DdeLink__848_157306711"/>
            <w:r>
              <w:rPr>
                <w:b/>
                <w:bCs/>
                <w:color w:val="000000"/>
                <w:sz w:val="22"/>
                <w:szCs w:val="22"/>
              </w:rPr>
              <w:t>медичних довідок про проходження обов’язкових попереднього (періодичного) та позачергового психіатричних оглядів  у тому числі на предмет вживання психоактивних  речовин</w:t>
            </w:r>
            <w:bookmarkEnd w:id="0"/>
            <w:r>
              <w:rPr>
                <w:color w:val="000000"/>
                <w:sz w:val="22"/>
                <w:szCs w:val="22"/>
              </w:rPr>
              <w:t xml:space="preserve"> персоналом охорони учасника, інформація про яких вказана у довідці, складеній відповідно до Таблиці 1 Додатку 1 тендерної документації, для надання послуг, що є предметом закупівлі (у разі відсутності в довідці строку її дії, </w:t>
            </w:r>
            <w:r>
              <w:rPr>
                <w:b/>
                <w:bCs/>
                <w:color w:val="000000"/>
                <w:sz w:val="22"/>
                <w:szCs w:val="22"/>
              </w:rPr>
              <w:t>довідка повинна бути видана не раніше одного року відносно дати кінцевого строку подання тендерних пропозицій).);</w:t>
            </w:r>
          </w:p>
          <w:p>
            <w:pPr>
              <w:pStyle w:val="Normal"/>
              <w:widowControl w:val="false"/>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копії документів про проходження медогляду персоналом охорони учасника</w:t>
            </w:r>
            <w:r>
              <w:rPr>
                <w:color w:val="000000"/>
                <w:sz w:val="22"/>
                <w:szCs w:val="22"/>
              </w:rPr>
              <w:t xml:space="preserve">, інформація про яких вказана у довідці, складеній відповідно до Таблиці 1 Додатку  1 Тендерної документації, для надання послуг </w:t>
            </w:r>
            <w:r>
              <w:rPr>
                <w:color w:val="000000"/>
                <w:sz w:val="22"/>
                <w:szCs w:val="22"/>
                <w:lang w:val="uk-UA"/>
              </w:rPr>
              <w:t>охорони</w:t>
            </w:r>
            <w:r>
              <w:rPr>
                <w:color w:val="000000"/>
                <w:sz w:val="22"/>
                <w:szCs w:val="22"/>
              </w:rPr>
              <w:t xml:space="preserve">, які є дійсними на дату кінцевого строку подання тендерних пропозицій (у разі відсутності в довідці(ках) строку її дії, </w:t>
            </w:r>
            <w:r>
              <w:rPr>
                <w:b/>
                <w:bCs/>
                <w:color w:val="000000"/>
                <w:sz w:val="22"/>
                <w:szCs w:val="22"/>
              </w:rPr>
              <w:t>довідка(и) повинна(і) бути видана(і) не раніше одного року відносно дати кінцевого строку подання тендерних пропозицій).</w:t>
            </w:r>
          </w:p>
          <w:p>
            <w:pPr>
              <w:pStyle w:val="Normal"/>
              <w:widowControl w:val="false"/>
              <w:shd w:val="clear" w:color="auto" w:fill="FFFFFF"/>
              <w:spacing w:lineRule="auto" w:line="240" w:beforeAutospacing="0" w:before="0" w:afterAutospacing="0" w:after="0"/>
              <w:ind w:hanging="0"/>
              <w:jc w:val="both"/>
              <w:textAlignment w:val="baseline"/>
              <w:rPr>
                <w:b/>
                <w:b/>
                <w:bCs/>
                <w:color w:val="000000"/>
                <w:sz w:val="22"/>
                <w:szCs w:val="22"/>
              </w:rPr>
            </w:pPr>
            <w:r>
              <w:rPr>
                <w:b/>
                <w:bCs/>
                <w:color w:val="000000"/>
                <w:sz w:val="22"/>
                <w:szCs w:val="22"/>
              </w:rPr>
            </w:r>
          </w:p>
          <w:p>
            <w:pPr>
              <w:pStyle w:val="Rvps2"/>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копія трудових книжок</w:t>
            </w:r>
            <w:r>
              <w:rPr>
                <w:color w:val="000000"/>
                <w:sz w:val="22"/>
                <w:szCs w:val="22"/>
              </w:rPr>
              <w:t xml:space="preserve"> (перша сторінка та сторінка з відміткою про працевлаштування в учасника) на працівників, що вказані в довідці.</w:t>
            </w:r>
          </w:p>
          <w:p>
            <w:pPr>
              <w:pStyle w:val="Normal"/>
              <w:shd w:val="clear" w:color="auto" w:fill="FFFFFF" w:themeFill="background1"/>
              <w:tabs>
                <w:tab w:val="left" w:pos="284" w:leader="none"/>
              </w:tabs>
              <w:spacing w:lineRule="auto" w:line="240" w:before="0" w:after="0"/>
              <w:ind w:firstLine="426"/>
              <w:jc w:val="both"/>
              <w:textAlignment w:val="baseline"/>
              <w:rPr/>
            </w:pPr>
            <w:r>
              <w:rPr>
                <w:b/>
                <w:bCs/>
                <w:i w:val="false"/>
                <w:iCs w:val="false"/>
                <w:color w:val="000000"/>
                <w:sz w:val="22"/>
                <w:szCs w:val="22"/>
              </w:rPr>
              <w:t>1.2</w:t>
            </w:r>
            <w:r>
              <w:rPr>
                <w:i w:val="false"/>
                <w:iCs w:val="false"/>
                <w:color w:val="000000"/>
                <w:sz w:val="22"/>
                <w:szCs w:val="22"/>
              </w:rPr>
              <w:t xml:space="preserve"> О</w:t>
            </w:r>
            <w:r>
              <w:rPr>
                <w:i w:val="false"/>
                <w:iCs w:val="false"/>
                <w:color w:val="000000"/>
                <w:sz w:val="24"/>
                <w:szCs w:val="24"/>
                <w:lang w:val="uk-UA"/>
              </w:rPr>
              <w:t xml:space="preserve">соби чиї  персональні дані будуть зазначені в цій довідці мають заповнити </w:t>
            </w:r>
            <w:r>
              <w:rPr>
                <w:b/>
                <w:bCs/>
                <w:i w:val="false"/>
                <w:iCs w:val="false"/>
                <w:color w:val="000000"/>
                <w:sz w:val="24"/>
                <w:szCs w:val="24"/>
                <w:lang w:val="uk-UA"/>
              </w:rPr>
              <w:t>“Лист-Згоду  на обробку персональних даних”</w:t>
            </w:r>
            <w:r>
              <w:rPr>
                <w:i w:val="false"/>
                <w:iCs w:val="false"/>
                <w:color w:val="000000"/>
                <w:sz w:val="24"/>
                <w:szCs w:val="24"/>
                <w:lang w:val="uk-UA"/>
              </w:rPr>
              <w:t xml:space="preserve"> згідно </w:t>
            </w:r>
            <w:r>
              <w:rPr>
                <w:b/>
                <w:bCs/>
                <w:i w:val="false"/>
                <w:iCs w:val="false"/>
                <w:color w:val="000000"/>
                <w:sz w:val="24"/>
                <w:szCs w:val="24"/>
                <w:lang w:val="uk-UA"/>
              </w:rPr>
              <w:t>Додатку 1.1</w:t>
            </w:r>
            <w:r>
              <w:rPr>
                <w:i w:val="false"/>
                <w:iCs w:val="false"/>
                <w:color w:val="000000"/>
                <w:sz w:val="24"/>
                <w:szCs w:val="24"/>
                <w:lang w:val="uk-UA"/>
              </w:rPr>
              <w:t xml:space="preserve"> тендерної документації.</w:t>
            </w:r>
          </w:p>
          <w:p>
            <w:pPr>
              <w:pStyle w:val="Normal"/>
              <w:shd w:val="clear" w:color="auto" w:fill="FFFFFF" w:themeFill="background1"/>
              <w:tabs>
                <w:tab w:val="left" w:pos="284" w:leader="none"/>
              </w:tabs>
              <w:ind w:firstLine="426"/>
              <w:jc w:val="both"/>
              <w:rPr/>
            </w:pPr>
            <w:r>
              <w:rPr>
                <w:rFonts w:eastAsia="Calibri"/>
                <w:b/>
                <w:color w:val="000000"/>
                <w:sz w:val="22"/>
                <w:szCs w:val="22"/>
              </w:rPr>
              <w:t>1.3</w:t>
            </w:r>
            <w:r>
              <w:rPr>
                <w:color w:val="000000"/>
              </w:rPr>
              <w:t xml:space="preserve"> </w:t>
            </w:r>
            <w:r>
              <w:rPr>
                <w:sz w:val="22"/>
                <w:szCs w:val="22"/>
              </w:rPr>
              <w:t xml:space="preserve">Учасник може для підтвердження своєї відповідності кваліфікаційного критерію такого як наявність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w:t>
            </w:r>
          </w:p>
          <w:p>
            <w:pPr>
              <w:pStyle w:val="Normal"/>
              <w:shd w:val="clear" w:color="auto" w:fill="FFFFFF" w:themeFill="background1"/>
              <w:tabs>
                <w:tab w:val="left" w:pos="284" w:leader="none"/>
              </w:tabs>
              <w:ind w:firstLine="426"/>
              <w:jc w:val="both"/>
              <w:rPr/>
            </w:pPr>
            <w:r>
              <w:rPr>
                <w:sz w:val="22"/>
                <w:szCs w:val="22"/>
              </w:rPr>
              <w:t>Для підтвердження учасник у складі тендерної пропозиції надає інформацію (довідку) у довільній формі про повне найменування та місцезнаходження</w:t>
            </w:r>
            <w:r>
              <w:rPr>
                <w:color w:val="00B0F0"/>
                <w:sz w:val="22"/>
                <w:szCs w:val="22"/>
              </w:rPr>
              <w:t xml:space="preserve"> </w:t>
            </w:r>
            <w:r>
              <w:rPr>
                <w:sz w:val="22"/>
                <w:szCs w:val="22"/>
              </w:rPr>
              <w:t xml:space="preserve">щодо кожного суб’єкта господарювання, якого учасник планує залучити до надання послуг як субпідрядника/співвиконавця </w:t>
            </w:r>
          </w:p>
          <w:p>
            <w:pPr>
              <w:pStyle w:val="Normal"/>
              <w:shd w:val="clear" w:color="auto" w:fill="FFFFFF" w:themeFill="background1"/>
              <w:tabs>
                <w:tab w:val="left" w:pos="284" w:leader="none"/>
              </w:tabs>
              <w:ind w:firstLine="426"/>
              <w:jc w:val="both"/>
              <w:rPr/>
            </w:pPr>
            <w:r>
              <w:rPr>
                <w:sz w:val="22"/>
                <w:szCs w:val="22"/>
              </w:rPr>
              <w:t>Для підтвердження кваліфікаційного критерію кожний суб’єкт господарювання надає документи та інформацію відповідно до п.1.1. , п.1.2. та п. 1.3 вимог  Критерію 1 Таблиці 1 цього Додатку.</w:t>
            </w:r>
          </w:p>
          <w:p>
            <w:pPr>
              <w:pStyle w:val="Normal"/>
              <w:shd w:val="clear" w:color="auto" w:fill="FFFFFF" w:themeFill="background1"/>
              <w:tabs>
                <w:tab w:val="left" w:pos="284" w:leader="none"/>
              </w:tabs>
              <w:ind w:firstLine="426"/>
              <w:jc w:val="both"/>
              <w:rPr>
                <w:i w:val="false"/>
                <w:i w:val="false"/>
                <w:iCs w:val="false"/>
                <w:sz w:val="24"/>
                <w:szCs w:val="24"/>
                <w:lang w:val="uk-UA"/>
              </w:rPr>
            </w:pPr>
            <w:r>
              <w:rPr>
                <w:i w:val="false"/>
                <w:iCs w:val="false"/>
                <w:sz w:val="24"/>
                <w:szCs w:val="24"/>
                <w:lang w:val="uk-UA"/>
              </w:rPr>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7"/>
              <w:snapToGrid w:val="false"/>
              <w:rPr/>
            </w:pPr>
            <w:r>
              <w:rPr>
                <w:b/>
                <w:sz w:val="22"/>
                <w:szCs w:val="22"/>
              </w:rPr>
              <w:t xml:space="preserve">2. Наявність документально підтвердженого досвіду виконання аналогічного (аналогічних) за предметом закупівлі </w:t>
            </w:r>
            <w:r>
              <w:rPr>
                <w:b/>
                <w:sz w:val="22"/>
                <w:szCs w:val="22"/>
                <w:lang w:eastAsia="en-US"/>
              </w:rPr>
              <w:t>договору (договорів)</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110"/>
              <w:spacing w:lineRule="auto" w:line="240" w:before="0" w:after="0"/>
              <w:ind w:firstLine="459"/>
              <w:jc w:val="right"/>
              <w:rPr/>
            </w:pPr>
            <w:r>
              <w:rPr>
                <w:b/>
                <w:bCs/>
                <w:i w:val="false"/>
                <w:color w:val="000000"/>
                <w:sz w:val="24"/>
                <w:szCs w:val="24"/>
              </w:rPr>
              <w:t>Таблиця 2</w:t>
            </w:r>
          </w:p>
          <w:p>
            <w:pPr>
              <w:pStyle w:val="Normal"/>
              <w:spacing w:lineRule="auto" w:line="240" w:before="0" w:after="0"/>
              <w:ind w:firstLine="459"/>
              <w:contextualSpacing/>
              <w:jc w:val="both"/>
              <w:rPr/>
            </w:pPr>
            <w:r>
              <w:rPr>
                <w:b/>
                <w:sz w:val="22"/>
                <w:szCs w:val="22"/>
              </w:rPr>
              <w:t>2.1.</w:t>
            </w:r>
            <w:r>
              <w:rPr>
                <w:sz w:val="22"/>
                <w:szCs w:val="22"/>
              </w:rPr>
              <w:t xml:space="preserve"> Заповнена довідка, що містить інформацію про наявність досвіду виконання </w:t>
            </w:r>
            <w:r>
              <w:rPr>
                <w:b/>
                <w:sz w:val="22"/>
                <w:szCs w:val="22"/>
                <w:lang w:eastAsia="en-US"/>
              </w:rPr>
              <w:t xml:space="preserve">аналогічного </w:t>
            </w:r>
            <w:r>
              <w:rPr>
                <w:b/>
                <w:sz w:val="22"/>
                <w:szCs w:val="22"/>
              </w:rPr>
              <w:t xml:space="preserve">(аналогічних) за предметом закупівлі </w:t>
            </w:r>
            <w:r>
              <w:rPr>
                <w:b/>
                <w:sz w:val="22"/>
                <w:szCs w:val="22"/>
                <w:lang w:eastAsia="en-US"/>
              </w:rPr>
              <w:t>договору (договорів)*</w:t>
            </w:r>
            <w:r>
              <w:rPr>
                <w:sz w:val="22"/>
                <w:szCs w:val="22"/>
              </w:rPr>
              <w:t xml:space="preserve"> (крім відомостей, що становлять комерційну таємницю)</w:t>
            </w:r>
            <w:r>
              <w:rPr>
                <w:sz w:val="22"/>
                <w:szCs w:val="22"/>
                <w:lang w:eastAsia="en-US"/>
              </w:rPr>
              <w:t>:</w:t>
            </w:r>
          </w:p>
          <w:p>
            <w:pPr>
              <w:pStyle w:val="Normal"/>
              <w:tabs>
                <w:tab w:val="left" w:pos="1260" w:leader="none"/>
              </w:tabs>
              <w:spacing w:lineRule="auto" w:line="240"/>
              <w:jc w:val="center"/>
              <w:rPr>
                <w:b/>
                <w:b/>
                <w:bCs/>
                <w:iCs/>
                <w:sz w:val="10"/>
                <w:szCs w:val="10"/>
              </w:rPr>
            </w:pPr>
            <w:r>
              <w:rPr>
                <w:b/>
                <w:bCs/>
                <w:iCs/>
                <w:sz w:val="10"/>
                <w:szCs w:val="10"/>
              </w:rPr>
            </w:r>
          </w:p>
          <w:tbl>
            <w:tblPr>
              <w:tblW w:w="8108"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val="0000"/>
            </w:tblPr>
            <w:tblGrid>
              <w:gridCol w:w="709"/>
              <w:gridCol w:w="3004"/>
              <w:gridCol w:w="1416"/>
              <w:gridCol w:w="1560"/>
              <w:gridCol w:w="1419"/>
            </w:tblGrid>
            <w:tr>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ind w:left="-108" w:right="-108" w:hanging="0"/>
                    <w:jc w:val="center"/>
                    <w:rPr/>
                  </w:pPr>
                  <w:r>
                    <w:rPr>
                      <w:sz w:val="22"/>
                      <w:szCs w:val="22"/>
                    </w:rPr>
                    <w:t xml:space="preserve">№ </w:t>
                  </w:r>
                  <w:r>
                    <w:rPr>
                      <w:sz w:val="22"/>
                      <w:szCs w:val="22"/>
                    </w:rPr>
                    <w:t>з/п</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Замовник, телефон робоч</w:t>
                  </w:r>
                  <w:r>
                    <w:rPr>
                      <w:rFonts w:eastAsia="Calibri"/>
                      <w:bCs/>
                      <w:sz w:val="22"/>
                      <w:szCs w:val="22"/>
                      <w:lang w:val="ru-RU" w:eastAsia="en-US"/>
                    </w:rPr>
                    <w:t>и</w:t>
                  </w:r>
                  <w:r>
                    <w:rPr>
                      <w:rFonts w:eastAsia="Calibri"/>
                      <w:bCs/>
                      <w:sz w:val="22"/>
                      <w:szCs w:val="22"/>
                      <w:lang w:eastAsia="en-US"/>
                    </w:rPr>
                    <w:t>й, ПІБ керівника/особи, уповноваженої на підписання договорів</w:t>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Предмет договору</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40" w:after="40"/>
                    <w:jc w:val="center"/>
                    <w:rPr/>
                  </w:pPr>
                  <w:r>
                    <w:rPr>
                      <w:sz w:val="22"/>
                      <w:szCs w:val="22"/>
                    </w:rPr>
                    <w:t>Номер та дата укладення</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Стан виконання договору (виконаний/частково виконаний договір)</w:t>
                  </w:r>
                </w:p>
              </w:tc>
            </w:tr>
            <w:tr>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1</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2</w:t>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4</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260" w:leader="none"/>
                    </w:tabs>
                    <w:snapToGrid w:val="false"/>
                    <w:spacing w:lineRule="auto" w:line="240"/>
                    <w:jc w:val="center"/>
                    <w:rPr/>
                  </w:pPr>
                  <w:r>
                    <w:rPr>
                      <w:sz w:val="22"/>
                      <w:szCs w:val="22"/>
                    </w:rPr>
                    <w:t>5</w:t>
                  </w:r>
                </w:p>
              </w:tc>
            </w:tr>
            <w:tr>
              <w:trPr>
                <w:trHeight w:val="305" w:hRule="atLeast"/>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1</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260" w:leader="none"/>
                    </w:tabs>
                    <w:snapToGrid w:val="false"/>
                    <w:spacing w:lineRule="auto" w:line="240"/>
                    <w:jc w:val="center"/>
                    <w:rPr/>
                  </w:pPr>
                  <w:r>
                    <w:rPr/>
                  </w:r>
                </w:p>
              </w:tc>
            </w:tr>
          </w:tbl>
          <w:p>
            <w:pPr>
              <w:pStyle w:val="Normal"/>
              <w:spacing w:lineRule="auto" w:line="240" w:before="0" w:after="0"/>
              <w:contextualSpacing/>
              <w:jc w:val="both"/>
              <w:rPr>
                <w:sz w:val="10"/>
                <w:szCs w:val="10"/>
                <w:lang w:eastAsia="en-US"/>
              </w:rPr>
            </w:pPr>
            <w:r>
              <w:rPr>
                <w:sz w:val="10"/>
                <w:szCs w:val="10"/>
                <w:lang w:eastAsia="en-US"/>
              </w:rPr>
            </w:r>
          </w:p>
          <w:p>
            <w:pPr>
              <w:pStyle w:val="Normal"/>
              <w:spacing w:lineRule="auto" w:line="240" w:before="0" w:after="0"/>
              <w:contextualSpacing/>
              <w:jc w:val="both"/>
              <w:rPr>
                <w:sz w:val="10"/>
                <w:szCs w:val="10"/>
                <w:lang w:eastAsia="en-US"/>
              </w:rPr>
            </w:pPr>
            <w:r>
              <w:rPr>
                <w:sz w:val="10"/>
                <w:szCs w:val="10"/>
                <w:lang w:eastAsia="en-US"/>
              </w:rPr>
            </w:r>
          </w:p>
          <w:tbl>
            <w:tblPr>
              <w:tblW w:w="7971" w:type="dxa"/>
              <w:jc w:val="left"/>
              <w:tblInd w:w="0" w:type="dxa"/>
              <w:tblBorders/>
              <w:tblCellMar>
                <w:top w:w="0" w:type="dxa"/>
                <w:left w:w="108" w:type="dxa"/>
                <w:bottom w:w="0" w:type="dxa"/>
                <w:right w:w="108" w:type="dxa"/>
              </w:tblCellMar>
              <w:tblLook w:val="0000"/>
            </w:tblPr>
            <w:tblGrid>
              <w:gridCol w:w="3009"/>
              <w:gridCol w:w="1985"/>
              <w:gridCol w:w="1023"/>
              <w:gridCol w:w="1953"/>
            </w:tblGrid>
            <w:tr>
              <w:trPr>
                <w:trHeight w:val="23" w:hRule="atLeast"/>
              </w:trPr>
              <w:tc>
                <w:tcPr>
                  <w:tcW w:w="3009" w:type="dxa"/>
                  <w:tcBorders/>
                  <w:shd w:fill="auto" w:val="clear"/>
                </w:tcPr>
                <w:p>
                  <w:pPr>
                    <w:pStyle w:val="Normal"/>
                    <w:snapToGrid w:val="false"/>
                    <w:spacing w:lineRule="auto" w:line="240"/>
                    <w:ind w:right="-3" w:hanging="0"/>
                    <w:rPr/>
                  </w:pPr>
                  <w:r>
                    <w:rPr>
                      <w:sz w:val="22"/>
                      <w:szCs w:val="22"/>
                      <w:u w:val="single"/>
                    </w:rPr>
                    <w:t>Уповноважена особа</w:t>
                  </w:r>
                </w:p>
              </w:tc>
              <w:tc>
                <w:tcPr>
                  <w:tcW w:w="1985" w:type="dxa"/>
                  <w:tcBorders>
                    <w:bottom w:val="single" w:sz="4" w:space="0" w:color="000001"/>
                    <w:insideH w:val="single" w:sz="4" w:space="0" w:color="000001"/>
                  </w:tcBorders>
                  <w:shd w:fill="auto" w:val="clear"/>
                </w:tcPr>
                <w:p>
                  <w:pPr>
                    <w:pStyle w:val="Normal"/>
                    <w:snapToGrid w:val="false"/>
                    <w:spacing w:lineRule="auto" w:line="240"/>
                    <w:rPr>
                      <w:b/>
                      <w:b/>
                    </w:rPr>
                  </w:pPr>
                  <w:r>
                    <w:rPr>
                      <w:b/>
                    </w:rPr>
                  </w:r>
                </w:p>
              </w:tc>
              <w:tc>
                <w:tcPr>
                  <w:tcW w:w="1023" w:type="dxa"/>
                  <w:tcBorders/>
                  <w:shd w:fill="auto" w:val="clear"/>
                </w:tcPr>
                <w:p>
                  <w:pPr>
                    <w:pStyle w:val="Normal"/>
                    <w:snapToGrid w:val="false"/>
                    <w:spacing w:lineRule="auto" w:line="240"/>
                    <w:rPr>
                      <w:b/>
                      <w:b/>
                    </w:rPr>
                  </w:pPr>
                  <w:r>
                    <w:rPr>
                      <w:b/>
                    </w:rPr>
                  </w:r>
                </w:p>
              </w:tc>
              <w:tc>
                <w:tcPr>
                  <w:tcW w:w="1953" w:type="dxa"/>
                  <w:tcBorders>
                    <w:bottom w:val="single" w:sz="4" w:space="0" w:color="000001"/>
                    <w:insideH w:val="single" w:sz="4" w:space="0" w:color="000001"/>
                  </w:tcBorders>
                  <w:shd w:fill="auto" w:val="clear"/>
                </w:tcPr>
                <w:p>
                  <w:pPr>
                    <w:pStyle w:val="Normal"/>
                    <w:snapToGrid w:val="false"/>
                    <w:spacing w:lineRule="auto" w:line="240"/>
                    <w:rPr>
                      <w:b/>
                      <w:b/>
                    </w:rPr>
                  </w:pPr>
                  <w:r>
                    <w:rPr>
                      <w:b/>
                    </w:rPr>
                  </w:r>
                </w:p>
              </w:tc>
            </w:tr>
            <w:tr>
              <w:trPr>
                <w:trHeight w:val="23" w:hRule="atLeast"/>
              </w:trPr>
              <w:tc>
                <w:tcPr>
                  <w:tcW w:w="3009" w:type="dxa"/>
                  <w:tcBorders/>
                  <w:shd w:fill="auto" w:val="clear"/>
                </w:tcPr>
                <w:p>
                  <w:pPr>
                    <w:pStyle w:val="Normal"/>
                    <w:snapToGrid w:val="false"/>
                    <w:spacing w:lineRule="auto" w:line="240"/>
                    <w:ind w:left="-78" w:right="-3" w:hanging="0"/>
                    <w:rPr/>
                  </w:pPr>
                  <w:r>
                    <w:rPr>
                      <w:sz w:val="16"/>
                      <w:szCs w:val="16"/>
                    </w:rPr>
                    <w:t xml:space="preserve">              </w:t>
                  </w:r>
                  <w:r>
                    <w:rPr>
                      <w:sz w:val="16"/>
                      <w:szCs w:val="16"/>
                    </w:rPr>
                    <w:t>(Посада)</w:t>
                  </w:r>
                </w:p>
              </w:tc>
              <w:tc>
                <w:tcPr>
                  <w:tcW w:w="1985" w:type="dxa"/>
                  <w:tcBorders>
                    <w:top w:val="single" w:sz="4" w:space="0" w:color="000001"/>
                  </w:tcBorders>
                  <w:shd w:fill="auto" w:val="clear"/>
                </w:tcPr>
                <w:p>
                  <w:pPr>
                    <w:pStyle w:val="Normal"/>
                    <w:snapToGrid w:val="false"/>
                    <w:spacing w:lineRule="auto" w:line="240"/>
                    <w:jc w:val="center"/>
                    <w:rPr/>
                  </w:pPr>
                  <w:r>
                    <w:rPr>
                      <w:sz w:val="16"/>
                      <w:szCs w:val="16"/>
                    </w:rPr>
                    <w:t>(підпис)</w:t>
                  </w:r>
                </w:p>
              </w:tc>
              <w:tc>
                <w:tcPr>
                  <w:tcW w:w="1023" w:type="dxa"/>
                  <w:tcBorders/>
                  <w:shd w:fill="auto" w:val="clear"/>
                </w:tcPr>
                <w:p>
                  <w:pPr>
                    <w:pStyle w:val="Normal"/>
                    <w:snapToGrid w:val="false"/>
                    <w:spacing w:lineRule="auto" w:line="240"/>
                    <w:jc w:val="center"/>
                    <w:rPr>
                      <w:sz w:val="16"/>
                      <w:szCs w:val="16"/>
                    </w:rPr>
                  </w:pPr>
                  <w:r>
                    <w:rPr>
                      <w:sz w:val="16"/>
                      <w:szCs w:val="16"/>
                    </w:rPr>
                  </w:r>
                </w:p>
              </w:tc>
              <w:tc>
                <w:tcPr>
                  <w:tcW w:w="1953" w:type="dxa"/>
                  <w:tcBorders>
                    <w:top w:val="single" w:sz="4" w:space="0" w:color="000001"/>
                  </w:tcBorders>
                  <w:shd w:fill="auto" w:val="clear"/>
                </w:tcPr>
                <w:p>
                  <w:pPr>
                    <w:pStyle w:val="Normal"/>
                    <w:snapToGrid w:val="false"/>
                    <w:spacing w:lineRule="auto" w:line="240"/>
                    <w:jc w:val="center"/>
                    <w:rPr/>
                  </w:pPr>
                  <w:r>
                    <w:rPr>
                      <w:sz w:val="16"/>
                      <w:szCs w:val="16"/>
                    </w:rPr>
                    <w:t>(ініціали та прізвище)</w:t>
                  </w:r>
                </w:p>
              </w:tc>
            </w:tr>
          </w:tbl>
          <w:p>
            <w:pPr>
              <w:pStyle w:val="Normal"/>
              <w:spacing w:lineRule="auto" w:line="240" w:before="0" w:after="0"/>
              <w:contextualSpacing/>
              <w:jc w:val="both"/>
              <w:rPr>
                <w:b/>
                <w:b/>
                <w:bCs/>
              </w:rPr>
            </w:pPr>
            <w:r>
              <w:rPr>
                <w:b/>
                <w:bCs/>
              </w:rPr>
            </w:r>
          </w:p>
          <w:p>
            <w:pPr>
              <w:pStyle w:val="Normal"/>
              <w:spacing w:lineRule="auto" w:line="240" w:before="0" w:after="0"/>
              <w:ind w:firstLine="459"/>
              <w:contextualSpacing/>
              <w:jc w:val="both"/>
              <w:rPr/>
            </w:pPr>
            <w:r>
              <w:rPr>
                <w:b/>
                <w:bCs/>
                <w:sz w:val="22"/>
                <w:szCs w:val="22"/>
              </w:rPr>
              <w:t>*</w:t>
            </w:r>
            <w:r>
              <w:rPr>
                <w:b/>
                <w:i/>
                <w:sz w:val="22"/>
                <w:szCs w:val="22"/>
              </w:rPr>
              <w:t xml:space="preserve">Під аналогічним за предметом закупівлі договором слід розуміти виконаний договір, за умовами якого було отримано Послуги з охорони об”єктів за </w:t>
            </w:r>
            <w:r>
              <w:rPr>
                <w:b/>
                <w:bCs/>
                <w:i/>
                <w:sz w:val="22"/>
                <w:szCs w:val="22"/>
              </w:rPr>
              <w:t xml:space="preserve"> </w:t>
            </w:r>
            <w:r>
              <w:rPr>
                <w:rFonts w:cs="Times New Roman"/>
                <w:b/>
                <w:bCs/>
                <w:i/>
                <w:color w:val="000000"/>
                <w:sz w:val="24"/>
                <w:szCs w:val="24"/>
                <w:lang w:eastAsia="ru-RU"/>
              </w:rPr>
              <w:t>ДК 021:2015 – 7971</w:t>
            </w:r>
            <w:r>
              <w:rPr>
                <w:rFonts w:cs="Times New Roman"/>
                <w:b/>
                <w:bCs/>
                <w:i/>
                <w:color w:val="000000"/>
                <w:sz w:val="24"/>
                <w:szCs w:val="24"/>
                <w:lang w:val="ru-RU" w:eastAsia="ru-RU"/>
              </w:rPr>
              <w:t>0</w:t>
            </w:r>
            <w:r>
              <w:rPr>
                <w:rFonts w:cs="Times New Roman"/>
                <w:b/>
                <w:bCs/>
                <w:i/>
                <w:color w:val="000000"/>
                <w:sz w:val="24"/>
                <w:szCs w:val="24"/>
                <w:lang w:eastAsia="ru-RU"/>
              </w:rPr>
              <w:t>000-</w:t>
            </w:r>
            <w:r>
              <w:rPr>
                <w:rFonts w:cs="Times New Roman"/>
                <w:b/>
                <w:bCs/>
                <w:i/>
                <w:color w:val="000000"/>
                <w:sz w:val="24"/>
                <w:szCs w:val="24"/>
                <w:lang w:val="ru-RU" w:eastAsia="ru-RU"/>
              </w:rPr>
              <w:t xml:space="preserve">4 — </w:t>
            </w:r>
            <w:r>
              <w:rPr>
                <w:rFonts w:cs="Times New Roman"/>
                <w:b/>
                <w:bCs/>
                <w:i/>
                <w:color w:val="000000"/>
                <w:sz w:val="24"/>
                <w:szCs w:val="24"/>
                <w:lang w:val="uk-UA" w:eastAsia="ru-RU"/>
              </w:rPr>
              <w:t>Охоронні послуги (</w:t>
            </w:r>
            <w:r>
              <w:rPr>
                <w:b/>
                <w:bCs/>
                <w:i/>
                <w:color w:val="000000"/>
                <w:sz w:val="24"/>
                <w:szCs w:val="24"/>
                <w:lang w:eastAsia="ru-RU"/>
              </w:rPr>
              <w:t xml:space="preserve">Послуги </w:t>
            </w:r>
            <w:r>
              <w:rPr>
                <w:b/>
                <w:bCs/>
                <w:i/>
                <w:color w:val="000000"/>
                <w:sz w:val="24"/>
                <w:szCs w:val="24"/>
                <w:lang w:val="uk-UA" w:eastAsia="ru-RU"/>
              </w:rPr>
              <w:t>цілодобової</w:t>
            </w:r>
            <w:r>
              <w:rPr>
                <w:b/>
                <w:bCs/>
                <w:i/>
                <w:color w:val="000000"/>
                <w:sz w:val="24"/>
                <w:szCs w:val="24"/>
                <w:lang w:eastAsia="ru-RU"/>
              </w:rPr>
              <w:t xml:space="preserve"> охорони  об’єкту: фізичної охорони </w:t>
            </w:r>
            <w:r>
              <w:rPr>
                <w:rFonts w:cs="Times New Roman"/>
                <w:b/>
                <w:bCs/>
                <w:i/>
                <w:color w:val="000000"/>
                <w:sz w:val="24"/>
                <w:szCs w:val="24"/>
                <w:lang w:eastAsia="ru-RU"/>
              </w:rPr>
              <w:t>адміністративної будівлі та прилеглої території, надання послуг по здійсненню внутрішньо-об’єктового пропускного режиму у приміщеннях та на території об’єкту, моніторинг сигналів  тривоги з пристроїв  тривожної сигналізації).</w:t>
            </w:r>
          </w:p>
          <w:p>
            <w:pPr>
              <w:pStyle w:val="Normal"/>
              <w:spacing w:lineRule="auto" w:line="240" w:before="0" w:after="0"/>
              <w:ind w:firstLine="459"/>
              <w:contextualSpacing/>
              <w:jc w:val="both"/>
              <w:rPr>
                <w:rFonts w:cs="Times New Roman"/>
                <w:b/>
                <w:b/>
                <w:bCs/>
                <w:i/>
                <w:i/>
                <w:color w:val="000000"/>
                <w:sz w:val="24"/>
                <w:szCs w:val="24"/>
                <w:lang w:eastAsia="ru-RU"/>
              </w:rPr>
            </w:pPr>
            <w:r>
              <w:rPr>
                <w:rFonts w:cs="Times New Roman"/>
                <w:b/>
                <w:bCs/>
                <w:i/>
                <w:color w:val="000000"/>
                <w:sz w:val="24"/>
                <w:szCs w:val="24"/>
                <w:lang w:eastAsia="ru-RU"/>
              </w:rPr>
            </w:r>
          </w:p>
          <w:p>
            <w:pPr>
              <w:pStyle w:val="Normal"/>
              <w:spacing w:lineRule="auto" w:line="240" w:before="0" w:after="0"/>
              <w:ind w:firstLine="459"/>
              <w:contextualSpacing/>
              <w:jc w:val="both"/>
              <w:rPr/>
            </w:pPr>
            <w:r>
              <w:rPr>
                <w:b/>
                <w:bCs/>
                <w:sz w:val="24"/>
                <w:szCs w:val="24"/>
                <w:lang w:eastAsia="en-US"/>
              </w:rPr>
              <w:t>2.2</w:t>
            </w:r>
            <w:r>
              <w:rPr>
                <w:sz w:val="24"/>
                <w:szCs w:val="24"/>
                <w:lang w:eastAsia="en-US"/>
              </w:rPr>
              <w:t xml:space="preserve"> Копія аналогічного за предметом закупівлі договору .</w:t>
            </w:r>
          </w:p>
          <w:p>
            <w:pPr>
              <w:pStyle w:val="Normal"/>
              <w:spacing w:lineRule="auto" w:line="240" w:before="0" w:after="0"/>
              <w:ind w:firstLine="459"/>
              <w:contextualSpacing/>
              <w:jc w:val="both"/>
              <w:rPr/>
            </w:pPr>
            <w:r>
              <w:rPr>
                <w:rFonts w:eastAsia="Times New Roman" w:cs="Times New Roman"/>
                <w:i/>
                <w:color w:val="000000"/>
                <w:sz w:val="24"/>
                <w:szCs w:val="24"/>
                <w:lang w:eastAsia="en-US"/>
              </w:rPr>
              <w:t xml:space="preserve">Копія аналогічного за предметом закупівлі договору з усіма додатками, зазначеними у договорі, копії додаткових угод до договору, </w:t>
            </w:r>
            <w:r>
              <w:rPr>
                <w:rFonts w:eastAsia="Times New Roman" w:cs="Times New Roman"/>
                <w:i/>
                <w:color w:val="000000"/>
                <w:spacing w:val="5"/>
                <w:sz w:val="24"/>
                <w:szCs w:val="24"/>
                <w:lang w:eastAsia="en-US"/>
              </w:rPr>
              <w:t>що підтверджують факт їх виконання</w:t>
            </w:r>
            <w:r>
              <w:rPr>
                <w:rFonts w:eastAsia="Times New Roman" w:cs="Times New Roman"/>
                <w:i/>
                <w:color w:val="000000"/>
                <w:sz w:val="24"/>
                <w:szCs w:val="24"/>
                <w:lang w:eastAsia="en-US"/>
              </w:rPr>
              <w:t>.</w:t>
            </w:r>
          </w:p>
          <w:p>
            <w:pPr>
              <w:pStyle w:val="Normal"/>
              <w:spacing w:lineRule="auto" w:line="240" w:before="0" w:after="0"/>
              <w:ind w:firstLine="459"/>
              <w:contextualSpacing/>
              <w:jc w:val="both"/>
              <w:rPr/>
            </w:pPr>
            <w:r>
              <w:rPr>
                <w:b/>
                <w:sz w:val="22"/>
                <w:szCs w:val="22"/>
                <w:lang w:eastAsia="en-US"/>
              </w:rPr>
              <w:t>2.3</w:t>
            </w:r>
            <w:r>
              <w:rPr>
                <w:sz w:val="22"/>
                <w:szCs w:val="22"/>
                <w:lang w:eastAsia="en-US"/>
              </w:rPr>
              <w:t xml:space="preserve">  </w:t>
            </w:r>
            <w:r>
              <w:rPr>
                <w:rFonts w:eastAsia="Times New Roman" w:cs="Times New Roman"/>
                <w:b w:val="false"/>
                <w:bCs w:val="false"/>
                <w:i w:val="false"/>
                <w:iCs w:val="false"/>
                <w:color w:val="111111"/>
                <w:sz w:val="24"/>
                <w:szCs w:val="24"/>
                <w:lang w:val="uk-UA" w:eastAsia="en-US"/>
              </w:rPr>
              <w:t>Л</w:t>
            </w:r>
            <w:r>
              <w:rPr>
                <w:rFonts w:eastAsia="Times New Roman" w:cs="Times New Roman"/>
                <w:b w:val="false"/>
                <w:bCs w:val="false"/>
                <w:i w:val="false"/>
                <w:iCs w:val="false"/>
                <w:color w:val="111111"/>
                <w:sz w:val="24"/>
                <w:szCs w:val="24"/>
                <w:lang w:eastAsia="en-US"/>
              </w:rPr>
              <w:t>ист</w:t>
            </w:r>
            <w:r>
              <w:rPr>
                <w:rFonts w:eastAsia="Times New Roman" w:cs="Times New Roman"/>
                <w:i w:val="false"/>
                <w:iCs w:val="false"/>
                <w:color w:val="111111"/>
                <w:sz w:val="24"/>
                <w:szCs w:val="24"/>
                <w:lang w:eastAsia="en-US"/>
              </w:rPr>
              <w:t>-відгук (або рекомендаційний лист тощо) )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spacing w:lineRule="auto" w:line="240" w:before="0" w:after="0"/>
              <w:ind w:firstLine="459"/>
              <w:contextualSpacing/>
              <w:jc w:val="both"/>
              <w:rPr/>
            </w:pPr>
            <w:r>
              <w:rPr>
                <w:rFonts w:eastAsia="Times New Roman" w:cs="Times New Roman"/>
                <w:bCs/>
                <w:i w:val="false"/>
                <w:iCs w:val="false"/>
                <w:color w:val="111111"/>
                <w:sz w:val="24"/>
                <w:szCs w:val="24"/>
                <w:lang w:val="uk-UA" w:eastAsia="ru-RU"/>
              </w:rPr>
              <w:t>Наданий Лист-відгук (або рекомендаційний лист тощо),   повинен бути оформлений на бланку контрагента учасника за підписом керівника або уповноваженої особи, з зазначенням предмету виконаного договору, та  номеру та  дати договору.</w:t>
            </w:r>
          </w:p>
          <w:p>
            <w:pPr>
              <w:pStyle w:val="Normal"/>
              <w:spacing w:lineRule="auto" w:line="240" w:before="0" w:after="0"/>
              <w:ind w:firstLine="459"/>
              <w:contextualSpacing/>
              <w:jc w:val="both"/>
              <w:rPr>
                <w:rFonts w:eastAsia="Times New Roman" w:cs="Times New Roman"/>
                <w:bCs/>
                <w:i w:val="false"/>
                <w:i w:val="false"/>
                <w:iCs w:val="false"/>
                <w:color w:val="111111"/>
                <w:sz w:val="24"/>
                <w:szCs w:val="24"/>
                <w:lang w:val="uk-UA" w:eastAsia="ru-RU"/>
              </w:rPr>
            </w:pPr>
            <w:r>
              <w:rPr>
                <w:rFonts w:eastAsia="Times New Roman" w:cs="Times New Roman"/>
                <w:bCs/>
                <w:i w:val="false"/>
                <w:iCs w:val="false"/>
                <w:color w:val="111111"/>
                <w:sz w:val="24"/>
                <w:szCs w:val="24"/>
                <w:lang w:val="uk-UA" w:eastAsia="ru-RU"/>
              </w:rPr>
            </w:r>
          </w:p>
        </w:tc>
      </w:tr>
      <w:tr>
        <w:trPr>
          <w:trHeight w:val="3168" w:hRule="atLeast"/>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napToGrid w:val="false"/>
              <w:jc w:val="left"/>
              <w:rPr>
                <w:rFonts w:ascii="Times New Roman" w:hAnsi="Times New Roman" w:cs="Times New Roman"/>
                <w:b/>
                <w:b/>
                <w:bCs/>
                <w:sz w:val="22"/>
                <w:szCs w:val="22"/>
              </w:rPr>
            </w:pPr>
            <w:r>
              <w:rPr>
                <w:rFonts w:cs="Times New Roman"/>
                <w:b/>
                <w:bCs/>
                <w:sz w:val="22"/>
                <w:szCs w:val="22"/>
              </w:rPr>
              <w:t xml:space="preserve">3. Наявність в учасника процедури закупівлі обладнання, матеріально-технічної бази та технологій </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jc w:val="both"/>
              <w:rPr/>
            </w:pPr>
            <w:r>
              <w:rPr>
                <w:rFonts w:cs="Times New Roman"/>
                <w:sz w:val="22"/>
                <w:szCs w:val="22"/>
              </w:rPr>
              <w:t xml:space="preserve">3.1. </w:t>
            </w:r>
            <w:r>
              <w:rPr>
                <w:rFonts w:eastAsia="Calibri" w:cs="Times New Roman"/>
                <w:b/>
                <w:bCs/>
                <w:color w:val="000000"/>
                <w:sz w:val="24"/>
                <w:szCs w:val="24"/>
                <w:lang w:eastAsia="en-US"/>
              </w:rPr>
              <w:t xml:space="preserve">Довідка </w:t>
            </w:r>
            <w:r>
              <w:rPr>
                <w:rFonts w:eastAsia="Calibri" w:cs="Times New Roman"/>
                <w:bCs/>
                <w:color w:val="000000"/>
                <w:sz w:val="24"/>
                <w:szCs w:val="24"/>
                <w:lang w:val="uk-UA" w:eastAsia="en-US"/>
              </w:rPr>
              <w:t xml:space="preserve"> про наявність в учасника обладнання та матеріально-технічної бази, необхідних для надання охоронних послуг, складена учасником згідно </w:t>
            </w:r>
            <w:r>
              <w:rPr>
                <w:rFonts w:eastAsia="Calibri" w:cs="Times New Roman"/>
                <w:b/>
                <w:bCs/>
                <w:color w:val="000000"/>
                <w:sz w:val="24"/>
                <w:szCs w:val="24"/>
                <w:lang w:val="uk-UA" w:eastAsia="en-US"/>
              </w:rPr>
              <w:t xml:space="preserve">таблиці 3 додатку 1 </w:t>
            </w:r>
            <w:r>
              <w:rPr>
                <w:rFonts w:eastAsia="Calibri" w:cs="Times New Roman"/>
                <w:bCs/>
                <w:color w:val="000000"/>
                <w:sz w:val="24"/>
                <w:szCs w:val="24"/>
                <w:lang w:val="uk-UA" w:eastAsia="en-US"/>
              </w:rPr>
              <w:t xml:space="preserve">до тендерної документації, яка повинна свідчити про те, що учасник забезпечений засобами захисту, </w:t>
            </w:r>
            <w:r>
              <w:rPr>
                <w:rFonts w:eastAsia="Calibri" w:cs="Times New Roman"/>
                <w:b w:val="false"/>
                <w:bCs w:val="false"/>
                <w:color w:val="000000"/>
                <w:sz w:val="24"/>
                <w:szCs w:val="24"/>
                <w:lang w:val="uk-UA" w:eastAsia="en-US"/>
              </w:rPr>
              <w:t>передбаченими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r>
              <w:rPr>
                <w:rFonts w:eastAsia="Calibri" w:cs="Times New Roman"/>
                <w:b/>
                <w:bCs/>
                <w:color w:val="000000"/>
                <w:sz w:val="28"/>
                <w:szCs w:val="28"/>
                <w:lang w:val="uk-UA" w:eastAsia="en-US"/>
              </w:rPr>
              <w:t xml:space="preserve"> </w:t>
            </w:r>
            <w:r>
              <w:rPr>
                <w:rFonts w:eastAsia="Calibri" w:cs="Times New Roman"/>
                <w:b w:val="false"/>
                <w:bCs w:val="false"/>
                <w:color w:val="000000"/>
                <w:sz w:val="28"/>
                <w:szCs w:val="28"/>
                <w:lang w:val="uk-UA" w:eastAsia="en-US"/>
              </w:rPr>
              <w:t>(</w:t>
            </w:r>
            <w:r>
              <w:rPr>
                <w:rFonts w:eastAsia="Calibri" w:cs="Times New Roman"/>
                <w:b w:val="false"/>
                <w:bCs w:val="false"/>
                <w:color w:val="000000"/>
                <w:sz w:val="26"/>
                <w:szCs w:val="26"/>
                <w:lang w:val="uk-UA" w:eastAsia="en-US"/>
              </w:rPr>
              <w:t>надати підтверджуючі документи).</w:t>
            </w:r>
          </w:p>
          <w:p>
            <w:pPr>
              <w:pStyle w:val="Normal"/>
              <w:spacing w:lineRule="auto" w:line="240"/>
              <w:jc w:val="right"/>
              <w:rPr>
                <w:rFonts w:cs="Times New Roman"/>
                <w:sz w:val="22"/>
                <w:szCs w:val="22"/>
              </w:rPr>
            </w:pPr>
            <w:r>
              <w:rPr>
                <w:rFonts w:cs="Times New Roman"/>
                <w:sz w:val="22"/>
                <w:szCs w:val="22"/>
              </w:rPr>
            </w:r>
          </w:p>
          <w:p>
            <w:pPr>
              <w:pStyle w:val="Normal"/>
              <w:spacing w:lineRule="auto" w:line="240"/>
              <w:jc w:val="right"/>
              <w:rPr>
                <w:rFonts w:cs="Times New Roman"/>
                <w:sz w:val="22"/>
                <w:szCs w:val="22"/>
              </w:rPr>
            </w:pPr>
            <w:r>
              <w:rPr>
                <w:rFonts w:cs="Times New Roman"/>
                <w:sz w:val="22"/>
                <w:szCs w:val="22"/>
              </w:rPr>
            </w:r>
          </w:p>
          <w:p>
            <w:pPr>
              <w:pStyle w:val="Normal"/>
              <w:spacing w:lineRule="auto" w:line="240"/>
              <w:jc w:val="right"/>
              <w:rPr/>
            </w:pPr>
            <w:r>
              <w:rPr>
                <w:rFonts w:cs="Times New Roman"/>
                <w:sz w:val="22"/>
                <w:szCs w:val="22"/>
              </w:rPr>
              <w:t xml:space="preserve">  </w:t>
            </w:r>
            <w:r>
              <w:rPr>
                <w:b/>
                <w:bCs/>
                <w:i w:val="false"/>
                <w:color w:val="000000"/>
                <w:sz w:val="24"/>
                <w:szCs w:val="24"/>
              </w:rPr>
              <w:t>Таблиця 3</w:t>
            </w:r>
          </w:p>
          <w:p>
            <w:pPr>
              <w:pStyle w:val="Normal"/>
              <w:spacing w:lineRule="auto" w:line="240" w:before="0" w:after="0"/>
              <w:ind w:firstLine="567"/>
              <w:jc w:val="center"/>
              <w:rPr>
                <w:b/>
                <w:b/>
                <w:sz w:val="24"/>
                <w:szCs w:val="24"/>
                <w:lang w:eastAsia="ru-RU"/>
              </w:rPr>
            </w:pPr>
            <w:r>
              <w:rPr>
                <w:b/>
                <w:sz w:val="24"/>
                <w:szCs w:val="24"/>
                <w:lang w:eastAsia="ru-RU"/>
              </w:rPr>
              <w:t xml:space="preserve">Довідка </w:t>
            </w:r>
          </w:p>
          <w:p>
            <w:pPr>
              <w:pStyle w:val="Normal"/>
              <w:spacing w:lineRule="auto" w:line="240" w:before="0" w:after="0"/>
              <w:ind w:firstLine="567"/>
              <w:jc w:val="center"/>
              <w:rPr>
                <w:b/>
                <w:b/>
                <w:sz w:val="24"/>
                <w:szCs w:val="24"/>
                <w:lang w:eastAsia="ru-RU"/>
              </w:rPr>
            </w:pPr>
            <w:r>
              <w:rPr>
                <w:b w:val="false"/>
                <w:bCs w:val="false"/>
                <w:sz w:val="24"/>
                <w:szCs w:val="24"/>
                <w:lang w:eastAsia="ru-RU"/>
              </w:rPr>
              <w:t xml:space="preserve">про забезпечення учасника необхідними засобами захисту </w:t>
            </w:r>
            <w:r>
              <w:rPr>
                <w:rFonts w:eastAsia="Calibri" w:cs="Times New Roman"/>
                <w:b w:val="false"/>
                <w:bCs w:val="false"/>
                <w:color w:val="000000"/>
                <w:sz w:val="24"/>
                <w:szCs w:val="24"/>
                <w:lang w:val="uk-UA" w:eastAsia="en-US"/>
              </w:rPr>
              <w:t>передбаченими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r>
              <w:rPr>
                <w:b w:val="false"/>
                <w:bCs w:val="false"/>
                <w:sz w:val="24"/>
                <w:szCs w:val="24"/>
                <w:lang w:eastAsia="ru-RU"/>
              </w:rPr>
              <w:t>:</w:t>
            </w:r>
          </w:p>
          <w:tbl>
            <w:tblPr>
              <w:tblW w:w="819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855"/>
              <w:gridCol w:w="1695"/>
              <w:gridCol w:w="2262"/>
              <w:gridCol w:w="3377"/>
            </w:tblGrid>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b/>
                      <w:b/>
                      <w:bCs/>
                      <w:sz w:val="22"/>
                      <w:szCs w:val="22"/>
                    </w:rPr>
                  </w:pPr>
                  <w:r>
                    <w:rPr>
                      <w:b/>
                      <w:bCs/>
                      <w:sz w:val="22"/>
                      <w:szCs w:val="22"/>
                    </w:rPr>
                    <w:t xml:space="preserve">№ </w:t>
                  </w:r>
                  <w:r>
                    <w:rPr>
                      <w:b/>
                      <w:bCs/>
                      <w:sz w:val="22"/>
                      <w:szCs w:val="22"/>
                    </w:rPr>
                    <w:t>п/п</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pPr>
                  <w:r>
                    <w:rPr>
                      <w:b/>
                      <w:bCs/>
                      <w:sz w:val="22"/>
                      <w:szCs w:val="22"/>
                    </w:rPr>
                    <w:t>Найменування засобів захисту</w:t>
                  </w:r>
                </w:p>
                <w:p>
                  <w:pPr>
                    <w:pStyle w:val="Style33"/>
                    <w:spacing w:lineRule="auto" w:line="240"/>
                    <w:jc w:val="center"/>
                    <w:rPr>
                      <w:b/>
                      <w:b/>
                      <w:bCs/>
                      <w:sz w:val="22"/>
                      <w:szCs w:val="22"/>
                    </w:rPr>
                  </w:pPr>
                  <w:r>
                    <w:rPr>
                      <w:b/>
                      <w:bCs/>
                      <w:sz w:val="22"/>
                      <w:szCs w:val="22"/>
                    </w:rPr>
                  </w:r>
                </w:p>
                <w:p>
                  <w:pPr>
                    <w:pStyle w:val="Style33"/>
                    <w:spacing w:lineRule="auto" w:line="240"/>
                    <w:jc w:val="center"/>
                    <w:rPr>
                      <w:b/>
                      <w:b/>
                      <w:bCs/>
                      <w:sz w:val="22"/>
                      <w:szCs w:val="22"/>
                    </w:rPr>
                  </w:pPr>
                  <w:r>
                    <w:rPr>
                      <w:b/>
                      <w:bCs/>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pPr>
                  <w:r>
                    <w:rPr>
                      <w:b/>
                      <w:bCs/>
                      <w:sz w:val="22"/>
                      <w:szCs w:val="22"/>
                    </w:rPr>
                    <w:t>Марка засобів захисту</w:t>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jc w:val="center"/>
                    <w:rPr>
                      <w:b/>
                      <w:b/>
                      <w:bCs/>
                      <w:sz w:val="22"/>
                      <w:szCs w:val="22"/>
                    </w:rPr>
                  </w:pPr>
                  <w:r>
                    <w:rPr>
                      <w:b/>
                      <w:bCs/>
                      <w:sz w:val="22"/>
                      <w:szCs w:val="22"/>
                    </w:rPr>
                    <w:t>Кількість (од.)</w:t>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Бронежилети</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7"/>
                    <w:spacing w:lineRule="auto" w:line="240"/>
                    <w:rPr>
                      <w:rFonts w:ascii="Times New Roman" w:hAnsi="Times New Roman"/>
                      <w:b w:val="false"/>
                      <w:b w:val="false"/>
                      <w:i w:val="false"/>
                      <w:i w:val="false"/>
                      <w:caps w:val="false"/>
                      <w:smallCaps w:val="false"/>
                      <w:color w:val="333333"/>
                      <w:spacing w:val="0"/>
                      <w:sz w:val="24"/>
                      <w:szCs w:val="22"/>
                    </w:rPr>
                  </w:pPr>
                  <w:r>
                    <w:rPr>
                      <w:b w:val="false"/>
                      <w:i w:val="false"/>
                      <w:caps w:val="false"/>
                      <w:smallCaps w:val="false"/>
                      <w:color w:val="333333"/>
                      <w:spacing w:val="0"/>
                      <w:sz w:val="24"/>
                      <w:szCs w:val="22"/>
                    </w:rPr>
                    <w:t>Захисні каски</w:t>
                  </w:r>
                </w:p>
                <w:p>
                  <w:pPr>
                    <w:pStyle w:val="Style27"/>
                    <w:widowControl/>
                    <w:spacing w:lineRule="auto" w:line="240" w:before="0" w:after="150"/>
                    <w:ind w:left="0" w:right="0" w:firstLine="450"/>
                    <w:jc w:val="both"/>
                    <w:rPr>
                      <w:sz w:val="22"/>
                      <w:szCs w:val="22"/>
                    </w:rPr>
                  </w:pPr>
                  <w:r>
                    <w:rPr>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7"/>
                    <w:widowControl/>
                    <w:suppressAutoHyphens w:val="true"/>
                    <w:bidi w:val="0"/>
                    <w:spacing w:lineRule="auto" w:line="240" w:before="0" w:after="150"/>
                    <w:ind w:left="0" w:right="0" w:hanging="0"/>
                    <w:jc w:val="left"/>
                    <w:rPr>
                      <w:rFonts w:ascii="Times New Roman" w:hAnsi="Times New Roman"/>
                      <w:b w:val="false"/>
                      <w:b w:val="false"/>
                      <w:i w:val="false"/>
                      <w:i w:val="false"/>
                      <w:caps w:val="false"/>
                      <w:smallCaps w:val="false"/>
                      <w:color w:val="333333"/>
                      <w:spacing w:val="0"/>
                      <w:sz w:val="24"/>
                    </w:rPr>
                  </w:pPr>
                  <w:bookmarkStart w:id="1" w:name="n121"/>
                  <w:bookmarkEnd w:id="1"/>
                  <w:r>
                    <w:rPr>
                      <w:b w:val="false"/>
                      <w:i w:val="false"/>
                      <w:caps w:val="false"/>
                      <w:smallCaps w:val="false"/>
                      <w:color w:val="333333"/>
                      <w:spacing w:val="0"/>
                      <w:sz w:val="24"/>
                    </w:rPr>
                    <w:t>Газові балончики з аерозолями сльозоточивої та дратівної дії</w:t>
                  </w:r>
                </w:p>
                <w:p>
                  <w:pPr>
                    <w:pStyle w:val="Style33"/>
                    <w:spacing w:lineRule="auto" w:line="240"/>
                    <w:rPr>
                      <w:sz w:val="22"/>
                      <w:szCs w:val="22"/>
                    </w:rPr>
                  </w:pPr>
                  <w:r>
                    <w:rPr>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4</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Газові пістолети і револьвери та патрони до них калібру 6, 8 і 9 міліметрів, заряджені речовинами сльозоточивої та дратівної дії</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5</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Гумові кийки</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6</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Наручники пластикові (текстильні) одноразового використання</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7</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Електрошокові пристрої</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8</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зазначені патрони</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bl>
          <w:p>
            <w:pPr>
              <w:pStyle w:val="Normal"/>
              <w:spacing w:lineRule="auto" w:line="240" w:before="0" w:after="0"/>
              <w:ind w:firstLine="567"/>
              <w:jc w:val="both"/>
              <w:rPr>
                <w:rFonts w:cs="Times New Roman"/>
                <w:bCs/>
                <w:i w:val="false"/>
                <w:i w:val="false"/>
                <w:color w:val="000000"/>
                <w:sz w:val="22"/>
                <w:szCs w:val="22"/>
              </w:rPr>
            </w:pPr>
            <w:r>
              <w:rPr>
                <w:rFonts w:cs="Times New Roman"/>
                <w:bCs/>
                <w:i w:val="false"/>
                <w:color w:val="000000"/>
                <w:sz w:val="22"/>
                <w:szCs w:val="22"/>
              </w:rPr>
            </w:r>
          </w:p>
          <w:p>
            <w:pPr>
              <w:pStyle w:val="Normal"/>
              <w:spacing w:lineRule="auto" w:line="240" w:before="0" w:after="0"/>
              <w:ind w:firstLine="567"/>
              <w:jc w:val="both"/>
              <w:rPr/>
            </w:pPr>
            <w:r>
              <w:rPr>
                <w:rFonts w:cs="Times New Roman"/>
                <w:bCs/>
                <w:i w:val="false"/>
                <w:color w:val="000000"/>
                <w:sz w:val="22"/>
                <w:szCs w:val="22"/>
              </w:rPr>
              <w:t xml:space="preserve">3.2. У випадку виникнення надзвичайних ситуацій на об’єкті для посилення охорони учасник повинен мати можливість залучення додаткових сил, шляхом </w:t>
            </w:r>
            <w:r>
              <w:rPr>
                <w:rFonts w:cs="Times New Roman"/>
                <w:b/>
                <w:bCs/>
                <w:i w:val="false"/>
                <w:color w:val="000000"/>
                <w:sz w:val="22"/>
                <w:szCs w:val="22"/>
              </w:rPr>
              <w:t xml:space="preserve">залучення транспорту реагування. </w:t>
            </w:r>
            <w:r>
              <w:rPr>
                <w:rFonts w:cs="Times New Roman"/>
                <w:bCs/>
                <w:i w:val="false"/>
                <w:color w:val="000000"/>
                <w:sz w:val="22"/>
                <w:szCs w:val="22"/>
              </w:rPr>
              <w:t xml:space="preserve">На підтвердження надати підтвердження наявності </w:t>
            </w:r>
            <w:r>
              <w:rPr>
                <w:rFonts w:cs="Times New Roman"/>
                <w:b/>
                <w:bCs/>
                <w:i w:val="false"/>
                <w:color w:val="000000"/>
                <w:sz w:val="22"/>
                <w:szCs w:val="22"/>
              </w:rPr>
              <w:t>не менше двох одиниць транспорту реагування,</w:t>
            </w:r>
            <w:r>
              <w:rPr>
                <w:rFonts w:cs="Times New Roman"/>
                <w:bCs/>
                <w:i w:val="false"/>
                <w:color w:val="000000"/>
                <w:sz w:val="22"/>
                <w:szCs w:val="22"/>
              </w:rPr>
              <w:t xml:space="preserve"> зареєстрованого, як спеціальний (спеціалізований),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затвердженого наказом МВС №375 в</w:t>
            </w:r>
            <w:r>
              <w:rPr>
                <w:rFonts w:cs="Times New Roman"/>
                <w:b w:val="false"/>
                <w:bCs w:val="false"/>
                <w:i w:val="false"/>
                <w:color w:val="000000"/>
                <w:sz w:val="22"/>
                <w:szCs w:val="22"/>
              </w:rPr>
              <w:t xml:space="preserve">ід </w:t>
            </w:r>
            <w:bookmarkStart w:id="2" w:name="4"/>
            <w:bookmarkEnd w:id="2"/>
            <w:r>
              <w:rPr>
                <w:b w:val="false"/>
                <w:bCs w:val="false"/>
                <w:i w:val="false"/>
                <w:caps w:val="false"/>
                <w:smallCaps w:val="false"/>
                <w:color w:val="000000"/>
                <w:spacing w:val="0"/>
                <w:sz w:val="24"/>
              </w:rPr>
              <w:t xml:space="preserve">18.04.2013 </w:t>
            </w:r>
            <w:r>
              <w:rPr>
                <w:rFonts w:cs="Times New Roman"/>
                <w:bCs/>
                <w:i w:val="false"/>
                <w:color w:val="000000"/>
                <w:sz w:val="22"/>
                <w:szCs w:val="22"/>
              </w:rPr>
              <w:t>шляхом надання наступних документів:</w:t>
            </w:r>
          </w:p>
          <w:p>
            <w:pPr>
              <w:pStyle w:val="Normal"/>
              <w:spacing w:lineRule="auto" w:line="240" w:before="0" w:after="0"/>
              <w:ind w:firstLine="567"/>
              <w:jc w:val="both"/>
              <w:rPr>
                <w:rFonts w:cs="Times New Roman"/>
                <w:bCs/>
                <w:i w:val="false"/>
                <w:i w:val="false"/>
                <w:color w:val="000000"/>
                <w:sz w:val="22"/>
                <w:szCs w:val="22"/>
              </w:rPr>
            </w:pPr>
            <w:r>
              <w:rPr>
                <w:rFonts w:cs="Times New Roman"/>
                <w:bCs/>
                <w:i w:val="false"/>
                <w:color w:val="000000"/>
                <w:sz w:val="22"/>
                <w:szCs w:val="22"/>
              </w:rPr>
            </w:r>
          </w:p>
          <w:p>
            <w:pPr>
              <w:pStyle w:val="Normal"/>
              <w:spacing w:lineRule="auto" w:line="240" w:before="0" w:after="0"/>
              <w:contextualSpacing/>
              <w:jc w:val="both"/>
              <w:rPr/>
            </w:pPr>
            <w:r>
              <w:rPr>
                <w:rFonts w:cs="Times New Roman"/>
                <w:sz w:val="22"/>
                <w:szCs w:val="22"/>
              </w:rPr>
              <w:t>- копії технічних паспортів транспорту реагування;</w:t>
            </w:r>
          </w:p>
          <w:p>
            <w:pPr>
              <w:pStyle w:val="Normal"/>
              <w:spacing w:lineRule="auto" w:line="240" w:before="0" w:after="0"/>
              <w:contextualSpacing/>
              <w:jc w:val="both"/>
              <w:rPr>
                <w:rFonts w:ascii="Times New Roman" w:hAnsi="Times New Roman" w:cs="Times New Roman"/>
                <w:sz w:val="22"/>
                <w:szCs w:val="22"/>
              </w:rPr>
            </w:pPr>
            <w:r>
              <w:rPr>
                <w:rFonts w:cs="Times New Roman"/>
                <w:sz w:val="22"/>
                <w:szCs w:val="22"/>
              </w:rPr>
            </w:r>
          </w:p>
          <w:p>
            <w:pPr>
              <w:pStyle w:val="Normal"/>
              <w:spacing w:lineRule="auto" w:line="240" w:before="0" w:after="0"/>
              <w:contextualSpacing/>
              <w:jc w:val="both"/>
              <w:rPr/>
            </w:pPr>
            <w:r>
              <w:rPr>
                <w:rFonts w:cs="Times New Roman"/>
                <w:sz w:val="22"/>
                <w:szCs w:val="22"/>
              </w:rPr>
              <w:t>- фото транспорту реагування з видимістю державного номеру;</w:t>
            </w:r>
          </w:p>
          <w:p>
            <w:pPr>
              <w:pStyle w:val="Normal"/>
              <w:spacing w:lineRule="auto" w:line="240" w:before="0" w:after="0"/>
              <w:contextualSpacing/>
              <w:jc w:val="both"/>
              <w:rPr>
                <w:rFonts w:ascii="Times New Roman" w:hAnsi="Times New Roman" w:cs="Times New Roman"/>
                <w:sz w:val="22"/>
                <w:szCs w:val="22"/>
              </w:rPr>
            </w:pPr>
            <w:r>
              <w:rPr>
                <w:rFonts w:cs="Times New Roman"/>
                <w:sz w:val="22"/>
                <w:szCs w:val="22"/>
              </w:rPr>
            </w:r>
          </w:p>
          <w:p>
            <w:pPr>
              <w:pStyle w:val="Normal"/>
              <w:spacing w:lineRule="auto" w:line="240" w:before="0" w:after="0"/>
              <w:contextualSpacing/>
              <w:jc w:val="both"/>
              <w:rPr/>
            </w:pPr>
            <w:r>
              <w:rPr>
                <w:rFonts w:cs="Times New Roman"/>
                <w:sz w:val="22"/>
                <w:szCs w:val="22"/>
              </w:rPr>
              <w:t xml:space="preserve">- дозволи на встановлення та використання на транспорті реагування суб’єкта охоронної діяльності спеціальних світлових сигнальних пристроїв,  </w:t>
            </w:r>
            <w:r>
              <w:rPr>
                <w:rFonts w:eastAsia="Arial" w:cs="Times New Roman"/>
                <w:sz w:val="24"/>
                <w:szCs w:val="24"/>
                <w:u w:val="single"/>
                <w:lang w:val="uk-UA" w:eastAsia="ru-RU"/>
              </w:rPr>
              <w:t>які підтверджують законність використання на транспорті реагування суб’єкта охоронної діяльності спеціальних світлових сигнальних пристроїв</w:t>
            </w:r>
            <w:r>
              <w:rPr>
                <w:rFonts w:eastAsia="Arial" w:cs="Times New Roman"/>
                <w:sz w:val="24"/>
                <w:szCs w:val="24"/>
                <w:lang w:val="uk-UA" w:eastAsia="ru-RU"/>
              </w:rPr>
              <w:t xml:space="preserve"> відповідно до «</w:t>
            </w:r>
            <w:r>
              <w:rPr>
                <w:rFonts w:eastAsia="Arial" w:cs="Times New Roman"/>
                <w:bCs/>
                <w:sz w:val="24"/>
                <w:szCs w:val="24"/>
                <w:lang w:val="uk-UA" w:eastAsia="ru-RU"/>
              </w:rPr>
              <w:t>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затвердженого</w:t>
            </w:r>
            <w:r>
              <w:rPr>
                <w:rFonts w:eastAsia="Arial" w:cs="Times New Roman"/>
                <w:sz w:val="24"/>
                <w:szCs w:val="24"/>
                <w:lang w:val="uk-UA" w:eastAsia="ru-RU"/>
              </w:rPr>
              <w:t xml:space="preserve"> Наказом МВС України №375 від </w:t>
            </w:r>
            <w:r>
              <w:rPr>
                <w:rFonts w:eastAsia="Arial" w:cs="Times New Roman"/>
                <w:bCs/>
                <w:sz w:val="24"/>
                <w:szCs w:val="24"/>
                <w:lang w:val="uk-UA" w:eastAsia="ru-RU"/>
              </w:rPr>
              <w:t>18.04.2013</w:t>
            </w:r>
            <w:r>
              <w:rPr>
                <w:rFonts w:eastAsia="Arial" w:cs="Times New Roman"/>
                <w:sz w:val="24"/>
                <w:szCs w:val="24"/>
                <w:lang w:val="uk-UA" w:eastAsia="ru-RU"/>
              </w:rPr>
              <w:t xml:space="preserve"> року </w:t>
            </w:r>
            <w:r>
              <w:rPr>
                <w:rFonts w:cs="Times New Roman"/>
                <w:sz w:val="22"/>
                <w:szCs w:val="22"/>
              </w:rPr>
              <w:t>(зареєстровано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
          <w:p>
            <w:pPr>
              <w:pStyle w:val="Normal"/>
              <w:spacing w:lineRule="auto" w:line="240" w:before="0" w:after="0"/>
              <w:contextualSpacing/>
              <w:jc w:val="both"/>
              <w:rPr>
                <w:rFonts w:cs="Times New Roman"/>
                <w:sz w:val="22"/>
                <w:szCs w:val="22"/>
              </w:rPr>
            </w:pPr>
            <w:r>
              <w:rPr>
                <w:rFonts w:cs="Times New Roman"/>
                <w:sz w:val="22"/>
                <w:szCs w:val="22"/>
              </w:rPr>
            </w:r>
          </w:p>
          <w:p>
            <w:pPr>
              <w:pStyle w:val="Normal"/>
              <w:widowControl w:val="false"/>
              <w:tabs>
                <w:tab w:val="left" w:pos="1410" w:leader="none"/>
              </w:tabs>
              <w:suppressAutoHyphens w:val="true"/>
              <w:bidi w:val="0"/>
              <w:spacing w:lineRule="auto" w:line="240" w:before="0" w:after="0"/>
              <w:ind w:left="0" w:right="0" w:hanging="0"/>
              <w:jc w:val="both"/>
              <w:rPr/>
            </w:pPr>
            <w:r>
              <w:rPr>
                <w:rFonts w:eastAsia="Times New Roman CYR" w:cs="Times New Roman"/>
                <w:b w:val="false"/>
                <w:bCs w:val="false"/>
                <w:i w:val="false"/>
                <w:iCs w:val="false"/>
                <w:color w:val="000000"/>
                <w:sz w:val="24"/>
                <w:szCs w:val="24"/>
                <w:lang w:val="uk-UA"/>
              </w:rPr>
              <w:t>3.3. Копія перепустки для пересування містом Чернівці під час комендантської години.  Перепустка на території Чернівецької області під час дії комендантської години є офіційним документом, що видається комендатурою Чернівецької області та міста Чернівці.</w:t>
            </w:r>
          </w:p>
          <w:p>
            <w:pPr>
              <w:pStyle w:val="Normal"/>
              <w:widowControl w:val="false"/>
              <w:tabs>
                <w:tab w:val="left" w:pos="1410" w:leader="none"/>
              </w:tabs>
              <w:suppressAutoHyphens w:val="true"/>
              <w:bidi w:val="0"/>
              <w:spacing w:lineRule="auto" w:line="240" w:before="0" w:after="0"/>
              <w:ind w:left="0" w:right="0" w:hanging="0"/>
              <w:jc w:val="both"/>
              <w:rPr>
                <w:rFonts w:eastAsia="Times New Roman CYR" w:cs="Times New Roman"/>
                <w:b w:val="false"/>
                <w:b w:val="false"/>
                <w:bCs w:val="false"/>
                <w:i w:val="false"/>
                <w:i w:val="false"/>
                <w:iCs w:val="false"/>
                <w:color w:val="000000"/>
                <w:sz w:val="24"/>
                <w:szCs w:val="24"/>
                <w:lang w:val="uk-UA"/>
              </w:rPr>
            </w:pPr>
            <w:r>
              <w:rPr>
                <w:rFonts w:eastAsia="Times New Roman CYR" w:cs="Times New Roman"/>
                <w:b w:val="false"/>
                <w:bCs w:val="false"/>
                <w:i w:val="false"/>
                <w:iCs w:val="false"/>
                <w:color w:val="000000"/>
                <w:sz w:val="24"/>
                <w:szCs w:val="24"/>
                <w:lang w:val="uk-UA"/>
              </w:rPr>
            </w:r>
          </w:p>
          <w:p>
            <w:pPr>
              <w:pStyle w:val="Normal"/>
              <w:widowControl w:val="false"/>
              <w:tabs>
                <w:tab w:val="left" w:pos="1410" w:leader="none"/>
              </w:tabs>
              <w:suppressAutoHyphens w:val="true"/>
              <w:bidi w:val="0"/>
              <w:spacing w:lineRule="auto" w:line="240" w:before="0" w:after="0"/>
              <w:ind w:left="0" w:right="0" w:hanging="0"/>
              <w:jc w:val="both"/>
              <w:rPr/>
            </w:pPr>
            <w:r>
              <w:rPr>
                <w:rFonts w:cs="Times New Roman"/>
                <w:bCs/>
              </w:rPr>
              <w:t xml:space="preserve">3.4 Із урахуванням особливостей правового режиму воєнного стану, а саме з метою взаємодії та оперативного посилення постів в разі виникнення позаштатних ситуацій, власник транспортних засобів повинен мати офісне приміщення або відокремлений підрозділ (представництва або філії) у місті де дислокується об”єкт охорони. </w:t>
            </w:r>
            <w:r>
              <w:rPr>
                <w:rFonts w:cs="Times New Roman"/>
                <w:bCs/>
                <w:sz w:val="24"/>
                <w:szCs w:val="24"/>
              </w:rPr>
              <w:t>Для документального підтвердження інформації надати документи, які підтверджують право власності або договір оренди.</w:t>
            </w:r>
          </w:p>
          <w:p>
            <w:pPr>
              <w:pStyle w:val="Normal"/>
              <w:widowControl w:val="false"/>
              <w:tabs>
                <w:tab w:val="left" w:pos="1410" w:leader="none"/>
              </w:tabs>
              <w:suppressAutoHyphens w:val="true"/>
              <w:bidi w:val="0"/>
              <w:spacing w:lineRule="auto" w:line="240" w:before="0" w:after="0"/>
              <w:ind w:left="0" w:right="0" w:hanging="0"/>
              <w:jc w:val="both"/>
              <w:rPr>
                <w:rFonts w:eastAsia="Times New Roman" w:cs="Times New Roman"/>
                <w:sz w:val="24"/>
                <w:szCs w:val="24"/>
                <w:lang w:val="uk-UA" w:eastAsia="ru-RU"/>
              </w:rPr>
            </w:pPr>
            <w:r>
              <w:rPr>
                <w:rFonts w:eastAsia="Times New Roman" w:cs="Times New Roman"/>
                <w:sz w:val="24"/>
                <w:szCs w:val="24"/>
                <w:lang w:val="uk-UA" w:eastAsia="ru-RU"/>
              </w:rPr>
            </w:r>
          </w:p>
          <w:p>
            <w:pPr>
              <w:pStyle w:val="Normal"/>
              <w:tabs>
                <w:tab w:val="left" w:pos="426" w:leader="none"/>
                <w:tab w:val="left" w:pos="1080" w:leader="none"/>
              </w:tabs>
              <w:spacing w:lineRule="auto" w:line="276"/>
              <w:ind w:right="125" w:hanging="0"/>
              <w:jc w:val="both"/>
              <w:rPr/>
            </w:pPr>
            <w:r>
              <w:rPr>
                <w:rFonts w:eastAsia="Calibri" w:cs="Times New Roman"/>
                <w:b w:val="false"/>
                <w:bCs w:val="false"/>
                <w:i w:val="false"/>
                <w:iCs w:val="false"/>
                <w:color w:val="000000"/>
                <w:sz w:val="24"/>
                <w:szCs w:val="24"/>
                <w:lang w:val="uk-UA"/>
              </w:rPr>
              <w:t>3.</w:t>
            </w:r>
            <w:r>
              <w:rPr>
                <w:rFonts w:eastAsia="Calibri" w:cs="Times New Roman"/>
                <w:b w:val="false"/>
                <w:bCs w:val="false"/>
                <w:i w:val="false"/>
                <w:iCs w:val="false"/>
                <w:color w:val="000000"/>
                <w:sz w:val="24"/>
                <w:szCs w:val="24"/>
                <w:lang w:val="en-US"/>
              </w:rPr>
              <w:t>5</w:t>
            </w:r>
            <w:r>
              <w:rPr>
                <w:rFonts w:eastAsia="Calibri" w:cs="Times New Roman"/>
                <w:b w:val="false"/>
                <w:bCs w:val="false"/>
                <w:i w:val="false"/>
                <w:iCs w:val="false"/>
                <w:color w:val="000000"/>
                <w:sz w:val="24"/>
                <w:szCs w:val="24"/>
                <w:lang w:val="uk-UA"/>
              </w:rPr>
              <w:t xml:space="preserve"> Довідка в довільній формі </w:t>
            </w:r>
            <w:r>
              <w:rPr>
                <w:sz w:val="24"/>
                <w:szCs w:val="24"/>
              </w:rPr>
              <w:t>про наявність пункту централізованого спостереження та цілодобового центру координації дій працівників охорони (диспетчерська/чергова частина) із зазначенням повної адреси та контактних телефонів.</w:t>
            </w:r>
          </w:p>
          <w:p>
            <w:pPr>
              <w:pStyle w:val="Normal"/>
              <w:widowControl w:val="false"/>
              <w:tabs>
                <w:tab w:val="left" w:pos="5103" w:leader="none"/>
              </w:tabs>
              <w:spacing w:lineRule="auto" w:line="240" w:before="0" w:after="0"/>
              <w:ind w:firstLine="284"/>
              <w:contextualSpacing/>
              <w:jc w:val="both"/>
              <w:rPr/>
            </w:pPr>
            <w:r>
              <w:rPr>
                <w:sz w:val="24"/>
                <w:szCs w:val="24"/>
              </w:rPr>
              <w:t>Для документального підтвердження інформації, зазначеної у Довідці про наявність пункту централізованого спостереження та цілодобового центру координації дій працівників охорони, учасник надає:</w:t>
            </w:r>
          </w:p>
          <w:p>
            <w:pPr>
              <w:pStyle w:val="ListParagraph"/>
              <w:widowControl w:val="false"/>
              <w:tabs>
                <w:tab w:val="left" w:pos="5103" w:leader="none"/>
              </w:tabs>
              <w:spacing w:lineRule="auto" w:line="240" w:before="0" w:after="0"/>
              <w:ind w:left="0" w:hanging="0"/>
              <w:contextualSpacing/>
              <w:jc w:val="both"/>
              <w:rPr/>
            </w:pPr>
            <w:r>
              <w:rPr>
                <w:rFonts w:eastAsia="Calibri" w:cs="Times New Roman"/>
                <w:b w:val="false"/>
                <w:bCs w:val="false"/>
                <w:i w:val="false"/>
                <w:iCs w:val="false"/>
                <w:color w:val="000000"/>
                <w:sz w:val="24"/>
                <w:szCs w:val="24"/>
                <w:lang w:val="uk-UA" w:eastAsia="ru-RU"/>
              </w:rPr>
              <w:t>- договір купівлі/продажу/власного/орендованого приміщення для розміщення пункту централізованого спостереження та цілодобового центру координації дій працівників охорони;</w:t>
            </w:r>
          </w:p>
          <w:p>
            <w:pPr>
              <w:pStyle w:val="Normal"/>
              <w:spacing w:lineRule="auto" w:line="240" w:before="0" w:after="0"/>
              <w:ind w:hanging="0"/>
              <w:contextualSpacing/>
              <w:jc w:val="both"/>
              <w:rPr>
                <w:rFonts w:eastAsia="Times New Roman" w:cs="Times New Roman"/>
                <w:sz w:val="24"/>
                <w:szCs w:val="24"/>
                <w:lang w:val="uk-UA" w:eastAsia="ru-RU"/>
              </w:rPr>
            </w:pPr>
            <w:r>
              <w:rPr>
                <w:rFonts w:eastAsia="Times New Roman" w:cs="Times New Roman"/>
                <w:sz w:val="24"/>
                <w:szCs w:val="24"/>
                <w:lang w:val="uk-UA" w:eastAsia="ru-RU"/>
              </w:rPr>
            </w:r>
          </w:p>
          <w:p>
            <w:pPr>
              <w:pStyle w:val="Normal"/>
              <w:tabs>
                <w:tab w:val="left" w:pos="426" w:leader="none"/>
                <w:tab w:val="left" w:pos="1080" w:leader="none"/>
              </w:tabs>
              <w:spacing w:lineRule="auto" w:line="240"/>
              <w:ind w:right="125" w:hanging="0"/>
              <w:jc w:val="both"/>
              <w:rPr/>
            </w:pPr>
            <w:r>
              <w:rPr/>
              <w:t>3.</w:t>
            </w:r>
            <w:r>
              <w:rPr>
                <w:lang w:val="en-US"/>
              </w:rPr>
              <w:t>6</w:t>
            </w:r>
            <w:r>
              <w:rPr/>
              <w:t xml:space="preserve"> </w:t>
            </w:r>
            <w:r>
              <w:rPr>
                <w:sz w:val="24"/>
                <w:szCs w:val="24"/>
              </w:rPr>
              <w:t xml:space="preserve">Надати </w:t>
            </w:r>
            <w:r>
              <w:rPr>
                <w:sz w:val="24"/>
                <w:szCs w:val="24"/>
                <w:lang w:val="uk-UA"/>
              </w:rPr>
              <w:t>д</w:t>
            </w:r>
            <w:r>
              <w:rPr>
                <w:rFonts w:eastAsia="Times New Roman" w:cs="Times New Roman"/>
                <w:b w:val="false"/>
                <w:bCs/>
                <w:i w:val="false"/>
                <w:iCs/>
                <w:caps w:val="false"/>
                <w:smallCaps w:val="false"/>
                <w:color w:val="000000"/>
                <w:spacing w:val="0"/>
                <w:sz w:val="24"/>
                <w:szCs w:val="24"/>
                <w:lang w:val="uk-UA" w:eastAsia="ru-RU"/>
              </w:rPr>
              <w:t>окументи, що підтверджують наявність в учасника власного чи орендованого пульта централізованого спостереження за сигналами від приладів тривожної сигналізації (із зазначенням даних про модель пульта, назву програмного забезпечення, наявності сертифікатів відповідності на пультове та програмне забезпечення тощо)</w:t>
            </w:r>
            <w:r>
              <w:rPr>
                <w:rFonts w:eastAsia="Times New Roman" w:cs="Times New Roman"/>
                <w:b/>
                <w:bCs/>
                <w:i/>
                <w:iCs/>
                <w:color w:val="000000"/>
                <w:spacing w:val="0"/>
                <w:sz w:val="24"/>
                <w:szCs w:val="24"/>
                <w:lang w:val="uk-UA" w:eastAsia="ru-RU"/>
              </w:rPr>
              <w:t xml:space="preserve"> </w:t>
            </w:r>
          </w:p>
          <w:p>
            <w:pPr>
              <w:pStyle w:val="Normal"/>
              <w:tabs>
                <w:tab w:val="left" w:pos="426" w:leader="none"/>
                <w:tab w:val="left" w:pos="1080" w:leader="none"/>
              </w:tabs>
              <w:spacing w:lineRule="auto" w:line="240"/>
              <w:ind w:right="125" w:hanging="0"/>
              <w:jc w:val="both"/>
              <w:rPr>
                <w:rFonts w:ascii="Times New Roman" w:hAnsi="Times New Roman" w:eastAsia="Times New Roman" w:cs="Times New Roman"/>
                <w:b/>
                <w:b/>
                <w:bCs/>
                <w:i/>
                <w:i/>
                <w:iCs/>
                <w:color w:val="000000"/>
                <w:spacing w:val="0"/>
                <w:sz w:val="24"/>
                <w:szCs w:val="24"/>
                <w:lang w:val="uk-UA" w:eastAsia="ru-RU"/>
              </w:rPr>
            </w:pPr>
            <w:r>
              <w:rPr>
                <w:rFonts w:eastAsia="Times New Roman" w:cs="Times New Roman"/>
                <w:b/>
                <w:bCs/>
                <w:i/>
                <w:iCs/>
                <w:color w:val="000000"/>
                <w:spacing w:val="0"/>
                <w:sz w:val="24"/>
                <w:szCs w:val="24"/>
                <w:lang w:val="uk-UA" w:eastAsia="ru-RU"/>
              </w:rPr>
            </w:r>
          </w:p>
          <w:p>
            <w:pPr>
              <w:pStyle w:val="Normal"/>
              <w:tabs>
                <w:tab w:val="left" w:pos="426" w:leader="none"/>
                <w:tab w:val="left" w:pos="1080" w:leader="none"/>
              </w:tabs>
              <w:spacing w:lineRule="auto" w:line="240"/>
              <w:ind w:right="125" w:hanging="0"/>
              <w:jc w:val="both"/>
              <w:rPr/>
            </w:pPr>
            <w:r>
              <w:rPr>
                <w:rFonts w:cs="Times New Roman"/>
                <w:bCs/>
                <w:lang w:val="uk-UA"/>
              </w:rPr>
              <w:t xml:space="preserve">3.7 Забезпечення стійкого безперервного зв’язку не менш як двома каналами зв’язку між групами швидкого реагування та </w:t>
            </w:r>
            <w:r>
              <w:rPr>
                <w:rStyle w:val="Rvts0"/>
                <w:rFonts w:cs="Times New Roman"/>
                <w:bCs/>
                <w:lang w:val="uk-UA"/>
              </w:rPr>
              <w:t>пунктом централізованого спостереження</w:t>
            </w:r>
            <w:r>
              <w:rPr>
                <w:rFonts w:cs="Times New Roman"/>
                <w:bCs/>
                <w:lang w:val="uk-UA"/>
              </w:rPr>
              <w:t xml:space="preserve"> (мобільний зв’язок та радіозв’язок), що забезпечує швидкий та надійний обмін інформації, у тому числі під час перебоїв у роботі операторів стільникового зв’язку (даною вимогою Замовник бажає пересвідчитись у отриманні якісних та надійних послуг по реагуванню на спрацювання охоронної сигналізації на об’єкті Замовника).  (відповідно до норм пункту 2 статті 9 Закону України «Про охоронну діяльність»; підпункту 1 </w:t>
            </w:r>
            <w:r>
              <w:rPr>
                <w:rFonts w:eastAsia="Times New Roman" w:cs="Times New Roman"/>
                <w:bCs/>
                <w:lang w:val="uk-UA"/>
              </w:rPr>
              <w:t xml:space="preserve">пункту 12, </w:t>
            </w:r>
            <w:r>
              <w:rPr>
                <w:rFonts w:cs="Times New Roman"/>
                <w:bCs/>
                <w:lang w:val="uk-UA"/>
              </w:rPr>
              <w:t xml:space="preserve">підпункту 2 </w:t>
            </w:r>
            <w:r>
              <w:rPr>
                <w:rFonts w:eastAsia="Times New Roman" w:cs="Times New Roman"/>
                <w:bCs/>
                <w:lang w:val="uk-UA"/>
              </w:rPr>
              <w:t>пункту 13 Ліцензійних умов провадження охоронної діяльності</w:t>
            </w:r>
            <w:r>
              <w:rPr>
                <w:rFonts w:cs="Times New Roman"/>
                <w:bCs/>
                <w:lang w:val="uk-UA"/>
              </w:rPr>
              <w:t>).</w:t>
            </w:r>
          </w:p>
          <w:p>
            <w:pPr>
              <w:pStyle w:val="Normal"/>
              <w:tabs>
                <w:tab w:val="left" w:pos="426" w:leader="none"/>
                <w:tab w:val="left" w:pos="1080" w:leader="none"/>
              </w:tabs>
              <w:spacing w:lineRule="auto" w:line="240"/>
              <w:ind w:right="125" w:hanging="0"/>
              <w:jc w:val="both"/>
              <w:rPr>
                <w:rFonts w:ascii="Times New Roman" w:hAnsi="Times New Roman"/>
                <w:bCs/>
              </w:rPr>
            </w:pPr>
            <w:r>
              <w:rPr>
                <w:bCs/>
              </w:rPr>
            </w:r>
          </w:p>
          <w:p>
            <w:pPr>
              <w:pStyle w:val="Normal"/>
              <w:tabs>
                <w:tab w:val="left" w:pos="426" w:leader="none"/>
                <w:tab w:val="left" w:pos="1080" w:leader="none"/>
              </w:tabs>
              <w:spacing w:lineRule="auto" w:line="240"/>
              <w:ind w:right="125" w:hanging="0"/>
              <w:jc w:val="both"/>
              <w:rPr>
                <w:rFonts w:eastAsia="Times New Roman CYR" w:cs="Times New Roman"/>
                <w:b w:val="false"/>
                <w:b w:val="false"/>
                <w:bCs w:val="false"/>
                <w:i w:val="false"/>
                <w:i w:val="false"/>
                <w:iCs w:val="false"/>
                <w:color w:val="000000"/>
                <w:sz w:val="24"/>
                <w:szCs w:val="24"/>
                <w:lang w:val="uk-UA"/>
              </w:rPr>
            </w:pPr>
            <w:r>
              <w:rPr>
                <w:rFonts w:eastAsia="Times New Roman CYR" w:cs="Times New Roman"/>
                <w:b w:val="false"/>
                <w:bCs/>
                <w:i w:val="false"/>
                <w:iCs w:val="false"/>
                <w:color w:val="000000"/>
                <w:sz w:val="24"/>
                <w:szCs w:val="24"/>
                <w:lang w:val="uk-UA"/>
              </w:rPr>
              <w:t>Зазначена вимога може бути підтверджена наступними документами:</w:t>
            </w:r>
          </w:p>
          <w:p>
            <w:pPr>
              <w:pStyle w:val="Normal"/>
              <w:tabs>
                <w:tab w:val="left" w:pos="1080" w:leader="none"/>
              </w:tabs>
              <w:jc w:val="both"/>
              <w:rPr>
                <w:rFonts w:ascii="Times New Roman" w:hAnsi="Times New Roman" w:cs="Times New Roman"/>
                <w:bCs/>
                <w:lang w:val="uk-UA"/>
              </w:rPr>
            </w:pPr>
            <w:r>
              <w:rPr>
                <w:rFonts w:cs="Times New Roman"/>
                <w:bCs/>
                <w:lang w:val="uk-UA"/>
              </w:rPr>
            </w:r>
          </w:p>
          <w:p>
            <w:pPr>
              <w:pStyle w:val="Normal"/>
              <w:tabs>
                <w:tab w:val="left" w:pos="1080" w:leader="none"/>
              </w:tabs>
              <w:jc w:val="both"/>
              <w:rPr>
                <w:highlight w:val="yellow"/>
              </w:rPr>
            </w:pPr>
            <w:r>
              <w:rPr>
                <w:rFonts w:cs="Times New Roman"/>
                <w:b/>
                <w:bCs/>
                <w:lang w:val="uk-UA"/>
              </w:rPr>
              <w:t>Перший канал зв’язку:</w:t>
            </w:r>
          </w:p>
          <w:p>
            <w:pPr>
              <w:pStyle w:val="Normal"/>
              <w:tabs>
                <w:tab w:val="left" w:pos="426" w:leader="none"/>
                <w:tab w:val="left" w:pos="1080" w:leader="none"/>
              </w:tabs>
              <w:spacing w:lineRule="auto" w:line="276"/>
              <w:ind w:right="125" w:hanging="0"/>
              <w:jc w:val="both"/>
              <w:rPr/>
            </w:pPr>
            <w:r>
              <w:rPr>
                <w:rFonts w:eastAsia="Times New Roman" w:cs="Times New Roman"/>
                <w:b w:val="false"/>
                <w:bCs/>
                <w:i w:val="false"/>
                <w:iCs w:val="false"/>
                <w:color w:val="000000"/>
                <w:sz w:val="24"/>
                <w:szCs w:val="24"/>
                <w:lang w:val="uk-UA"/>
              </w:rPr>
              <w:t></w:t>
            </w:r>
            <w:r>
              <w:rPr>
                <w:rFonts w:eastAsia="Times New Roman CYR" w:cs="Times New Roman"/>
                <w:b w:val="false"/>
                <w:bCs/>
                <w:i w:val="false"/>
                <w:iCs w:val="false"/>
                <w:color w:val="000000"/>
                <w:sz w:val="24"/>
                <w:szCs w:val="24"/>
                <w:lang w:val="uk-UA"/>
              </w:rPr>
              <w:tab/>
              <w:t xml:space="preserve">Довідку у довільній формі про використання засобів мобільного зв’язку, що використовуються для зв’язку між ПЦС та групами швидкого реагування;  </w:t>
            </w:r>
          </w:p>
          <w:p>
            <w:pPr>
              <w:pStyle w:val="Normal"/>
              <w:tabs>
                <w:tab w:val="left" w:pos="426" w:leader="none"/>
                <w:tab w:val="left" w:pos="1080" w:leader="none"/>
              </w:tabs>
              <w:spacing w:lineRule="auto" w:line="276"/>
              <w:ind w:right="125" w:hanging="0"/>
              <w:jc w:val="both"/>
              <w:rPr>
                <w:rFonts w:ascii="Times New Roman" w:hAnsi="Times New Roman" w:eastAsia="Times New Roman CYR" w:cs="Times New Roman"/>
                <w:b w:val="false"/>
                <w:b w:val="false"/>
                <w:bCs/>
                <w:i w:val="false"/>
                <w:i w:val="false"/>
                <w:iCs w:val="false"/>
                <w:color w:val="000000"/>
                <w:sz w:val="24"/>
                <w:szCs w:val="24"/>
                <w:highlight w:val="yellow"/>
                <w:lang w:val="uk-UA"/>
              </w:rPr>
            </w:pPr>
            <w:r>
              <w:rPr>
                <w:rFonts w:eastAsia="Times New Roman CYR" w:cs="Times New Roman"/>
                <w:b w:val="false"/>
                <w:bCs/>
                <w:i w:val="false"/>
                <w:iCs w:val="false"/>
                <w:color w:val="000000"/>
                <w:sz w:val="24"/>
                <w:szCs w:val="24"/>
                <w:highlight w:val="yellow"/>
                <w:lang w:val="uk-UA"/>
              </w:rPr>
            </w:r>
          </w:p>
          <w:p>
            <w:pPr>
              <w:pStyle w:val="Normal"/>
              <w:tabs>
                <w:tab w:val="left" w:pos="1080" w:leader="none"/>
              </w:tabs>
              <w:jc w:val="both"/>
              <w:rPr>
                <w:highlight w:val="yellow"/>
              </w:rPr>
            </w:pPr>
            <w:r>
              <w:rPr>
                <w:rFonts w:cs="Times New Roman"/>
                <w:b/>
                <w:bCs/>
                <w:lang w:val="uk-UA"/>
              </w:rPr>
              <w:t>Другий канал зв’язку:</w:t>
            </w:r>
          </w:p>
          <w:p>
            <w:pPr>
              <w:pStyle w:val="Normal"/>
              <w:tabs>
                <w:tab w:val="left" w:pos="1080" w:leader="none"/>
              </w:tabs>
              <w:jc w:val="both"/>
              <w:rPr/>
            </w:pPr>
            <w:r>
              <w:rPr>
                <w:rFonts w:eastAsia="Times New Roman" w:cs="Times New Roman"/>
                <w:bCs/>
              </w:rPr>
              <w:t></w:t>
            </w:r>
            <w:r>
              <w:rPr>
                <w:rFonts w:cs="Times New Roman"/>
                <w:bCs/>
                <w:lang w:val="uk-UA"/>
              </w:rPr>
              <w:tab/>
              <w:t>копії дозволів н</w:t>
            </w:r>
            <w:r>
              <w:rPr>
                <w:rFonts w:cs="Times New Roman"/>
                <w:bCs/>
                <w:color w:val="000000"/>
                <w:lang w:val="uk-UA"/>
              </w:rPr>
              <w:t xml:space="preserve">а експлуатацію </w:t>
            </w:r>
            <w:bookmarkStart w:id="3" w:name="__DdeLink__2839_709877294"/>
            <w:r>
              <w:rPr>
                <w:rFonts w:cs="Times New Roman"/>
                <w:bCs/>
                <w:color w:val="000000"/>
                <w:lang w:val="uk-UA"/>
              </w:rPr>
              <w:t>виділеної Укрчастотнаглядом України частоти з використанням базової станції</w:t>
            </w:r>
            <w:bookmarkEnd w:id="3"/>
            <w:r>
              <w:rPr>
                <w:rFonts w:cs="Times New Roman"/>
                <w:bCs/>
                <w:color w:val="000000"/>
                <w:lang w:val="uk-UA"/>
              </w:rPr>
              <w:t>, розташованої на території м. Чернівці  з зазначенням адреси встановлення та географічних координат;</w:t>
            </w:r>
          </w:p>
          <w:p>
            <w:pPr>
              <w:pStyle w:val="Normal"/>
              <w:tabs>
                <w:tab w:val="left" w:pos="1080" w:leader="none"/>
              </w:tabs>
              <w:jc w:val="both"/>
              <w:rPr/>
            </w:pPr>
            <w:r>
              <w:rPr>
                <w:rFonts w:eastAsia="Times New Roman" w:cs="Times New Roman"/>
                <w:bCs/>
              </w:rPr>
              <w:t></w:t>
            </w:r>
            <w:r>
              <w:rPr>
                <w:rFonts w:cs="Times New Roman"/>
                <w:bCs/>
                <w:lang w:val="uk-UA"/>
              </w:rPr>
              <w:tab/>
              <w:t>копії дозволів Українського державного центру радіочастот на право експлуатації носимих радіоелектронних засобів радіозв'язку аналогового ультракороткохвильового радіотелефонного зв'язку рухомої служби у м. Чернівці (у кількості не менш ніж 3 (три) шт. для забезпечення зв’язку між постом охорони, групою швидкого реагування та ПЦС);</w:t>
            </w:r>
          </w:p>
          <w:p>
            <w:pPr>
              <w:pStyle w:val="Normal"/>
              <w:tabs>
                <w:tab w:val="left" w:pos="426" w:leader="none"/>
                <w:tab w:val="left" w:pos="1080" w:leader="none"/>
              </w:tabs>
              <w:spacing w:lineRule="auto" w:line="276"/>
              <w:ind w:right="125" w:hanging="0"/>
              <w:jc w:val="both"/>
              <w:rPr/>
            </w:pPr>
            <w:r>
              <w:rPr>
                <w:rFonts w:eastAsia="Times New Roman" w:cs="Times New Roman"/>
                <w:b w:val="false"/>
                <w:bCs/>
                <w:i w:val="false"/>
                <w:iCs w:val="false"/>
                <w:color w:val="000000"/>
                <w:sz w:val="24"/>
                <w:szCs w:val="24"/>
                <w:lang w:val="uk-UA"/>
              </w:rPr>
              <w:t></w:t>
            </w:r>
            <w:r>
              <w:rPr>
                <w:rFonts w:eastAsia="Times New Roman CYR" w:cs="Times New Roman"/>
                <w:b w:val="false"/>
                <w:bCs/>
                <w:i w:val="false"/>
                <w:iCs w:val="false"/>
                <w:color w:val="000000"/>
                <w:sz w:val="24"/>
                <w:szCs w:val="24"/>
                <w:lang w:val="uk-UA"/>
              </w:rPr>
              <w:tab/>
              <w:t>копія договору з ДП «Український державний центр радіочастот» на роботи, пов'язані з радіочастотним моніторингом та забезпеченням електромагнітної сумісності радіоелектронних засобів.</w:t>
            </w:r>
          </w:p>
          <w:p>
            <w:pPr>
              <w:pStyle w:val="Normal"/>
              <w:tabs>
                <w:tab w:val="left" w:pos="426" w:leader="none"/>
                <w:tab w:val="left" w:pos="1080" w:leader="none"/>
              </w:tabs>
              <w:spacing w:lineRule="auto" w:line="240"/>
              <w:ind w:right="125" w:hanging="0"/>
              <w:jc w:val="both"/>
              <w:rPr>
                <w:rFonts w:ascii="Times New Roman" w:hAnsi="Times New Roman" w:cs="Times New Roman"/>
                <w:bCs/>
                <w:lang w:val="uk-UA"/>
              </w:rPr>
            </w:pPr>
            <w:r>
              <w:rPr>
                <w:rFonts w:cs="Times New Roman"/>
                <w:bCs/>
                <w:lang w:val="uk-UA"/>
              </w:rPr>
            </w:r>
          </w:p>
          <w:p>
            <w:pPr>
              <w:pStyle w:val="Normal"/>
              <w:widowControl w:val="false"/>
              <w:jc w:val="both"/>
              <w:rPr/>
            </w:pPr>
            <w:r>
              <w:rPr>
                <w:rFonts w:cs="Times New Roman"/>
              </w:rPr>
              <w:t xml:space="preserve">  </w:t>
            </w:r>
            <w:r>
              <w:rPr>
                <w:rFonts w:eastAsia="Times New Roman" w:cs="Times New Roman"/>
                <w:b w:val="false"/>
                <w:bCs w:val="false"/>
                <w:i/>
                <w:iCs/>
                <w:color w:val="000000"/>
                <w:spacing w:val="0"/>
                <w:sz w:val="18"/>
                <w:szCs w:val="18"/>
                <w:lang w:val="uk-UA" w:eastAsia="ru-RU"/>
              </w:rPr>
              <w:t>Відповідно до вимог тендерної документації, учасник може для підтвердження своєї відповідності критерію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 тому у разі такого залучення Учасник д</w:t>
            </w:r>
            <w:r>
              <w:rPr>
                <w:rFonts w:eastAsia="Times New Roman" w:cs="Times New Roman"/>
                <w:b w:val="false"/>
                <w:bCs w:val="false"/>
                <w:i/>
                <w:iCs/>
                <w:color w:val="000000"/>
                <w:sz w:val="18"/>
                <w:szCs w:val="18"/>
                <w:lang w:val="uk-UA" w:eastAsia="ru-RU"/>
              </w:rPr>
              <w:t>ля підтвердження наявності обладнання/матеріально-технічної бази/устаткування тощо, що не є власним,  у складі своєї пропозиції надає:</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i/>
                <w:i/>
                <w:iCs/>
                <w:color w:val="000000"/>
                <w:sz w:val="21"/>
                <w:szCs w:val="21"/>
              </w:rPr>
            </w:pPr>
            <w:r>
              <w:rPr>
                <w:rFonts w:eastAsia="Times New Roman" w:cs="Times New Roman"/>
                <w:b w:val="false"/>
                <w:bCs w:val="false"/>
                <w:i/>
                <w:iCs/>
                <w:color w:val="000000"/>
                <w:sz w:val="18"/>
                <w:szCs w:val="18"/>
                <w:lang w:val="uk-UA" w:eastAsia="ru-RU"/>
              </w:rPr>
              <w:t>- копію відповідного договору (договору оренди, договору лізингу тощо), який є діючим на момент розкриття тендерних пропозицій</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i/>
                <w:i/>
                <w:iCs/>
                <w:sz w:val="18"/>
                <w:szCs w:val="18"/>
              </w:rPr>
            </w:pPr>
            <w:r>
              <w:rPr>
                <w:rFonts w:eastAsia="Times New Roman" w:cs="Times New Roman"/>
                <w:b w:val="false"/>
                <w:bCs w:val="false"/>
                <w:i/>
                <w:iCs/>
                <w:color w:val="000000"/>
                <w:spacing w:val="0"/>
                <w:sz w:val="18"/>
                <w:szCs w:val="18"/>
                <w:lang w:val="uk-UA" w:eastAsia="ru-RU"/>
              </w:rPr>
              <w:t>- надає на субпідрядників/співвиконавців для вищезазначених критеріїв документи (інформацію) як і для учасника по тих позиціях, по яких учасник буде залучати суббпідрядників/співвиконавців</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pPr>
            <w:r>
              <w:rPr>
                <w:rFonts w:eastAsia="Times New Roman" w:cs="Times New Roman"/>
                <w:b/>
                <w:bCs/>
                <w:i/>
                <w:iCs/>
                <w:color w:val="000000"/>
                <w:spacing w:val="0"/>
                <w:sz w:val="18"/>
                <w:szCs w:val="18"/>
                <w:lang w:val="uk-UA" w:eastAsia="ru-RU"/>
              </w:rPr>
              <w:t>-</w:t>
            </w:r>
            <w:r>
              <w:rPr>
                <w:rFonts w:eastAsia="Times New Roman" w:cs="Times New Roman"/>
                <w:b w:val="false"/>
                <w:bCs w:val="false"/>
                <w:i/>
                <w:iCs/>
                <w:color w:val="000000"/>
                <w:spacing w:val="0"/>
                <w:sz w:val="18"/>
                <w:szCs w:val="18"/>
                <w:lang w:val="uk-UA" w:eastAsia="ru-RU"/>
              </w:rPr>
              <w:t xml:space="preserve">копію діючої чинної ліцензії </w:t>
            </w:r>
            <w:r>
              <w:rPr>
                <w:rStyle w:val="Strong"/>
                <w:rFonts w:eastAsia="Times New Roman" w:cs="Times New Roman"/>
                <w:b w:val="false"/>
                <w:bCs w:val="false"/>
                <w:i/>
                <w:iCs/>
                <w:color w:val="000000"/>
                <w:spacing w:val="0"/>
                <w:sz w:val="18"/>
                <w:szCs w:val="18"/>
                <w:lang w:val="uk-UA" w:eastAsia="ru-RU"/>
              </w:rPr>
              <w:t xml:space="preserve"> або документа дозвільного характеру (у разі їх наявності)  на право провадження певного виду господарської діяльності і, якщо отримання дозволу або ліцензії на провадження такого виду діяльності передбачено законом.</w:t>
            </w:r>
            <w:r>
              <w:rPr>
                <w:rFonts w:eastAsia="Times New Roman" w:cs="Times New Roman"/>
                <w:b/>
                <w:bCs/>
                <w:i/>
                <w:iCs/>
                <w:color w:val="000000"/>
                <w:spacing w:val="0"/>
                <w:sz w:val="18"/>
                <w:szCs w:val="18"/>
                <w:lang w:val="uk-UA" w:eastAsia="ru-RU"/>
              </w:rPr>
              <w:t xml:space="preserve">     .</w:t>
            </w:r>
            <w:r>
              <w:rPr>
                <w:rFonts w:eastAsia="Times New Roman" w:cs="Times New Roman"/>
                <w:b w:val="false"/>
                <w:bCs w:val="false"/>
                <w:i/>
                <w:iCs/>
                <w:color w:val="000000"/>
                <w:spacing w:val="0"/>
                <w:sz w:val="18"/>
                <w:szCs w:val="18"/>
                <w:lang w:val="uk-UA" w:eastAsia="ru-RU"/>
              </w:rPr>
              <w:b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самостійно перевіряє таких суб”єктів господарювання щодо відсутності підстав визначених п.47 Особливостей</w:t>
            </w:r>
          </w:p>
          <w:p>
            <w:pPr>
              <w:pStyle w:val="Normal"/>
              <w:widowControl w:val="false"/>
              <w:numPr>
                <w:ilvl w:val="0"/>
                <w:numId w:val="0"/>
              </w:numPr>
              <w:tabs>
                <w:tab w:val="left" w:pos="1410" w:leader="none"/>
              </w:tabs>
              <w:suppressAutoHyphens w:val="true"/>
              <w:bidi w:val="0"/>
              <w:spacing w:lineRule="auto" w:line="240" w:before="0" w:after="0"/>
              <w:ind w:left="170" w:right="57" w:hanging="0"/>
              <w:jc w:val="both"/>
              <w:rPr>
                <w:rFonts w:ascii="Times New Roman" w:hAnsi="Times New Roman" w:eastAsia="Times New Roman" w:cs="Times New Roman"/>
                <w:b/>
                <w:b/>
                <w:bCs/>
                <w:i/>
                <w:i/>
                <w:iCs/>
                <w:color w:val="000000"/>
                <w:sz w:val="24"/>
                <w:szCs w:val="24"/>
                <w:lang w:val="uk-UA" w:eastAsia="ru-RU"/>
              </w:rPr>
            </w:pPr>
            <w:r>
              <w:rPr>
                <w:rFonts w:eastAsia="Times New Roman" w:cs="Times New Roman"/>
                <w:b/>
                <w:bCs/>
                <w:i/>
                <w:iCs/>
                <w:color w:val="000000"/>
                <w:sz w:val="24"/>
                <w:szCs w:val="24"/>
                <w:lang w:val="uk-UA" w:eastAsia="ru-RU"/>
              </w:rPr>
            </w:r>
          </w:p>
          <w:p>
            <w:pPr>
              <w:pStyle w:val="Normal"/>
              <w:widowControl w:val="false"/>
              <w:numPr>
                <w:ilvl w:val="0"/>
                <w:numId w:val="0"/>
              </w:numPr>
              <w:tabs>
                <w:tab w:val="left" w:pos="1410" w:leader="none"/>
              </w:tabs>
              <w:suppressAutoHyphens w:val="true"/>
              <w:bidi w:val="0"/>
              <w:spacing w:lineRule="auto" w:line="240" w:before="0" w:after="0"/>
              <w:ind w:left="57" w:right="57" w:hanging="0"/>
              <w:jc w:val="both"/>
              <w:rPr>
                <w:rFonts w:eastAsia="Times New Roman" w:cs="Times New Roman"/>
                <w:b w:val="false"/>
                <w:b w:val="false"/>
                <w:bCs w:val="false"/>
                <w:i/>
                <w:i/>
                <w:iCs w:val="false"/>
                <w:color w:val="000000"/>
                <w:sz w:val="24"/>
                <w:szCs w:val="24"/>
                <w:lang w:val="uk-UA" w:eastAsia="ru-RU"/>
              </w:rPr>
            </w:pPr>
            <w:r>
              <w:rPr>
                <w:rFonts w:eastAsia="Times New Roman" w:cs="Times New Roman"/>
                <w:b w:val="false"/>
                <w:bCs w:val="false"/>
                <w:i/>
                <w:iCs w:val="false"/>
                <w:color w:val="000000"/>
                <w:sz w:val="24"/>
                <w:szCs w:val="24"/>
                <w:lang w:val="uk-UA" w:eastAsia="ru-RU"/>
              </w:rPr>
            </w:r>
          </w:p>
        </w:tc>
      </w:tr>
    </w:tbl>
    <w:p>
      <w:pPr>
        <w:pStyle w:val="Normal"/>
        <w:ind w:left="-567" w:right="141" w:firstLine="993"/>
        <w:jc w:val="both"/>
        <w:rPr>
          <w:sz w:val="20"/>
          <w:szCs w:val="20"/>
        </w:rPr>
      </w:pPr>
      <w:r>
        <w:rPr>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Web"/>
        <w:shd w:val="clear" w:color="auto" w:fill="FFFFFF"/>
        <w:spacing w:before="0" w:after="0"/>
        <w:jc w:val="right"/>
        <w:rPr>
          <w:b/>
          <w:b/>
          <w:bCs/>
          <w:sz w:val="26"/>
          <w:szCs w:val="26"/>
        </w:rPr>
      </w:pPr>
      <w:r>
        <w:rPr>
          <w:b/>
          <w:bCs/>
          <w:sz w:val="26"/>
          <w:szCs w:val="26"/>
        </w:rPr>
      </w:r>
    </w:p>
    <w:p>
      <w:pPr>
        <w:pStyle w:val="Normal"/>
        <w:spacing w:lineRule="auto" w:line="240" w:before="20" w:after="20"/>
        <w:jc w:val="both"/>
        <w:rPr>
          <w:sz w:val="26"/>
          <w:szCs w:val="26"/>
        </w:rPr>
      </w:pPr>
      <w:r>
        <w:rPr>
          <w:rFonts w:eastAsia="Times New Roman" w:cs="Times New Roman"/>
          <w:b/>
          <w:sz w:val="26"/>
          <w:szCs w:val="26"/>
        </w:rPr>
        <w:t>2. Підтвердження відповідності УЧАСНИКА (в тому числі для об’єднання учасників як учасника процедури)  вимогам, визначени</w:t>
      </w:r>
      <w:r>
        <w:rPr>
          <w:rFonts w:eastAsia="Times New Roman" w:cs="Times New Roman"/>
          <w:b/>
          <w:sz w:val="26"/>
          <w:szCs w:val="26"/>
          <w:highlight w:val="white"/>
        </w:rPr>
        <w:t>м у пун</w:t>
      </w:r>
      <w:r>
        <w:rPr>
          <w:rFonts w:eastAsia="Times New Roman" w:cs="Times New Roman"/>
          <w:b/>
          <w:color w:val="000000"/>
          <w:sz w:val="26"/>
          <w:szCs w:val="26"/>
          <w:highlight w:val="white"/>
        </w:rPr>
        <w:t>кті 47 Особливо</w:t>
      </w:r>
      <w:r>
        <w:rPr>
          <w:rFonts w:eastAsia="Times New Roman" w:cs="Times New Roman"/>
          <w:b/>
          <w:sz w:val="26"/>
          <w:szCs w:val="26"/>
          <w:highlight w:val="white"/>
        </w:rPr>
        <w:t>стей.</w:t>
      </w:r>
    </w:p>
    <w:p>
      <w:pPr>
        <w:pStyle w:val="Normal"/>
        <w:spacing w:lineRule="auto" w:line="240" w:before="0" w:after="0"/>
        <w:ind w:firstLine="567"/>
        <w:jc w:val="both"/>
        <w:rPr/>
      </w:pPr>
      <w:r>
        <w:rPr>
          <w:rFonts w:eastAsia="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Times New Roman" w:cs="Times New Roman"/>
          <w:color w:val="000000"/>
          <w:sz w:val="20"/>
          <w:szCs w:val="20"/>
          <w:highlight w:val="white"/>
        </w:rPr>
        <w:t xml:space="preserve"> 47 Особливостей</w:t>
      </w:r>
      <w:r>
        <w:rPr>
          <w:rFonts w:eastAsia="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eastAsia="Times New Roman" w:cs="Times New Roman"/>
          <w:color w:val="00B050"/>
          <w:sz w:val="20"/>
          <w:szCs w:val="20"/>
          <w:highlight w:val="white"/>
        </w:rPr>
        <w:t>47</w:t>
      </w:r>
      <w:r>
        <w:rPr>
          <w:rFonts w:eastAsia="Times New Roman" w:cs="Times New Roman"/>
          <w:sz w:val="20"/>
          <w:szCs w:val="20"/>
          <w:highlight w:val="white"/>
        </w:rPr>
        <w:t xml:space="preserve"> Особливостей.</w:t>
      </w:r>
    </w:p>
    <w:p>
      <w:pPr>
        <w:pStyle w:val="Normal"/>
        <w:spacing w:lineRule="auto" w:line="240" w:before="0" w:after="0"/>
        <w:ind w:firstLine="567"/>
        <w:jc w:val="both"/>
        <w:rPr/>
      </w:pPr>
      <w:r>
        <w:rPr>
          <w:rFonts w:eastAsia="Times New Roman" w:cs="Times New Roman"/>
          <w:b/>
          <w:bCs/>
          <w:color w:val="00000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pPr>
      <w:r>
        <w:rPr>
          <w:rFonts w:eastAsia="Times New Roman" w:cs="Times New Roman"/>
          <w:b/>
          <w:bCs/>
          <w:color w:val="00000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hd w:val="clear" w:color="auto" w:fill="FFFFFF"/>
        <w:spacing w:lineRule="auto" w:line="240" w:before="0" w:after="0"/>
        <w:ind w:firstLine="567"/>
        <w:jc w:val="both"/>
        <w:rPr>
          <w:b/>
          <w:b/>
          <w:bCs/>
          <w:sz w:val="26"/>
          <w:szCs w:val="26"/>
        </w:rPr>
      </w:pPr>
      <w:r>
        <w:rPr>
          <w:rFonts w:eastAsia="Times New Roman" w:cs="Times New Roman"/>
          <w:b w:val="false"/>
          <w:bCs w:val="false"/>
          <w:sz w:val="22"/>
          <w:szCs w:val="22"/>
        </w:rPr>
        <w:t>Учасник повинен надати</w:t>
      </w:r>
      <w:r>
        <w:rPr>
          <w:rFonts w:eastAsia="Times New Roman" w:cs="Times New Roman"/>
          <w:b/>
          <w:bCs/>
          <w:sz w:val="22"/>
          <w:szCs w:val="22"/>
        </w:rPr>
        <w:t xml:space="preserve"> довідку у довільній формі </w:t>
      </w:r>
      <w:r>
        <w:rPr>
          <w:rFonts w:eastAsia="Times New Roman" w:cs="Times New Roman"/>
          <w:b/>
          <w:bCs/>
          <w:sz w:val="20"/>
          <w:szCs w:val="20"/>
        </w:rPr>
        <w:t>щодо відсутності підстави для  відмови учаснику процедури закупівлі в участі у відкритих торгах, встановленої в абзац</w:t>
      </w:r>
      <w:r>
        <w:rPr>
          <w:rFonts w:eastAsia="Times New Roman" w:cs="Times New Roman"/>
          <w:b/>
          <w:bCs/>
          <w:color w:val="000000"/>
          <w:sz w:val="20"/>
          <w:szCs w:val="20"/>
        </w:rPr>
        <w:t xml:space="preserve">і 14 пункту </w:t>
      </w:r>
      <w:r>
        <w:rPr>
          <w:rFonts w:eastAsia="Times New Roman" w:cs="Times New Roman"/>
          <w:b/>
          <w:bCs/>
          <w:color w:val="000000"/>
          <w:sz w:val="20"/>
          <w:szCs w:val="20"/>
          <w:highlight w:val="white"/>
        </w:rPr>
        <w:t xml:space="preserve">47 </w:t>
      </w:r>
      <w:r>
        <w:rPr>
          <w:rFonts w:eastAsia="Times New Roman" w:cs="Times New Roman"/>
          <w:b/>
          <w:bCs/>
          <w:color w:val="000000"/>
          <w:sz w:val="20"/>
          <w:szCs w:val="20"/>
        </w:rPr>
        <w:t>Особливостей. Учас</w:t>
      </w:r>
      <w:r>
        <w:rPr>
          <w:rFonts w:eastAsia="Times New Roman" w:cs="Times New Roman"/>
          <w:b/>
          <w:bCs/>
          <w:sz w:val="20"/>
          <w:szCs w:val="20"/>
        </w:rPr>
        <w:t>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sz w:val="20"/>
          <w:szCs w:val="20"/>
        </w:rPr>
      </w:r>
    </w:p>
    <w:p>
      <w:pPr>
        <w:pStyle w:val="Normal"/>
        <w:spacing w:lineRule="auto" w:line="240" w:before="0" w:after="0"/>
        <w:jc w:val="both"/>
        <w:rPr>
          <w:sz w:val="26"/>
          <w:szCs w:val="26"/>
        </w:rPr>
      </w:pPr>
      <w:r>
        <w:rPr>
          <w:rFonts w:eastAsia="Times New Roman" w:cs="Times New Roman"/>
          <w:b/>
          <w:sz w:val="26"/>
          <w:szCs w:val="26"/>
        </w:rPr>
        <w:t>3. Перелік документів та інформації  для підтвердження відповідності ПЕРЕМОЖЦЯ вимогам, визначеним у п</w:t>
      </w:r>
      <w:r>
        <w:rPr>
          <w:rFonts w:eastAsia="Times New Roman" w:cs="Times New Roman"/>
          <w:b/>
          <w:color w:val="000000"/>
          <w:sz w:val="26"/>
          <w:szCs w:val="26"/>
        </w:rPr>
        <w:t>ун</w:t>
      </w:r>
      <w:r>
        <w:rPr>
          <w:rFonts w:eastAsia="Times New Roman" w:cs="Times New Roman"/>
          <w:b/>
          <w:color w:val="000000"/>
          <w:sz w:val="26"/>
          <w:szCs w:val="26"/>
          <w:highlight w:val="white"/>
        </w:rPr>
        <w:t xml:space="preserve">кті </w:t>
      </w:r>
      <w:r>
        <w:rPr>
          <w:rFonts w:eastAsia="Times New Roman" w:cs="Times New Roman"/>
          <w:b/>
          <w:bCs/>
          <w:color w:val="000000"/>
          <w:sz w:val="26"/>
          <w:szCs w:val="26"/>
          <w:highlight w:val="white"/>
        </w:rPr>
        <w:t xml:space="preserve">47 </w:t>
      </w:r>
      <w:r>
        <w:rPr>
          <w:rFonts w:eastAsia="Times New Roman" w:cs="Times New Roman"/>
          <w:b/>
          <w:color w:val="000000"/>
          <w:sz w:val="26"/>
          <w:szCs w:val="26"/>
          <w:highlight w:val="white"/>
        </w:rPr>
        <w:t>Особлив</w:t>
      </w:r>
      <w:r>
        <w:rPr>
          <w:rFonts w:eastAsia="Times New Roman" w:cs="Times New Roman"/>
          <w:b/>
          <w:sz w:val="26"/>
          <w:szCs w:val="26"/>
          <w:highlight w:val="white"/>
        </w:rPr>
        <w:t>остей:</w:t>
      </w:r>
    </w:p>
    <w:p>
      <w:pPr>
        <w:pStyle w:val="Normal"/>
        <w:widowControl w:val="false"/>
        <w:spacing w:lineRule="auto" w:line="240" w:before="0" w:after="0"/>
        <w:ind w:firstLine="567"/>
        <w:jc w:val="both"/>
        <w:rPr/>
      </w:pPr>
      <w:r>
        <w:rPr>
          <w:rFonts w:eastAsia="Times New Roman" w:cs="Times New Roman"/>
          <w:sz w:val="20"/>
          <w:szCs w:val="20"/>
          <w:highlight w:val="white"/>
        </w:rPr>
        <w:t xml:space="preserve">Переможець процедури закупівлі у строк, що </w:t>
      </w:r>
      <w:r>
        <w:rPr>
          <w:rFonts w:eastAsia="Times New Roman" w:cs="Times New Roman"/>
          <w:b/>
          <w:i/>
          <w:sz w:val="24"/>
          <w:szCs w:val="24"/>
          <w:highlight w:val="white"/>
        </w:rPr>
        <w:t>не перевищує чотири дні</w:t>
      </w:r>
      <w:r>
        <w:rPr>
          <w:rFonts w:eastAsia="Times New Roman" w:cs="Times New Roman"/>
          <w:b/>
          <w:i/>
          <w:sz w:val="20"/>
          <w:szCs w:val="20"/>
          <w:highlight w:val="white"/>
        </w:rPr>
        <w:t xml:space="preserve"> </w:t>
      </w:r>
      <w:r>
        <w:rPr>
          <w:rFonts w:eastAsia="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eastAsia="Times New Roman" w:cs="Times New Roman"/>
          <w:b/>
          <w:bCs/>
          <w:color w:val="000000"/>
          <w:sz w:val="20"/>
          <w:szCs w:val="20"/>
          <w:highlight w:val="white"/>
        </w:rPr>
        <w:t xml:space="preserve">3, 5, 6 і 12 та в абзаці чотирнадцятому пункту 47 Особливостей. </w:t>
      </w:r>
    </w:p>
    <w:p>
      <w:pPr>
        <w:pStyle w:val="Normal"/>
        <w:widowControl w:val="false"/>
        <w:spacing w:lineRule="auto" w:line="240" w:before="0" w:after="0"/>
        <w:ind w:firstLine="567"/>
        <w:jc w:val="both"/>
        <w:rPr/>
      </w:pPr>
      <w:r>
        <w:rPr>
          <w:rFonts w:eastAsia="Times New Roman" w:cs="Times New Roman"/>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ind w:firstLine="567"/>
        <w:jc w:val="both"/>
        <w:rPr>
          <w:rFonts w:ascii="Times New Roman" w:hAnsi="Times New Roman" w:eastAsia="Times New Roman" w:cs="Times New Roman"/>
          <w:b/>
          <w:b/>
          <w:sz w:val="20"/>
          <w:szCs w:val="20"/>
          <w:highlight w:val="yellow"/>
        </w:rPr>
      </w:pPr>
      <w:r>
        <w:rPr>
          <w:rFonts w:eastAsia="Times New Roman" w:cs="Times New Roman"/>
          <w:b/>
          <w:sz w:val="20"/>
          <w:szCs w:val="20"/>
          <w:highlight w:val="yellow"/>
        </w:rPr>
      </w:r>
    </w:p>
    <w:p>
      <w:pPr>
        <w:pStyle w:val="Normal"/>
        <w:spacing w:lineRule="auto" w:line="240" w:before="0" w:after="0"/>
        <w:rPr>
          <w:sz w:val="24"/>
          <w:szCs w:val="24"/>
        </w:rPr>
      </w:pPr>
      <w:r>
        <w:rPr>
          <w:rFonts w:eastAsia="Times New Roman" w:cs="Times New Roman"/>
          <w:b/>
          <w:sz w:val="24"/>
          <w:szCs w:val="24"/>
        </w:rPr>
        <w:t>3.1. Документи, які надаються  ПЕРЕМОЖЦЕМ (юридичною особою):</w:t>
      </w:r>
    </w:p>
    <w:tbl>
      <w:tblPr>
        <w:tblStyle w:val="Table2"/>
        <w:tblW w:w="9618"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764"/>
        <w:gridCol w:w="4350"/>
        <w:gridCol w:w="4504"/>
      </w:tblGrid>
      <w:tr>
        <w:trPr>
          <w:trHeight w:val="100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w:t>
            </w:r>
          </w:p>
          <w:p>
            <w:pPr>
              <w:pStyle w:val="Normal"/>
              <w:spacing w:lineRule="auto" w:line="240" w:before="0" w:after="0"/>
              <w:ind w:left="100" w:hanging="0"/>
              <w:jc w:val="center"/>
              <w:rPr/>
            </w:pPr>
            <w:r>
              <w:rPr>
                <w:rFonts w:eastAsia="Times New Roman" w:cs="Times New Roman"/>
                <w:b/>
                <w:sz w:val="20"/>
                <w:szCs w:val="20"/>
              </w:rPr>
              <w:t>з/п</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Вимоги згідно п.</w:t>
            </w:r>
            <w:r>
              <w:rPr>
                <w:rFonts w:eastAsia="Times New Roman" w:cs="Times New Roman"/>
                <w:b/>
                <w:color w:val="000000"/>
                <w:sz w:val="20"/>
                <w:szCs w:val="20"/>
              </w:rPr>
              <w:t xml:space="preserve"> 47 Особливостей</w:t>
            </w:r>
          </w:p>
          <w:p>
            <w:pPr>
              <w:pStyle w:val="Normal"/>
              <w:spacing w:lineRule="auto" w:line="240" w:before="0" w:after="0"/>
              <w:ind w:left="100" w:hanging="0"/>
              <w:jc w:val="center"/>
              <w:rPr>
                <w:rFonts w:ascii="Times New Roman" w:hAnsi="Times New Roman" w:eastAsia="Times New Roman" w:cs="Times New Roman"/>
                <w:color w:val="000000"/>
                <w:sz w:val="20"/>
                <w:szCs w:val="20"/>
              </w:rPr>
            </w:pPr>
            <w:r>
              <w:rPr>
                <w:rFonts w:eastAsia="Times New Roman" w:cs="Times New Roman"/>
                <w:color w:val="000000"/>
                <w:sz w:val="20"/>
                <w:szCs w:val="20"/>
              </w:rPr>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Переможець то</w:t>
            </w:r>
            <w:r>
              <w:rPr>
                <w:rFonts w:eastAsia="Times New Roman" w:cs="Times New Roman"/>
                <w:b/>
                <w:color w:val="000000"/>
                <w:sz w:val="20"/>
                <w:szCs w:val="20"/>
              </w:rPr>
              <w:t>ргів на виконання вимоги згідно</w:t>
            </w:r>
            <w:r>
              <w:rPr>
                <w:rFonts w:eastAsia="Times New Roman" w:cs="Times New Roman"/>
                <w:b/>
                <w:sz w:val="20"/>
                <w:szCs w:val="20"/>
              </w:rPr>
              <w:t xml:space="preserve"> </w:t>
            </w:r>
            <w:r>
              <w:rPr>
                <w:rFonts w:eastAsia="Times New Roman" w:cs="Times New Roman"/>
                <w:b/>
                <w:color w:val="000000"/>
                <w:sz w:val="20"/>
                <w:szCs w:val="20"/>
              </w:rPr>
              <w:t>п. 47 Особл</w:t>
            </w:r>
            <w:r>
              <w:rPr>
                <w:rFonts w:eastAsia="Times New Roman" w:cs="Times New Roman"/>
                <w:b/>
                <w:sz w:val="20"/>
                <w:szCs w:val="20"/>
              </w:rPr>
              <w:t>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1</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b/>
                <w:sz w:val="20"/>
                <w:szCs w:val="20"/>
              </w:rPr>
              <w:t>(підпункт 3 пунк</w:t>
            </w:r>
            <w:r>
              <w:rPr>
                <w:rFonts w:eastAsia="Times New Roman" w:cs="Times New Roman"/>
                <w:b/>
                <w:color w:val="000000"/>
                <w:sz w:val="20"/>
                <w:szCs w:val="20"/>
              </w:rPr>
              <w:t>т 47 Особ</w:t>
            </w:r>
            <w:r>
              <w:rPr>
                <w:rFonts w:eastAsia="Times New Roman" w:cs="Times New Roman"/>
                <w:b/>
                <w:sz w:val="20"/>
                <w:szCs w:val="20"/>
              </w:rPr>
              <w:t>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pPr>
            <w:r>
              <w:rPr>
                <w:rFonts w:eastAsia="Times New Roman" w:cs="Times New Roman"/>
                <w:b/>
                <w:bCs/>
                <w:sz w:val="20"/>
                <w:szCs w:val="20"/>
              </w:rPr>
              <w:t>Перевіряється безпосередньо замовником самостійно, крім випадків, коли  доступ до такої інформації є обмеженим.</w:t>
            </w:r>
            <w:r>
              <w:rPr>
                <w:i/>
                <w:iCs/>
                <w:sz w:val="20"/>
                <w:szCs w:val="20"/>
              </w:rPr>
              <w:t>*</w:t>
            </w:r>
          </w:p>
          <w:p>
            <w:pPr>
              <w:pStyle w:val="Normal"/>
              <w:spacing w:lineRule="auto" w:line="240" w:before="0" w:after="0"/>
              <w:ind w:right="140" w:hanging="0"/>
              <w:jc w:val="both"/>
              <w:rPr/>
            </w:pPr>
            <w:r>
              <w:rPr>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pPr>
            <w:r>
              <w:rPr>
                <w:i/>
                <w:iCs/>
                <w:sz w:val="20"/>
                <w:szCs w:val="20"/>
              </w:rPr>
              <w:t>Таким чином у разі якщо інформаційні,</w:t>
            </w:r>
          </w:p>
          <w:p>
            <w:pPr>
              <w:pStyle w:val="Normal"/>
              <w:spacing w:lineRule="auto" w:line="240" w:before="0" w:after="0"/>
              <w:ind w:right="140" w:hanging="0"/>
              <w:jc w:val="both"/>
              <w:rPr/>
            </w:pPr>
            <w:r>
              <w:rPr>
                <w:i/>
                <w:iCs/>
                <w:sz w:val="20"/>
                <w:szCs w:val="20"/>
              </w:rPr>
              <w:t>інформаційно-комунікаційні та електронні</w:t>
            </w:r>
          </w:p>
          <w:p>
            <w:pPr>
              <w:pStyle w:val="Normal"/>
              <w:spacing w:lineRule="auto" w:line="240" w:before="0" w:after="0"/>
              <w:ind w:right="140" w:hanging="0"/>
              <w:jc w:val="both"/>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pPr>
            <w:r>
              <w:rPr>
                <w:i/>
                <w:iCs/>
                <w:sz w:val="20"/>
                <w:szCs w:val="20"/>
              </w:rPr>
              <w:t>роботу, то інформаційна довідка з Єдиного</w:t>
            </w:r>
          </w:p>
          <w:p>
            <w:pPr>
              <w:pStyle w:val="Normal"/>
              <w:spacing w:lineRule="auto" w:line="240" w:before="0" w:after="0"/>
              <w:ind w:right="140" w:hanging="0"/>
              <w:jc w:val="both"/>
              <w:rPr/>
            </w:pPr>
            <w:r>
              <w:rPr>
                <w:i/>
                <w:iCs/>
                <w:sz w:val="20"/>
                <w:szCs w:val="20"/>
              </w:rPr>
              <w:t>державного реєстру осіб, які вчинили</w:t>
            </w:r>
          </w:p>
          <w:p>
            <w:pPr>
              <w:pStyle w:val="Normal"/>
              <w:spacing w:lineRule="auto" w:line="240" w:before="0" w:after="0"/>
              <w:ind w:right="140" w:hanging="0"/>
              <w:jc w:val="both"/>
              <w:rPr/>
            </w:pPr>
            <w:r>
              <w:rPr>
                <w:i/>
                <w:iCs/>
                <w:sz w:val="20"/>
                <w:szCs w:val="20"/>
              </w:rPr>
              <w:t>корупційні або пов’язані з корупцією</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b/>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eastAsia="Times New Roman" w:cs="Times New Roman"/>
                <w:b/>
                <w:i/>
                <w:color w:val="000000"/>
                <w:sz w:val="22"/>
                <w:szCs w:val="22"/>
              </w:rPr>
              <w:t xml:space="preserve"> </w:t>
            </w:r>
            <w:r>
              <w:rPr>
                <w:rFonts w:eastAsia="Times New Roman" w:cs="Times New Roman"/>
                <w:i/>
                <w:color w:val="000000"/>
                <w:sz w:val="20"/>
                <w:szCs w:val="20"/>
              </w:rPr>
              <w:t xml:space="preserve">   </w:t>
            </w:r>
          </w:p>
        </w:tc>
      </w:tr>
      <w:tr>
        <w:trPr>
          <w:trHeight w:val="215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2</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pPr>
            <w:r>
              <w:rPr>
                <w:rFonts w:eastAsia="Times New Roman" w:cs="Times New Roman"/>
                <w:b/>
                <w:sz w:val="20"/>
                <w:szCs w:val="20"/>
              </w:rPr>
              <w:t>(підпункт 6 пункт</w:t>
            </w:r>
            <w:r>
              <w:rPr>
                <w:rFonts w:eastAsia="Times New Roman" w:cs="Times New Roman"/>
                <w:b/>
                <w:color w:val="000000"/>
                <w:sz w:val="20"/>
                <w:szCs w:val="20"/>
              </w:rPr>
              <w:t xml:space="preserve"> 47 Особл</w:t>
            </w:r>
            <w:r>
              <w:rPr>
                <w:rFonts w:eastAsia="Times New Roman" w:cs="Times New Roman"/>
                <w:b/>
                <w:sz w:val="20"/>
                <w:szCs w:val="20"/>
              </w:rPr>
              <w:t>ивостей)</w:t>
            </w:r>
          </w:p>
        </w:tc>
        <w:tc>
          <w:tcPr>
            <w:tcW w:w="4504"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b/>
                <w:color w:val="000000"/>
                <w:sz w:val="20"/>
                <w:szCs w:val="20"/>
              </w:rPr>
              <w:t xml:space="preserve"> </w:t>
            </w:r>
            <w:r>
              <w:rPr>
                <w:rFonts w:eastAsia="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0" w:after="0"/>
              <w:jc w:val="both"/>
              <w:rPr/>
            </w:pPr>
            <w:r>
              <w:rPr>
                <w:rFonts w:eastAsia="Times New Roman" w:cs="Times New Roman"/>
                <w:b/>
                <w:color w:val="000000"/>
                <w:sz w:val="20"/>
                <w:szCs w:val="20"/>
                <w:highlight w:val="white"/>
              </w:rPr>
              <w:t>Документ повинен бути виданий/ сформований/ отриманий в поточному році</w:t>
            </w:r>
            <w:r>
              <w:rPr>
                <w:rFonts w:eastAsia="Times New Roman" w:cs="Times New Roman"/>
                <w:b/>
                <w:color w:val="000000"/>
                <w:sz w:val="20"/>
                <w:szCs w:val="20"/>
              </w:rPr>
              <w:t>.</w:t>
            </w:r>
          </w:p>
          <w:p>
            <w:pPr>
              <w:pStyle w:val="Normal"/>
              <w:widowControl w:val="false"/>
              <w:tabs>
                <w:tab w:val="left" w:pos="2977" w:leader="none"/>
              </w:tabs>
              <w:spacing w:lineRule="auto" w:line="240" w:before="0" w:after="0"/>
              <w:jc w:val="both"/>
              <w:rPr>
                <w:rFonts w:ascii="Times New Roman" w:hAnsi="Times New Roman" w:eastAsia="Times New Roman" w:cs="Times New Roman"/>
                <w:b/>
                <w:b/>
                <w:color w:val="000000"/>
                <w:sz w:val="22"/>
                <w:szCs w:val="22"/>
                <w:lang w:eastAsia="uk-UA"/>
              </w:rPr>
            </w:pPr>
            <w:r>
              <w:rPr>
                <w:rFonts w:eastAsia="Times New Roman" w:cs="Times New Roman"/>
                <w:b/>
                <w:color w:val="000000"/>
                <w:sz w:val="22"/>
                <w:szCs w:val="22"/>
                <w:lang w:eastAsia="uk-UA"/>
              </w:rPr>
            </w:r>
          </w:p>
          <w:p>
            <w:pPr>
              <w:pStyle w:val="Normal"/>
              <w:widowControl w:val="false"/>
              <w:tabs>
                <w:tab w:val="left" w:pos="2977" w:leader="none"/>
              </w:tabs>
              <w:spacing w:lineRule="auto" w:line="240" w:before="0" w:after="0"/>
              <w:jc w:val="both"/>
              <w:rPr/>
            </w:pPr>
            <w:bookmarkStart w:id="4" w:name="__DdeLink__9152_3195510337"/>
            <w:r>
              <w:rPr>
                <w:rFonts w:eastAsia="Times New Roman" w:cs="Times New Roman"/>
                <w:b/>
                <w:color w:val="000000"/>
                <w:sz w:val="22"/>
                <w:szCs w:val="22"/>
                <w:lang w:eastAsia="uk-UA"/>
              </w:rPr>
              <w:t>Д</w:t>
            </w:r>
            <w:r>
              <w:rPr>
                <w:rFonts w:eastAsia="Times New Roman" w:cs="Times New Roman"/>
                <w:b/>
                <w:color w:val="000000"/>
                <w:sz w:val="20"/>
                <w:szCs w:val="20"/>
                <w:lang w:eastAsia="uk-UA"/>
              </w:rPr>
              <w:t xml:space="preserve">одатково Замовник може перевірити документ на офіційному сайті МВС за посиланням </w:t>
            </w:r>
            <w:hyperlink r:id="rId2">
              <w:bookmarkEnd w:id="4"/>
              <w:r>
                <w:rPr>
                  <w:rStyle w:val="Style11"/>
                  <w:rFonts w:eastAsia="Times New Roman" w:cs="Times New Roman"/>
                  <w:b/>
                  <w:color w:val="000000"/>
                  <w:sz w:val="20"/>
                  <w:szCs w:val="20"/>
                  <w:lang w:eastAsia="uk-UA"/>
                </w:rPr>
                <w:t>https://vytiah.mvs.gov.ua/app/checkStatus</w:t>
              </w:r>
            </w:hyperlink>
          </w:p>
        </w:tc>
      </w:tr>
      <w:tr>
        <w:trPr>
          <w:trHeight w:val="253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3</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pPr>
            <w:r>
              <w:rPr>
                <w:rFonts w:eastAsia="Times New Roman" w:cs="Times New Roman"/>
                <w:b/>
                <w:sz w:val="20"/>
                <w:szCs w:val="20"/>
              </w:rPr>
              <w:t>(підпункт 12 пун</w:t>
            </w:r>
            <w:r>
              <w:rPr>
                <w:rFonts w:eastAsia="Times New Roman" w:cs="Times New Roman"/>
                <w:b/>
                <w:color w:val="000000"/>
                <w:sz w:val="20"/>
                <w:szCs w:val="20"/>
              </w:rPr>
              <w:t>кт 47 Особли</w:t>
            </w:r>
            <w:r>
              <w:rPr>
                <w:rFonts w:eastAsia="Times New Roman" w:cs="Times New Roman"/>
                <w:b/>
                <w:sz w:val="20"/>
                <w:szCs w:val="20"/>
              </w:rPr>
              <w:t>востей)</w:t>
            </w:r>
          </w:p>
        </w:tc>
        <w:tc>
          <w:tcPr>
            <w:tcW w:w="450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b/>
                <w:sz w:val="20"/>
                <w:szCs w:val="20"/>
              </w:rPr>
            </w:r>
          </w:p>
        </w:tc>
      </w:tr>
      <w:tr>
        <w:trPr>
          <w:trHeight w:val="86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4</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b/>
                <w:sz w:val="20"/>
                <w:szCs w:val="20"/>
              </w:rPr>
              <w:t>(абзац 14 пун</w:t>
            </w:r>
            <w:r>
              <w:rPr>
                <w:rFonts w:eastAsia="Times New Roman" w:cs="Times New Roman"/>
                <w:b/>
                <w:color w:val="000000"/>
                <w:sz w:val="20"/>
                <w:szCs w:val="20"/>
              </w:rPr>
              <w:t>кт 47 Ос</w:t>
            </w:r>
            <w:r>
              <w:rPr>
                <w:rFonts w:eastAsia="Times New Roman" w:cs="Times New Roman"/>
                <w:b/>
                <w:sz w:val="20"/>
                <w:szCs w:val="20"/>
              </w:rPr>
              <w:t>обливостей)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348"/>
              <w:jc w:val="both"/>
              <w:rPr/>
            </w:pPr>
            <w:r>
              <w:rPr>
                <w:rFonts w:eastAsia="Times New Roman" w:cs="Times New Roman"/>
                <w:b/>
                <w:sz w:val="20"/>
                <w:szCs w:val="20"/>
              </w:rPr>
              <w:t>Довідка в довільній формі</w:t>
            </w:r>
            <w:r>
              <w:rPr>
                <w:rFonts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240" w:after="0"/>
        <w:jc w:val="center"/>
        <w:rPr>
          <w:sz w:val="24"/>
          <w:szCs w:val="24"/>
        </w:rPr>
      </w:pPr>
      <w:r>
        <w:rPr>
          <w:rFonts w:eastAsia="Times New Roman" w:cs="Times New Roman"/>
          <w:b/>
          <w:sz w:val="24"/>
          <w:szCs w:val="24"/>
        </w:rPr>
        <w:t>3.2. Документи, які надаються ПЕРЕМОЖЦЕМ (фізичною особою чи фізичною особою — підприємцем):</w:t>
      </w:r>
    </w:p>
    <w:tbl>
      <w:tblPr>
        <w:tblStyle w:val="Table3"/>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580"/>
        <w:gridCol w:w="4418"/>
        <w:gridCol w:w="4621"/>
      </w:tblGrid>
      <w:tr>
        <w:trPr>
          <w:trHeight w:val="825"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w:t>
            </w:r>
          </w:p>
          <w:p>
            <w:pPr>
              <w:pStyle w:val="Normal"/>
              <w:spacing w:lineRule="auto" w:line="240" w:before="0" w:after="0"/>
              <w:ind w:left="100" w:hanging="0"/>
              <w:jc w:val="center"/>
              <w:rPr/>
            </w:pPr>
            <w:r>
              <w:rPr>
                <w:rFonts w:eastAsia="Times New Roman" w:cs="Times New Roman"/>
                <w:b/>
                <w:sz w:val="20"/>
                <w:szCs w:val="20"/>
              </w:rPr>
              <w:t>з/п</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Вимоги згідно пун</w:t>
            </w:r>
            <w:r>
              <w:rPr>
                <w:rFonts w:eastAsia="Times New Roman" w:cs="Times New Roman"/>
                <w:b/>
                <w:color w:val="000000"/>
                <w:sz w:val="20"/>
                <w:szCs w:val="20"/>
              </w:rPr>
              <w:t>кту 47 Особ</w:t>
            </w:r>
            <w:r>
              <w:rPr>
                <w:rFonts w:eastAsia="Times New Roman" w:cs="Times New Roman"/>
                <w:b/>
                <w:sz w:val="20"/>
                <w:szCs w:val="20"/>
              </w:rPr>
              <w:t>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sz w:val="20"/>
                <w:szCs w:val="20"/>
              </w:rPr>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Переможець торгів на виконання вимоги згідно пункт</w:t>
            </w:r>
            <w:r>
              <w:rPr>
                <w:rFonts w:eastAsia="Times New Roman" w:cs="Times New Roman"/>
                <w:b/>
                <w:color w:val="000000"/>
                <w:sz w:val="20"/>
                <w:szCs w:val="20"/>
              </w:rPr>
              <w:t>у 47 Особ</w:t>
            </w:r>
            <w:r>
              <w:rPr>
                <w:rFonts w:eastAsia="Times New Roman" w:cs="Times New Roman"/>
                <w:b/>
                <w:sz w:val="20"/>
                <w:szCs w:val="20"/>
              </w:rPr>
              <w:t>ливостей (підтвердження відсутності підстав) повинен надати таку інформацію:</w:t>
            </w:r>
          </w:p>
        </w:tc>
      </w:tr>
      <w:tr>
        <w:trPr>
          <w:trHeight w:val="1723"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1</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b/>
                <w:sz w:val="20"/>
                <w:szCs w:val="20"/>
              </w:rPr>
              <w:t>(підпункт 3 п</w:t>
            </w:r>
            <w:r>
              <w:rPr>
                <w:rFonts w:eastAsia="Times New Roman" w:cs="Times New Roman"/>
                <w:b/>
                <w:color w:val="000000"/>
                <w:sz w:val="20"/>
                <w:szCs w:val="20"/>
              </w:rPr>
              <w:t>ункт 47 Особливост</w:t>
            </w:r>
            <w:r>
              <w:rPr>
                <w:rFonts w:eastAsia="Times New Roman" w:cs="Times New Roman"/>
                <w:b/>
                <w:sz w:val="20"/>
                <w:szCs w:val="20"/>
              </w:rPr>
              <w:t>ей)</w:t>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pPr>
            <w:r>
              <w:rPr>
                <w:rFonts w:eastAsia="Times New Roman" w:cs="Times New Roman"/>
                <w:b/>
                <w:bCs/>
                <w:sz w:val="20"/>
                <w:szCs w:val="20"/>
              </w:rPr>
              <w:t>Перевіряється безпосередньо замовником самостійно, крім випадків, коли  доступ до такої інформації є обмеженим.</w:t>
            </w:r>
            <w:r>
              <w:rPr>
                <w:i/>
                <w:iCs/>
                <w:sz w:val="20"/>
                <w:szCs w:val="20"/>
              </w:rPr>
              <w:t>*</w:t>
            </w:r>
          </w:p>
          <w:p>
            <w:pPr>
              <w:pStyle w:val="Normal"/>
              <w:spacing w:lineRule="auto" w:line="240" w:before="0" w:after="0"/>
              <w:ind w:right="140" w:hanging="0"/>
              <w:jc w:val="both"/>
              <w:rPr/>
            </w:pPr>
            <w:r>
              <w:rPr>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pPr>
            <w:r>
              <w:rPr>
                <w:i/>
                <w:iCs/>
                <w:sz w:val="20"/>
                <w:szCs w:val="20"/>
              </w:rPr>
              <w:t>Таким чином у разі якщо інформаційні,</w:t>
            </w:r>
          </w:p>
          <w:p>
            <w:pPr>
              <w:pStyle w:val="Normal"/>
              <w:spacing w:lineRule="auto" w:line="240" w:before="0" w:after="0"/>
              <w:ind w:right="140" w:hanging="0"/>
              <w:jc w:val="both"/>
              <w:rPr/>
            </w:pPr>
            <w:r>
              <w:rPr>
                <w:i/>
                <w:iCs/>
                <w:sz w:val="20"/>
                <w:szCs w:val="20"/>
              </w:rPr>
              <w:t>інформаційно-комунікаційні та електронні</w:t>
            </w:r>
          </w:p>
          <w:p>
            <w:pPr>
              <w:pStyle w:val="Normal"/>
              <w:spacing w:lineRule="auto" w:line="240" w:before="0" w:after="0"/>
              <w:ind w:right="140" w:hanging="0"/>
              <w:jc w:val="both"/>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pPr>
            <w:r>
              <w:rPr>
                <w:i/>
                <w:iCs/>
                <w:sz w:val="20"/>
                <w:szCs w:val="20"/>
              </w:rPr>
              <w:t>роботу, то інформаційна довідка з Єдиного</w:t>
            </w:r>
          </w:p>
          <w:p>
            <w:pPr>
              <w:pStyle w:val="Normal"/>
              <w:spacing w:lineRule="auto" w:line="240" w:before="0" w:after="0"/>
              <w:ind w:right="140" w:hanging="0"/>
              <w:jc w:val="both"/>
              <w:rPr/>
            </w:pPr>
            <w:r>
              <w:rPr>
                <w:i/>
                <w:iCs/>
                <w:sz w:val="20"/>
                <w:szCs w:val="20"/>
              </w:rPr>
              <w:t>державного реєстру осіб, які вчинили</w:t>
            </w:r>
          </w:p>
          <w:p>
            <w:pPr>
              <w:pStyle w:val="Normal"/>
              <w:spacing w:lineRule="auto" w:line="240" w:before="0" w:after="0"/>
              <w:ind w:right="140" w:hanging="0"/>
              <w:jc w:val="both"/>
              <w:rPr/>
            </w:pPr>
            <w:r>
              <w:rPr>
                <w:i/>
                <w:iCs/>
                <w:sz w:val="20"/>
                <w:szCs w:val="20"/>
              </w:rPr>
              <w:t>корупційні або пов’язані з корупцією</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b/>
                <w:bCs/>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eastAsia="Times New Roman" w:cs="Times New Roman"/>
                <w:b/>
                <w:bCs/>
                <w:i/>
                <w:color w:val="000000"/>
                <w:sz w:val="22"/>
                <w:szCs w:val="22"/>
              </w:rPr>
              <w:t xml:space="preserve"> </w:t>
            </w:r>
            <w:r>
              <w:rPr>
                <w:rFonts w:eastAsia="Times New Roman" w:cs="Times New Roman"/>
                <w:b/>
                <w:bCs/>
                <w:i/>
                <w:color w:val="000000"/>
                <w:sz w:val="20"/>
                <w:szCs w:val="20"/>
              </w:rPr>
              <w:t xml:space="preserve">   </w:t>
            </w:r>
          </w:p>
        </w:tc>
      </w:tr>
      <w:tr>
        <w:trPr>
          <w:trHeight w:val="2152"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2</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pPr>
            <w:r>
              <w:rPr>
                <w:rFonts w:eastAsia="Times New Roman" w:cs="Times New Roman"/>
                <w:b/>
                <w:sz w:val="20"/>
                <w:szCs w:val="20"/>
              </w:rPr>
              <w:t>(підпункт</w:t>
            </w:r>
            <w:r>
              <w:rPr>
                <w:rFonts w:eastAsia="Times New Roman" w:cs="Times New Roman"/>
                <w:b/>
                <w:color w:val="000000"/>
                <w:sz w:val="20"/>
                <w:szCs w:val="20"/>
              </w:rPr>
              <w:t xml:space="preserve"> 5 пункт 47 Особливостей)</w:t>
            </w:r>
          </w:p>
        </w:tc>
        <w:tc>
          <w:tcPr>
            <w:tcW w:w="462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w:t>
            </w:r>
          </w:p>
          <w:p>
            <w:pPr>
              <w:pStyle w:val="Normal"/>
              <w:spacing w:lineRule="auto" w:line="240" w:before="0" w:after="0"/>
              <w:jc w:val="both"/>
              <w:rPr/>
            </w:pPr>
            <w:r>
              <w:rPr>
                <w:rFonts w:eastAsia="Times New Roman" w:cs="Times New Roman"/>
                <w:b/>
                <w:sz w:val="20"/>
                <w:szCs w:val="20"/>
              </w:rPr>
              <w:t xml:space="preserve"> </w:t>
            </w:r>
            <w:r>
              <w:rPr>
                <w:rFonts w:eastAsia="Times New Roman" w:cs="Times New Roman"/>
                <w:b/>
                <w:sz w:val="20"/>
                <w:szCs w:val="20"/>
              </w:rPr>
              <w:t xml:space="preserve">особи, яка є учасником процедури закупівлі.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0" w:after="0"/>
              <w:jc w:val="both"/>
              <w:rPr/>
            </w:pPr>
            <w:r>
              <w:rPr>
                <w:rFonts w:eastAsia="Times New Roman" w:cs="Times New Roman"/>
                <w:b/>
                <w:sz w:val="20"/>
                <w:szCs w:val="20"/>
                <w:highlight w:val="white"/>
                <w:lang w:eastAsia="uk-UA"/>
              </w:rPr>
              <w:t>Документ повинен бути виданий/ сформований/ отриманий в поточному році. </w:t>
            </w:r>
          </w:p>
          <w:p>
            <w:pPr>
              <w:pStyle w:val="Normal"/>
              <w:widowControl w:val="false"/>
              <w:tabs>
                <w:tab w:val="left" w:pos="2977" w:leader="none"/>
              </w:tabs>
              <w:spacing w:lineRule="auto" w:line="240" w:before="0" w:after="0"/>
              <w:jc w:val="both"/>
              <w:rPr>
                <w:rFonts w:ascii="Times New Roman" w:hAnsi="Times New Roman" w:eastAsia="Times New Roman" w:cs="Times New Roman"/>
                <w:b/>
                <w:b/>
                <w:color w:val="000000"/>
                <w:sz w:val="22"/>
                <w:szCs w:val="22"/>
                <w:highlight w:val="white"/>
                <w:lang w:eastAsia="uk-UA"/>
              </w:rPr>
            </w:pPr>
            <w:r>
              <w:rPr>
                <w:rFonts w:eastAsia="Times New Roman" w:cs="Times New Roman"/>
                <w:b/>
                <w:color w:val="000000"/>
                <w:sz w:val="22"/>
                <w:szCs w:val="22"/>
                <w:highlight w:val="white"/>
                <w:lang w:eastAsia="uk-UA"/>
              </w:rPr>
            </w:r>
          </w:p>
          <w:p>
            <w:pPr>
              <w:pStyle w:val="Normal"/>
              <w:widowControl w:val="false"/>
              <w:tabs>
                <w:tab w:val="left" w:pos="2977" w:leader="none"/>
              </w:tabs>
              <w:spacing w:lineRule="auto" w:line="240" w:before="0" w:after="0"/>
              <w:jc w:val="both"/>
              <w:rPr/>
            </w:pPr>
            <w:r>
              <w:rPr>
                <w:rFonts w:eastAsia="Times New Roman" w:cs="Times New Roman"/>
                <w:b/>
                <w:color w:val="000000"/>
                <w:sz w:val="20"/>
                <w:szCs w:val="20"/>
                <w:highlight w:val="white"/>
                <w:lang w:eastAsia="uk-UA"/>
              </w:rPr>
              <w:t xml:space="preserve">Додатково Замовник може перевірити документ на офіційному сайті МВС за посиланням </w:t>
            </w:r>
            <w:hyperlink r:id="rId3">
              <w:r>
                <w:rPr>
                  <w:rStyle w:val="Style11"/>
                  <w:rFonts w:eastAsia="Times New Roman" w:cs="Times New Roman"/>
                  <w:b/>
                  <w:bCs/>
                  <w:color w:val="000000"/>
                  <w:sz w:val="20"/>
                  <w:szCs w:val="20"/>
                  <w:highlight w:val="white"/>
                  <w:lang w:eastAsia="uk-UA"/>
                </w:rPr>
                <w:t>https://vytiah.mvs.gov.ua/app/checkStatus</w:t>
              </w:r>
            </w:hyperlink>
          </w:p>
        </w:tc>
      </w:tr>
      <w:tr>
        <w:trPr>
          <w:trHeight w:val="1635"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3</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pPr>
            <w:r>
              <w:rPr>
                <w:rFonts w:eastAsia="Times New Roman" w:cs="Times New Roman"/>
                <w:b/>
                <w:sz w:val="20"/>
                <w:szCs w:val="20"/>
              </w:rPr>
              <w:t xml:space="preserve">(підпункт 12 </w:t>
            </w:r>
            <w:r>
              <w:rPr>
                <w:rFonts w:eastAsia="Times New Roman" w:cs="Times New Roman"/>
                <w:b/>
                <w:color w:val="000000"/>
                <w:sz w:val="20"/>
                <w:szCs w:val="20"/>
              </w:rPr>
              <w:t>пункт 47 Особливосте</w:t>
            </w:r>
            <w:r>
              <w:rPr>
                <w:rFonts w:eastAsia="Times New Roman" w:cs="Times New Roman"/>
                <w:b/>
                <w:sz w:val="20"/>
                <w:szCs w:val="20"/>
              </w:rPr>
              <w:t>й)</w:t>
            </w:r>
          </w:p>
        </w:tc>
        <w:tc>
          <w:tcPr>
            <w:tcW w:w="462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sz w:val="20"/>
                <w:szCs w:val="20"/>
              </w:rPr>
            </w:r>
          </w:p>
        </w:tc>
      </w:tr>
      <w:tr>
        <w:trPr>
          <w:trHeight w:val="4092"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4</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Pr>
                <w:rFonts w:eastAsia="Times New Roman" w:cs="Times New Roman"/>
                <w:color w:val="000000"/>
                <w:sz w:val="20"/>
                <w:szCs w:val="20"/>
              </w:rPr>
              <w:t xml:space="preserve">ови в участі у відкритих торгах.  </w:t>
            </w:r>
          </w:p>
          <w:p>
            <w:pPr>
              <w:pStyle w:val="Normal"/>
              <w:spacing w:lineRule="auto" w:line="240" w:before="0" w:after="0"/>
              <w:jc w:val="both"/>
              <w:rPr/>
            </w:pPr>
            <w:r>
              <w:rPr>
                <w:rFonts w:eastAsia="Times New Roman" w:cs="Times New Roman"/>
                <w:b/>
                <w:color w:val="000000"/>
                <w:sz w:val="20"/>
                <w:szCs w:val="20"/>
              </w:rPr>
              <w:t>(абзац 14 пункт 47 Особли</w:t>
            </w:r>
            <w:r>
              <w:rPr>
                <w:rFonts w:eastAsia="Times New Roman" w:cs="Times New Roman"/>
                <w:b/>
                <w:sz w:val="20"/>
                <w:szCs w:val="20"/>
              </w:rPr>
              <w:t>востей)</w:t>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348"/>
              <w:jc w:val="both"/>
              <w:rPr/>
            </w:pPr>
            <w:r>
              <w:rPr>
                <w:rFonts w:eastAsia="Times New Roman" w:cs="Times New Roman"/>
                <w:b/>
                <w:sz w:val="20"/>
                <w:szCs w:val="20"/>
              </w:rPr>
              <w:t>Довідка в довільній формі</w:t>
            </w:r>
            <w:r>
              <w:rPr>
                <w:rFonts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12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ListParagraph"/>
        <w:numPr>
          <w:ilvl w:val="0"/>
          <w:numId w:val="0"/>
        </w:numPr>
        <w:shd w:val="clear" w:fill="FFFFFF"/>
        <w:tabs>
          <w:tab w:val="left" w:pos="567" w:leader="none"/>
          <w:tab w:val="left" w:pos="1080" w:leader="none"/>
          <w:tab w:val="left" w:pos="2977" w:leader="none"/>
        </w:tabs>
        <w:spacing w:lineRule="auto" w:line="240" w:before="0" w:after="0"/>
        <w:ind w:left="0" w:right="23" w:hanging="0"/>
        <w:contextualSpacing/>
        <w:jc w:val="both"/>
        <w:rPr>
          <w:rFonts w:ascii="Times New Roman" w:hAnsi="Times New Roman" w:eastAsia="Times New Roman" w:cs="Times New Roman"/>
          <w:b/>
          <w:b/>
          <w:sz w:val="20"/>
          <w:szCs w:val="20"/>
        </w:rPr>
      </w:pPr>
      <w:r>
        <w:rPr>
          <w:rFonts w:eastAsia="Times New Roman" w:cs="Times New Roman"/>
          <w:b/>
          <w:i/>
          <w:color w:val="000000"/>
          <w:sz w:val="22"/>
          <w:szCs w:val="22"/>
        </w:rPr>
        <w:t>****Якщо на кінцеву дату подання вищезазначених документів буде оприлюднена інформація, доступ до яких було закрито у зв’язку з введенням правового режиму воєнного стану, надання вищезазначених документів Переможцем не вимагається</w:t>
      </w:r>
    </w:p>
    <w:p>
      <w:pPr>
        <w:pStyle w:val="Normal"/>
        <w:shd w:val="clear" w:fill="FFFFFF"/>
        <w:spacing w:lineRule="auto" w:line="240" w:before="0" w:after="0"/>
        <w:rPr/>
      </w:pPr>
      <w:r>
        <w:rPr>
          <w:rFonts w:eastAsia="Times New Roman" w:cs="Times New Roman"/>
          <w:sz w:val="20"/>
          <w:szCs w:val="20"/>
        </w:rPr>
        <w:t> </w:t>
      </w:r>
    </w:p>
    <w:p>
      <w:pPr>
        <w:pStyle w:val="Normal"/>
        <w:shd w:val="clear" w:fill="FFFFFF"/>
        <w:spacing w:lineRule="auto" w:line="240" w:before="0" w:after="0"/>
        <w:rPr/>
      </w:pPr>
      <w:r>
        <w:rPr>
          <w:rFonts w:eastAsia="Times New Roman" w:cs="Times New Roman"/>
          <w:b/>
          <w:color w:val="000000"/>
        </w:rPr>
        <w:t xml:space="preserve">4. Інша інформація встановлена відповідно до законодавства (для УЧАСНИКІВ </w:t>
      </w:r>
      <w:r>
        <w:rPr>
          <w:rFonts w:eastAsia="Times New Roman" w:cs="Times New Roman"/>
          <w:b/>
        </w:rPr>
        <w:t>—</w:t>
      </w:r>
      <w:r>
        <w:rPr>
          <w:rFonts w:eastAsia="Times New Roman" w:cs="Times New Roman"/>
          <w:b/>
          <w:color w:val="000000"/>
        </w:rPr>
        <w:t xml:space="preserve"> юридичних осіб, фізичних осіб та фізичних осіб</w:t>
      </w:r>
      <w:r>
        <w:rPr>
          <w:rFonts w:eastAsia="Times New Roman" w:cs="Times New Roman"/>
          <w:b/>
        </w:rPr>
        <w:t xml:space="preserve"> — </w:t>
      </w:r>
      <w:r>
        <w:rPr>
          <w:rFonts w:eastAsia="Times New Roman" w:cs="Times New Roman"/>
          <w:b/>
          <w:color w:val="000000"/>
        </w:rPr>
        <w:t>підприємців)</w:t>
      </w:r>
      <w:r>
        <w:rPr>
          <w:rFonts w:eastAsia="Times New Roman" w:cs="Times New Roman"/>
          <w:b/>
        </w:rPr>
        <w:t>.</w:t>
      </w:r>
    </w:p>
    <w:tbl>
      <w:tblPr>
        <w:tblW w:w="9645" w:type="dxa"/>
        <w:jc w:val="left"/>
        <w:tblInd w:w="-3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firstRow="1" w:noVBand="1" w:lastRow="0" w:firstColumn="1" w:lastColumn="0" w:noHBand="0" w:val="04a0"/>
      </w:tblPr>
      <w:tblGrid>
        <w:gridCol w:w="450"/>
        <w:gridCol w:w="9194"/>
      </w:tblGrid>
      <w:tr>
        <w:trPr>
          <w:trHeight w:val="124" w:hRule="atLeast"/>
        </w:trPr>
        <w:tc>
          <w:tcPr>
            <w:tcW w:w="96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CCCCCC" w:val="clear"/>
            <w:tcMar>
              <w:left w:w="-10" w:type="dxa"/>
            </w:tcMar>
          </w:tcPr>
          <w:p>
            <w:pPr>
              <w:pStyle w:val="Normal"/>
              <w:spacing w:lineRule="auto" w:line="240" w:before="0" w:after="0"/>
              <w:ind w:left="100" w:hanging="0"/>
              <w:jc w:val="center"/>
              <w:rPr/>
            </w:pPr>
            <w:r>
              <w:rPr>
                <w:rFonts w:eastAsia="Times New Roman" w:cs="Times New Roman"/>
                <w:b/>
                <w:bCs/>
                <w:color w:val="000000"/>
                <w:sz w:val="24"/>
                <w:szCs w:val="24"/>
                <w:lang w:val="uk-UA" w:eastAsia="ru-RU"/>
              </w:rPr>
              <w:t>Інші документи від Учасника:</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b/>
                <w:bCs/>
                <w:sz w:val="22"/>
                <w:szCs w:val="22"/>
                <w:lang w:val="uk-UA"/>
              </w:rPr>
              <w:t>1</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tabs>
                <w:tab w:val="left" w:pos="10381" w:leader="none"/>
              </w:tabs>
              <w:spacing w:lineRule="auto" w:line="240" w:before="0" w:after="0"/>
              <w:jc w:val="both"/>
              <w:rPr>
                <w:b/>
                <w:b/>
                <w:bCs/>
              </w:rPr>
            </w:pPr>
            <w:r>
              <w:rPr>
                <w:b/>
                <w:bCs/>
                <w:sz w:val="22"/>
                <w:szCs w:val="22"/>
                <w:lang w:val="uk-UA"/>
              </w:rPr>
              <w:t xml:space="preserve">Довідку у довільній формі </w:t>
            </w:r>
            <w:r>
              <w:rPr>
                <w:rFonts w:eastAsia="Times New Roman" w:cs="Times New Roman"/>
                <w:b/>
                <w:bCs/>
                <w:sz w:val="22"/>
                <w:szCs w:val="22"/>
                <w:lang w:val="uk-UA"/>
              </w:rPr>
              <w:t>яка повинна містити інформацію про :</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Повна назва учасника</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Код ЄДРПОУ</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Юридична та поштова адреса</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Банківські реквізити обслуговуючого банку;</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Статус платника податку та індивідуальний податковий номер</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Контактний номер телефону, Е-mail</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Відомості про керівника (посада, ПІБ, тел.)</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lang w:val="uk-UA"/>
              </w:rPr>
              <w:t>Відомості про підписанта договору (посада, ПІБ, тел.)</w:t>
            </w:r>
            <w:r>
              <w:rPr>
                <w:rFonts w:eastAsia="Times New Roman" w:cs="Times New Roman"/>
                <w:color w:val="000000"/>
                <w:sz w:val="22"/>
                <w:szCs w:val="22"/>
                <w:lang w:val="ru-RU"/>
              </w:rPr>
              <w:t>;</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rFonts w:eastAsia="Times New Roman" w:cs="Times New Roman"/>
                <w:b/>
                <w:bCs/>
                <w:color w:val="000000"/>
                <w:sz w:val="22"/>
                <w:szCs w:val="22"/>
                <w:lang w:val="uk-UA" w:eastAsia="ru-RU"/>
              </w:rPr>
              <w:t>2</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uppressAutoHyphens w:val="false"/>
              <w:spacing w:lineRule="auto" w:line="240"/>
              <w:ind w:hanging="0"/>
              <w:jc w:val="both"/>
              <w:rPr/>
            </w:pPr>
            <w:r>
              <w:rPr>
                <w:rStyle w:val="Rvts0"/>
                <w:lang w:val="en-US"/>
              </w:rPr>
              <w:t>2</w:t>
            </w:r>
            <w:r>
              <w:rPr>
                <w:rStyle w:val="Rvts0"/>
              </w:rPr>
              <w:t xml:space="preserve">.1 У разі, якщо тендерна пропозиція </w:t>
            </w:r>
            <w:r>
              <w:rPr>
                <w:rStyle w:val="Rvts0"/>
                <w:b/>
              </w:rPr>
              <w:t>подається</w:t>
            </w:r>
            <w:r>
              <w:rPr>
                <w:b/>
              </w:rPr>
              <w:t xml:space="preserve"> </w:t>
            </w:r>
            <w:r>
              <w:rPr>
                <w:rStyle w:val="Rvts0"/>
                <w:b/>
              </w:rPr>
              <w:t>учасником –</w:t>
            </w:r>
            <w:r>
              <w:rPr>
                <w:b/>
              </w:rPr>
              <w:t xml:space="preserve"> юридичною особою</w:t>
            </w:r>
            <w:r>
              <w:rPr/>
              <w:t xml:space="preserve"> </w:t>
            </w:r>
            <w:r>
              <w:rPr>
                <w:rStyle w:val="Rvts0"/>
              </w:rPr>
              <w:t>повноваження щодо підпису документів тендерної пропозиції підтверджуються:</w:t>
            </w:r>
          </w:p>
          <w:p>
            <w:pPr>
              <w:pStyle w:val="Normal"/>
              <w:suppressAutoHyphens w:val="false"/>
              <w:spacing w:lineRule="auto" w:line="240"/>
              <w:jc w:val="both"/>
              <w:rPr/>
            </w:pPr>
            <w:r>
              <w:rPr>
                <w:rStyle w:val="Rvts0"/>
                <w:b/>
              </w:rPr>
              <w:t xml:space="preserve"> </w:t>
            </w:r>
          </w:p>
          <w:p>
            <w:pPr>
              <w:pStyle w:val="Normal"/>
              <w:spacing w:lineRule="auto" w:line="240"/>
              <w:jc w:val="both"/>
              <w:rPr/>
            </w:pPr>
            <w:r>
              <w:rPr>
                <w:rStyle w:val="Rvts0"/>
                <w:b/>
              </w:rPr>
              <w:t xml:space="preserve">у разі підписання керівником </w:t>
            </w:r>
            <w:r>
              <w:rPr>
                <w:rStyle w:val="Rvts0"/>
              </w:rPr>
              <w:t>- випискою з протоколу (протокол) засновників</w:t>
            </w:r>
            <w:r>
              <w:rPr/>
              <w:t xml:space="preserve"> та/або</w:t>
            </w:r>
            <w:r>
              <w:rPr>
                <w:rStyle w:val="Rvts0"/>
              </w:rPr>
              <w:t xml:space="preserve"> наказ про призначення або іншим документом, що підтверджує повноваження посадової особи учасника на підписання документів</w:t>
            </w:r>
            <w:r>
              <w:rPr>
                <w:rStyle w:val="Rvts0"/>
                <w:b/>
              </w:rPr>
              <w:t>;</w:t>
            </w:r>
            <w:r>
              <w:rPr>
                <w:b/>
              </w:rPr>
              <w:t xml:space="preserve"> </w:t>
            </w:r>
          </w:p>
          <w:p>
            <w:pPr>
              <w:pStyle w:val="Normal"/>
              <w:spacing w:lineRule="auto" w:line="240"/>
              <w:jc w:val="both"/>
              <w:rPr>
                <w:b/>
                <w:b/>
                <w:sz w:val="10"/>
                <w:szCs w:val="10"/>
              </w:rPr>
            </w:pPr>
            <w:r>
              <w:rPr>
                <w:b/>
                <w:sz w:val="10"/>
                <w:szCs w:val="10"/>
              </w:rPr>
            </w:r>
          </w:p>
          <w:p>
            <w:pPr>
              <w:pStyle w:val="Normal"/>
              <w:spacing w:lineRule="auto" w:line="240" w:before="0" w:after="0"/>
              <w:ind w:left="100" w:hanging="0"/>
              <w:jc w:val="both"/>
              <w:rPr/>
            </w:pPr>
            <w:r>
              <w:rPr>
                <w:rStyle w:val="Rvts0"/>
                <w:rFonts w:eastAsia="Times New Roman" w:cs="Times New Roman"/>
                <w:b/>
                <w:color w:val="000000"/>
                <w:sz w:val="24"/>
                <w:szCs w:val="24"/>
                <w:lang w:val="uk-UA"/>
              </w:rPr>
              <w:t xml:space="preserve">у разі підписання іншою уповноваженою особою учасника - </w:t>
            </w:r>
            <w:r>
              <w:rPr>
                <w:rStyle w:val="Rvts0"/>
                <w:rFonts w:eastAsia="Times New Roman" w:cs="Times New Roman"/>
                <w:color w:val="000000"/>
                <w:sz w:val="24"/>
                <w:szCs w:val="24"/>
                <w:lang w:val="uk-UA"/>
              </w:rPr>
              <w:t>довіреністю</w:t>
            </w:r>
            <w:r>
              <w:rPr>
                <w:rFonts w:eastAsia="Times New Roman" w:cs="Times New Roman"/>
                <w:color w:val="000000"/>
                <w:sz w:val="24"/>
                <w:szCs w:val="24"/>
                <w:lang w:val="uk-UA"/>
              </w:rPr>
              <w:t xml:space="preserve"> та/або</w:t>
            </w:r>
            <w:r>
              <w:rPr>
                <w:rStyle w:val="Rvts0"/>
                <w:rFonts w:eastAsia="Times New Roman" w:cs="Times New Roman"/>
                <w:color w:val="000000"/>
                <w:sz w:val="24"/>
                <w:szCs w:val="24"/>
                <w:lang w:val="uk-UA"/>
              </w:rPr>
              <w:t xml:space="preserve"> дорученням або іншим документом, що підтверджує повноваження посадової особи учасника на підписання документів.</w:t>
            </w:r>
          </w:p>
          <w:p>
            <w:pPr>
              <w:pStyle w:val="Normal"/>
              <w:spacing w:lineRule="auto" w:line="240" w:before="0" w:after="0"/>
              <w:ind w:left="100" w:hanging="0"/>
              <w:jc w:val="both"/>
              <w:rPr>
                <w:rStyle w:val="Rvts0"/>
                <w:rFonts w:eastAsia="Times New Roman" w:cs="Times New Roman"/>
                <w:color w:val="000000"/>
                <w:sz w:val="24"/>
                <w:szCs w:val="24"/>
                <w:lang w:val="uk-UA"/>
              </w:rPr>
            </w:pPr>
            <w:r>
              <w:rPr>
                <w:rFonts w:eastAsia="Times New Roman" w:cs="Times New Roman"/>
                <w:color w:val="000000"/>
                <w:sz w:val="24"/>
                <w:szCs w:val="24"/>
                <w:lang w:val="uk-UA"/>
              </w:rPr>
            </w:r>
          </w:p>
          <w:p>
            <w:pPr>
              <w:pStyle w:val="Normal"/>
              <w:spacing w:lineRule="auto" w:line="240" w:before="0" w:after="0"/>
              <w:ind w:left="100" w:hanging="0"/>
              <w:jc w:val="both"/>
              <w:rPr/>
            </w:pPr>
            <w:r>
              <w:rPr>
                <w:rStyle w:val="Rvts0"/>
                <w:rFonts w:eastAsia="Times New Roman" w:cs="Times New Roman"/>
                <w:color w:val="000000"/>
                <w:sz w:val="24"/>
                <w:szCs w:val="24"/>
                <w:lang w:val="uk-UA"/>
              </w:rPr>
              <w:t xml:space="preserve">2.2  У разі, якщо тендерна пропозиція </w:t>
            </w:r>
            <w:r>
              <w:rPr>
                <w:rStyle w:val="Rvts0"/>
                <w:rFonts w:eastAsia="Times New Roman" w:cs="Times New Roman"/>
                <w:b/>
                <w:color w:val="000000"/>
                <w:sz w:val="24"/>
                <w:szCs w:val="24"/>
                <w:lang w:val="uk-UA"/>
              </w:rPr>
              <w:t>подається учасником - фізичною особою чи фізичною особою-підприємцем</w:t>
            </w:r>
            <w:r>
              <w:rPr>
                <w:rStyle w:val="Rvts0"/>
                <w:rFonts w:eastAsia="Times New Roman" w:cs="Times New Roman"/>
                <w:color w:val="000000"/>
                <w:sz w:val="24"/>
                <w:szCs w:val="24"/>
                <w:lang w:val="uk-UA"/>
              </w:rPr>
              <w:t xml:space="preserve"> повноваження щодо підпису документів тендерної пропозиції підтверджується:</w:t>
            </w:r>
          </w:p>
          <w:p>
            <w:pPr>
              <w:pStyle w:val="Normal"/>
              <w:spacing w:lineRule="auto" w:line="240" w:before="0" w:after="0"/>
              <w:ind w:left="100" w:hanging="0"/>
              <w:jc w:val="both"/>
              <w:rPr/>
            </w:pPr>
            <w:r>
              <w:rPr>
                <w:rStyle w:val="Rvts0"/>
                <w:rFonts w:eastAsia="Times New Roman" w:cs="Times New Roman"/>
                <w:b/>
                <w:color w:val="000000"/>
                <w:sz w:val="24"/>
                <w:szCs w:val="24"/>
                <w:lang w:val="uk-UA" w:eastAsia="ru-RU"/>
              </w:rPr>
              <w:t>інформацією</w:t>
            </w:r>
            <w:r>
              <w:rPr>
                <w:rStyle w:val="Rvts0"/>
                <w:rFonts w:eastAsia="Times New Roman" w:cs="Times New Roman"/>
                <w:color w:val="000000"/>
                <w:sz w:val="24"/>
                <w:szCs w:val="24"/>
                <w:lang w:val="uk-UA" w:eastAsia="ru-RU"/>
              </w:rPr>
              <w:t xml:space="preserve"> </w:t>
            </w:r>
            <w:r>
              <w:rPr>
                <w:rStyle w:val="Rvts0"/>
                <w:rFonts w:eastAsia="Times New Roman" w:cs="Times New Roman"/>
                <w:b/>
                <w:color w:val="000000"/>
                <w:sz w:val="24"/>
                <w:szCs w:val="24"/>
                <w:lang w:val="uk-UA" w:eastAsia="ru-RU"/>
              </w:rPr>
              <w:t>в довільній формі</w:t>
            </w:r>
            <w:r>
              <w:rPr>
                <w:rStyle w:val="Rvts0"/>
                <w:rFonts w:eastAsia="Times New Roman" w:cs="Times New Roman"/>
                <w:color w:val="000000"/>
                <w:sz w:val="24"/>
                <w:szCs w:val="24"/>
                <w:lang w:val="uk-UA" w:eastAsia="ru-RU"/>
              </w:rPr>
              <w:t xml:space="preserve">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Pr>
                <w:rStyle w:val="Rvts0"/>
                <w:rFonts w:eastAsia="Times New Roman" w:cs="Times New Roman"/>
                <w:b/>
                <w:color w:val="000000"/>
                <w:sz w:val="24"/>
                <w:szCs w:val="24"/>
                <w:lang w:val="uk-UA" w:eastAsia="ru-RU"/>
              </w:rPr>
              <w:t>або інший</w:t>
            </w:r>
            <w:r>
              <w:rPr>
                <w:rStyle w:val="Rvts0"/>
                <w:rFonts w:eastAsia="Times New Roman" w:cs="Times New Roman"/>
                <w:color w:val="000000"/>
                <w:sz w:val="24"/>
                <w:szCs w:val="24"/>
                <w:lang w:val="uk-UA" w:eastAsia="ru-RU"/>
              </w:rPr>
              <w:t xml:space="preserve"> документ, що підтверджує повноваження такого учасника на підписання документів. </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rFonts w:eastAsia="Times New Roman" w:cs="Times New Roman"/>
                <w:b/>
                <w:bCs/>
                <w:color w:val="000000"/>
                <w:sz w:val="22"/>
                <w:szCs w:val="22"/>
                <w:lang w:val="uk-UA" w:eastAsia="ru-RU"/>
              </w:rPr>
              <w:t>3</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ListParagraph"/>
              <w:widowControl/>
              <w:numPr>
                <w:ilvl w:val="0"/>
                <w:numId w:val="0"/>
              </w:numPr>
              <w:tabs>
                <w:tab w:val="left" w:pos="426" w:leader="none"/>
              </w:tabs>
              <w:bidi w:val="0"/>
              <w:spacing w:lineRule="auto" w:line="240" w:before="0" w:after="0"/>
              <w:ind w:left="0" w:right="0" w:firstLine="340"/>
              <w:contextualSpacing/>
              <w:jc w:val="both"/>
              <w:rPr/>
            </w:pPr>
            <w:bookmarkStart w:id="5" w:name="__DdeLink__4633_4121634701"/>
            <w:r>
              <w:rPr>
                <w:rFonts w:eastAsia="Times New Roman" w:cs="Times New Roman"/>
                <w:i w:val="false"/>
                <w:iCs w:val="false"/>
                <w:color w:val="000000"/>
                <w:sz w:val="22"/>
                <w:szCs w:val="22"/>
              </w:rPr>
              <w:t xml:space="preserve">Копію діючої чинної </w:t>
            </w:r>
            <w:r>
              <w:rPr>
                <w:rFonts w:eastAsia="Times New Roman" w:cs="Times New Roman"/>
                <w:b/>
                <w:i w:val="false"/>
                <w:iCs w:val="false"/>
                <w:color w:val="000000"/>
                <w:sz w:val="22"/>
                <w:szCs w:val="22"/>
              </w:rPr>
              <w:t>ліцензії</w:t>
            </w:r>
            <w:r>
              <w:rPr>
                <w:rFonts w:eastAsia="Times New Roman" w:cs="Times New Roman"/>
                <w:i w:val="false"/>
                <w:iCs w:val="false"/>
                <w:color w:val="000000"/>
                <w:sz w:val="22"/>
                <w:szCs w:val="22"/>
              </w:rPr>
              <w:t xml:space="preserve"> </w:t>
            </w:r>
            <w:r>
              <w:rPr>
                <w:rStyle w:val="Strong"/>
                <w:rFonts w:eastAsia="Times New Roman" w:cs="Times New Roman"/>
                <w:b w:val="false"/>
                <w:bCs w:val="false"/>
                <w:i w:val="false"/>
                <w:iCs w:val="false"/>
                <w:color w:val="000000"/>
                <w:sz w:val="24"/>
                <w:szCs w:val="24"/>
                <w:lang w:val="uk-UA"/>
              </w:rPr>
              <w:t xml:space="preserve"> або документа дозвільного характеру (у разі їх наявності)  </w:t>
            </w:r>
            <w:r>
              <w:rPr>
                <w:rStyle w:val="Strong"/>
                <w:rFonts w:eastAsia="Times New Roman" w:cs="Times New Roman"/>
                <w:b w:val="false"/>
                <w:bCs w:val="false"/>
                <w:i w:val="false"/>
                <w:iCs w:val="false"/>
                <w:color w:val="000000"/>
                <w:sz w:val="22"/>
                <w:szCs w:val="22"/>
                <w:lang w:val="uk-UA"/>
              </w:rPr>
              <w:t xml:space="preserve">на право провадження </w:t>
            </w:r>
            <w:r>
              <w:rPr>
                <w:rStyle w:val="Strong"/>
                <w:rFonts w:eastAsia="Times New Roman" w:cs="Times New Roman"/>
                <w:b w:val="false"/>
                <w:bCs w:val="false"/>
                <w:i w:val="false"/>
                <w:iCs w:val="false"/>
                <w:color w:val="000000"/>
                <w:sz w:val="24"/>
                <w:szCs w:val="24"/>
                <w:lang w:val="uk-UA"/>
              </w:rPr>
              <w:t xml:space="preserve">певного виду </w:t>
            </w:r>
            <w:r>
              <w:rPr>
                <w:rStyle w:val="Strong"/>
                <w:rFonts w:eastAsia="Times New Roman" w:cs="Times New Roman"/>
                <w:b w:val="false"/>
                <w:bCs w:val="false"/>
                <w:i w:val="false"/>
                <w:iCs w:val="false"/>
                <w:color w:val="000000"/>
                <w:sz w:val="22"/>
                <w:szCs w:val="22"/>
                <w:lang w:val="uk-UA"/>
              </w:rPr>
              <w:t xml:space="preserve">господарської діяльності </w:t>
            </w:r>
            <w:bookmarkEnd w:id="5"/>
            <w:r>
              <w:rPr>
                <w:rStyle w:val="Strong"/>
                <w:rFonts w:eastAsia="Times New Roman" w:cs="Times New Roman"/>
                <w:b w:val="false"/>
                <w:bCs w:val="false"/>
                <w:i w:val="false"/>
                <w:iCs w:val="false"/>
                <w:color w:val="000000"/>
                <w:sz w:val="24"/>
                <w:szCs w:val="24"/>
                <w:lang w:val="uk-UA"/>
              </w:rPr>
              <w:t>і, якщо отримання дозволу або ліцензії на провадження такого виду діяльності передбачено законом.</w:t>
            </w:r>
          </w:p>
          <w:p>
            <w:pPr>
              <w:pStyle w:val="ListParagraph"/>
              <w:widowControl/>
              <w:tabs>
                <w:tab w:val="left" w:pos="0" w:leader="none"/>
              </w:tabs>
              <w:suppressAutoHyphens w:val="false"/>
              <w:bidi w:val="0"/>
              <w:spacing w:lineRule="auto" w:line="216" w:before="0" w:after="0"/>
              <w:ind w:left="0" w:right="0" w:hanging="0"/>
              <w:contextualSpacing/>
              <w:jc w:val="both"/>
              <w:rPr>
                <w:i/>
                <w:i/>
                <w:iCs/>
                <w:sz w:val="20"/>
                <w:szCs w:val="20"/>
              </w:rPr>
            </w:pPr>
            <w:r>
              <w:rPr>
                <w:b/>
                <w:i/>
                <w:iCs/>
                <w:color w:val="000000"/>
                <w:sz w:val="20"/>
                <w:szCs w:val="20"/>
              </w:rPr>
              <w:t xml:space="preserve">Якщо постачання (надання,  виконання) предмета закупівлі не                                                                                                                   передбачає отримання ліцензії чи іншого дозвільного документу, то Переможець процедури закупівлі </w:t>
            </w:r>
            <w:r>
              <w:rPr>
                <w:b/>
                <w:bCs/>
                <w:i/>
                <w:iCs/>
                <w:color w:val="000000"/>
                <w:sz w:val="20"/>
                <w:szCs w:val="20"/>
              </w:rPr>
              <w:t>надає лист-роз’яснення/листи-роз’яснення, довідку в довільній формі, із зазначенням відповідного факту та з посиланням на нормативні документи,  що його підтверджують.</w:t>
            </w:r>
          </w:p>
          <w:p>
            <w:pPr>
              <w:pStyle w:val="Normal"/>
              <w:suppressAutoHyphens w:val="false"/>
              <w:spacing w:lineRule="auto" w:line="240" w:before="0" w:after="0"/>
              <w:ind w:hanging="0"/>
              <w:jc w:val="both"/>
              <w:rPr>
                <w:rStyle w:val="Strong"/>
                <w:sz w:val="22"/>
                <w:szCs w:val="22"/>
              </w:rPr>
            </w:pPr>
            <w:r>
              <w:rPr>
                <w:sz w:val="22"/>
                <w:szCs w:val="22"/>
              </w:rPr>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b/>
                <w:bCs/>
                <w:sz w:val="22"/>
                <w:szCs w:val="22"/>
                <w:lang w:val="uk-UA"/>
              </w:rPr>
              <w:t>4</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ind w:hanging="0"/>
              <w:jc w:val="both"/>
              <w:rPr/>
            </w:pPr>
            <w:r>
              <w:rPr>
                <w:b/>
              </w:rPr>
              <w:t xml:space="preserve"> </w:t>
            </w:r>
            <w:r>
              <w:rPr>
                <w:b/>
              </w:rPr>
              <w:t>І</w:t>
            </w:r>
            <w:r>
              <w:rPr>
                <w:b/>
                <w:lang w:eastAsia="ru-RU"/>
              </w:rPr>
              <w:t xml:space="preserve">нформація про </w:t>
            </w:r>
            <w:r>
              <w:rPr>
                <w:b/>
                <w:color w:val="000000"/>
              </w:rPr>
              <w:t>засновника та кінцевого бенефіціарного власника учасника*.</w:t>
            </w:r>
          </w:p>
          <w:p>
            <w:pPr>
              <w:pStyle w:val="Normal"/>
              <w:spacing w:lineRule="auto" w:line="240"/>
              <w:ind w:hanging="20"/>
              <w:jc w:val="both"/>
              <w:rPr/>
            </w:pPr>
            <w:r>
              <w:rPr/>
            </w:r>
          </w:p>
          <w:p>
            <w:pPr>
              <w:pStyle w:val="ListParagraph"/>
              <w:widowControl w:val="false"/>
              <w:shd w:val="clear" w:color="auto" w:fill="FFFFFF" w:themeFill="background1"/>
              <w:tabs>
                <w:tab w:val="left" w:pos="567" w:leader="none"/>
              </w:tabs>
              <w:spacing w:lineRule="auto" w:line="240"/>
              <w:ind w:left="0" w:firstLine="317"/>
              <w:jc w:val="both"/>
              <w:rPr/>
            </w:pPr>
            <w:r>
              <w:rPr>
                <w:color w:val="000000"/>
                <w:sz w:val="24"/>
                <w:szCs w:val="24"/>
                <w:lang w:eastAsia="ru-RU"/>
              </w:rPr>
              <w:t xml:space="preserve"> </w:t>
            </w:r>
            <w:r>
              <w:rPr>
                <w:b w:val="false"/>
                <w:bCs w:val="false"/>
                <w:i w:val="false"/>
                <w:iCs w:val="false"/>
                <w:color w:val="000000"/>
                <w:sz w:val="24"/>
                <w:szCs w:val="24"/>
                <w:lang w:eastAsia="ru-RU"/>
              </w:rPr>
              <w:t xml:space="preserve">У разі відсутності інформації  про засновника та кінцевого бенефіціарного власника учасника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r>
              <w:rPr>
                <w:rFonts w:eastAsia="Times New Roman" w:cs="Times New Roman"/>
                <w:b w:val="false"/>
                <w:bCs w:val="false"/>
                <w:i w:val="false"/>
                <w:iCs w:val="false"/>
                <w:color w:val="000000"/>
                <w:sz w:val="24"/>
                <w:szCs w:val="24"/>
                <w:lang w:eastAsia="ru-RU"/>
              </w:rPr>
              <w:t xml:space="preserve">учасник процедури закупівлі </w:t>
            </w:r>
            <w:r>
              <w:rPr>
                <w:rFonts w:eastAsia="Times New Roman" w:cs="Times New Roman"/>
                <w:b/>
                <w:bCs/>
                <w:i w:val="false"/>
                <w:iCs w:val="false"/>
                <w:color w:val="000000"/>
                <w:sz w:val="24"/>
                <w:szCs w:val="24"/>
                <w:lang w:eastAsia="ru-RU"/>
              </w:rPr>
              <w:t>надає довідку у довільній формі</w:t>
            </w:r>
            <w:r>
              <w:rPr>
                <w:rFonts w:eastAsia="Times New Roman" w:cs="Times New Roman"/>
                <w:b w:val="false"/>
                <w:bCs w:val="false"/>
                <w:i w:val="false"/>
                <w:iCs w:val="false"/>
                <w:color w:val="000000"/>
                <w:sz w:val="24"/>
                <w:szCs w:val="24"/>
                <w:lang w:eastAsia="ru-RU"/>
              </w:rPr>
              <w:t xml:space="preserve"> із зазначенням підстав відсутності інформації  про засновника та кінцевого бенефіціарного власника учасника, з посиланням на законодавчі та нормативні акти.</w:t>
            </w:r>
          </w:p>
          <w:p>
            <w:pPr>
              <w:pStyle w:val="Normal"/>
              <w:widowControl w:val="false"/>
              <w:numPr>
                <w:ilvl w:val="0"/>
                <w:numId w:val="2"/>
              </w:numPr>
              <w:shd w:val="clear" w:color="auto" w:fill="FFFFFF" w:themeFill="background1"/>
              <w:tabs>
                <w:tab w:val="left" w:pos="567" w:leader="none"/>
              </w:tabs>
              <w:spacing w:lineRule="auto" w:line="240"/>
              <w:jc w:val="both"/>
              <w:rPr/>
            </w:pPr>
            <w:r>
              <w:rPr>
                <w:rFonts w:eastAsia="Times New Roman" w:cs="Times New Roman"/>
                <w:b/>
                <w:bCs w:val="false"/>
                <w:i w:val="false"/>
                <w:iCs w:val="false"/>
                <w:color w:val="000000"/>
                <w:sz w:val="24"/>
                <w:szCs w:val="24"/>
                <w:lang w:eastAsia="ru-RU"/>
              </w:rPr>
              <w:t xml:space="preserve">    </w:t>
            </w:r>
            <w:r>
              <w:rPr>
                <w:rFonts w:eastAsia="Times New Roman" w:cs="Times New Roman"/>
                <w:b/>
                <w:bCs w:val="false"/>
                <w:i w:val="false"/>
                <w:iCs w:val="false"/>
                <w:color w:val="000000"/>
                <w:sz w:val="22"/>
                <w:szCs w:val="22"/>
                <w:lang w:eastAsia="ru-RU"/>
              </w:rPr>
              <w:t>Зазначена учасником інформація повинна бути актуальною на дату оголошення процедури закупівлі в електронній системі закупівель.</w:t>
            </w:r>
          </w:p>
          <w:p>
            <w:pPr>
              <w:pStyle w:val="Normal"/>
              <w:widowControl w:val="false"/>
              <w:numPr>
                <w:ilvl w:val="0"/>
                <w:numId w:val="2"/>
              </w:numPr>
              <w:shd w:val="clear" w:color="auto" w:fill="FFFFFF" w:themeFill="background1"/>
              <w:tabs>
                <w:tab w:val="left" w:pos="567" w:leader="none"/>
              </w:tabs>
              <w:spacing w:lineRule="auto" w:line="240"/>
              <w:jc w:val="both"/>
              <w:rPr>
                <w:rFonts w:ascii="Times New Roman" w:hAnsi="Times New Roman" w:eastAsia="Times New Roman" w:cs="Times New Roman"/>
                <w:b/>
                <w:b/>
                <w:bCs w:val="false"/>
                <w:i w:val="false"/>
                <w:i w:val="false"/>
                <w:iCs w:val="false"/>
                <w:color w:val="000000"/>
                <w:sz w:val="22"/>
                <w:szCs w:val="22"/>
                <w:lang w:eastAsia="ru-RU"/>
              </w:rPr>
            </w:pPr>
            <w:r>
              <w:rPr>
                <w:rFonts w:eastAsia="Times New Roman" w:cs="Times New Roman"/>
                <w:b/>
                <w:bCs w:val="false"/>
                <w:i w:val="false"/>
                <w:iCs w:val="false"/>
                <w:color w:val="000000"/>
                <w:sz w:val="22"/>
                <w:szCs w:val="22"/>
                <w:lang w:eastAsia="ru-RU"/>
              </w:rPr>
            </w:r>
          </w:p>
          <w:p>
            <w:pPr>
              <w:pStyle w:val="Normal"/>
              <w:spacing w:lineRule="auto" w:line="240" w:before="0" w:after="0"/>
              <w:ind w:left="0" w:hanging="0"/>
              <w:jc w:val="both"/>
              <w:rPr/>
            </w:pPr>
            <w:r>
              <w:rPr>
                <w:rFonts w:eastAsia="Times New Roman" w:cs="Times New Roman"/>
                <w:b/>
                <w:bCs/>
                <w:sz w:val="24"/>
                <w:szCs w:val="24"/>
              </w:rPr>
              <w:t xml:space="preserve">     </w:t>
            </w:r>
            <w:r>
              <w:rPr>
                <w:rFonts w:eastAsia="Times New Roman" w:cs="Times New Roman"/>
                <w:b/>
                <w:bCs/>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r>
              <w:rPr>
                <w:rFonts w:eastAsia="Times New Roman" w:cs="Times New Roman"/>
                <w:sz w:val="24"/>
                <w:szCs w:val="24"/>
              </w:rPr>
              <w:t>, учасник у складі тендерної пропозиції має надати стосовно таких осіб:</w:t>
            </w:r>
          </w:p>
          <w:p>
            <w:pPr>
              <w:pStyle w:val="Normal"/>
              <w:spacing w:lineRule="auto" w:line="240" w:before="0" w:after="0"/>
              <w:ind w:left="0" w:hanging="0"/>
              <w:jc w:val="left"/>
              <w:rPr>
                <w:b w:val="false"/>
                <w:b w:val="false"/>
                <w:bCs w:val="false"/>
              </w:rPr>
            </w:pPr>
            <w:r>
              <w:rPr>
                <w:rFonts w:eastAsia="Times New Roman" w:cs="Times New Roman"/>
                <w:b w:val="false"/>
                <w:bCs w:val="false"/>
                <w:color w:val="000000"/>
                <w:sz w:val="24"/>
                <w:szCs w:val="24"/>
              </w:rPr>
              <w:t xml:space="preserve">• </w:t>
            </w:r>
            <w:r>
              <w:rPr>
                <w:rFonts w:eastAsia="Times New Roman" w:cs="Times New Roman"/>
                <w:b w:val="false"/>
                <w:bCs w:val="false"/>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b w:val="false"/>
                <w:bCs w:val="false"/>
                <w:i/>
                <w:color w:val="000000"/>
                <w:sz w:val="24"/>
                <w:szCs w:val="24"/>
              </w:rPr>
              <w:t>або</w:t>
            </w:r>
            <w:r>
              <w:rPr>
                <w:rFonts w:eastAsia="Times New Roman" w:cs="Times New Roman"/>
                <w:b w:val="false"/>
                <w:bCs w:val="false"/>
                <w:color w:val="000000"/>
                <w:sz w:val="24"/>
                <w:szCs w:val="24"/>
              </w:rPr>
              <w:br/>
              <w:t xml:space="preserve"> • посвідчення біженця чи документ, що підтверджує надання притулку в Україні,</w:t>
              <w:br/>
              <w:t xml:space="preserve"> </w:t>
            </w:r>
            <w:r>
              <w:rPr>
                <w:rFonts w:eastAsia="Times New Roman" w:cs="Times New Roman"/>
                <w:b w:val="false"/>
                <w:bCs w:val="false"/>
                <w:i/>
                <w:color w:val="000000"/>
                <w:sz w:val="24"/>
                <w:szCs w:val="24"/>
              </w:rPr>
              <w:t>або</w:t>
              <w:br/>
            </w:r>
            <w:r>
              <w:rPr>
                <w:rFonts w:eastAsia="Times New Roman" w:cs="Times New Roman"/>
                <w:b w:val="false"/>
                <w:bCs w:val="false"/>
                <w:color w:val="000000"/>
                <w:sz w:val="24"/>
                <w:szCs w:val="24"/>
              </w:rPr>
              <w:t xml:space="preserve"> • посвідчення особи, яка потребує додаткового захисту в Україні,</w:t>
              <w:br/>
            </w:r>
            <w:r>
              <w:rPr>
                <w:rFonts w:eastAsia="Times New Roman" w:cs="Times New Roman"/>
                <w:b w:val="false"/>
                <w:bCs w:val="false"/>
                <w:i/>
                <w:color w:val="000000"/>
                <w:sz w:val="24"/>
                <w:szCs w:val="24"/>
              </w:rPr>
              <w:t xml:space="preserve"> або</w:t>
            </w:r>
            <w:r>
              <w:rPr>
                <w:rFonts w:eastAsia="Times New Roman" w:cs="Times New Roman"/>
                <w:b w:val="false"/>
                <w:bCs w:val="false"/>
                <w:color w:val="000000"/>
                <w:sz w:val="24"/>
                <w:szCs w:val="24"/>
              </w:rPr>
              <w:br/>
              <w:t xml:space="preserve"> •    посвідчення особи, якій надано тимчасовий захист в Україні,</w:t>
              <w:br/>
            </w:r>
            <w:r>
              <w:rPr>
                <w:rFonts w:eastAsia="Times New Roman" w:cs="Times New Roman"/>
                <w:b w:val="false"/>
                <w:bCs w:val="false"/>
                <w:i/>
                <w:color w:val="000000"/>
                <w:sz w:val="24"/>
                <w:szCs w:val="24"/>
              </w:rPr>
              <w:t xml:space="preserve"> або</w:t>
            </w:r>
            <w:r>
              <w:rPr>
                <w:rFonts w:eastAsia="Times New Roman" w:cs="Times New Roman"/>
                <w:b w:val="false"/>
                <w:bCs w:val="false"/>
                <w:color w:val="000000"/>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w:t>
            </w:r>
            <w:r>
              <w:rPr>
                <w:rFonts w:eastAsia="Times New Roman" w:cs="Times New Roman"/>
                <w:b/>
                <w:bCs/>
                <w:color w:val="000000"/>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b w:val="false"/>
                <w:bCs w:val="false"/>
                <w:color w:val="000000"/>
                <w:sz w:val="24"/>
                <w:szCs w:val="24"/>
              </w:rPr>
              <w:t>, учасник у складі тендерної пропозиції має надати:</w:t>
              <w:br/>
              <w:t xml:space="preserve"> • Ухвалу слідчого судді, суду, щодо арешту активів,</w:t>
              <w:br/>
            </w:r>
            <w:r>
              <w:rPr>
                <w:rFonts w:eastAsia="Times New Roman" w:cs="Times New Roman"/>
                <w:b w:val="false"/>
                <w:bCs w:val="false"/>
                <w:i/>
                <w:color w:val="000000"/>
                <w:sz w:val="24"/>
                <w:szCs w:val="24"/>
              </w:rPr>
              <w:t xml:space="preserve"> або</w:t>
              <w:br/>
            </w:r>
            <w:r>
              <w:rPr>
                <w:rFonts w:eastAsia="Times New Roman" w:cs="Times New Roman"/>
                <w:b w:val="false"/>
                <w:bCs w:val="false"/>
                <w:color w:val="000000"/>
                <w:sz w:val="24"/>
                <w:szCs w:val="24"/>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b w:val="false"/>
                <w:bCs w:val="false"/>
                <w:i/>
                <w:color w:val="000000"/>
                <w:sz w:val="24"/>
                <w:szCs w:val="24"/>
              </w:rPr>
              <w:t>або</w:t>
              <w:br/>
            </w:r>
            <w:r>
              <w:rPr>
                <w:rFonts w:eastAsia="Times New Roman" w:cs="Times New Roman"/>
                <w:b w:val="false"/>
                <w:bCs w:val="false"/>
                <w:color w:val="000000"/>
                <w:sz w:val="24"/>
                <w:szCs w:val="24"/>
              </w:rPr>
              <w:t xml:space="preserve"> • рішення Кабінету Міністрів України, щодо управління активами, на які накладено арешт у кримінальному провадженні.</w:t>
            </w:r>
          </w:p>
          <w:p>
            <w:pPr>
              <w:pStyle w:val="Normal"/>
              <w:widowControl w:val="false"/>
              <w:numPr>
                <w:ilvl w:val="0"/>
                <w:numId w:val="0"/>
              </w:numPr>
              <w:tabs>
                <w:tab w:val="left" w:pos="426" w:leader="none"/>
                <w:tab w:val="left" w:pos="567" w:leader="none"/>
                <w:tab w:val="left" w:pos="735" w:leader="none"/>
              </w:tabs>
              <w:suppressAutoHyphens w:val="false"/>
              <w:bidi w:val="0"/>
              <w:spacing w:lineRule="auto" w:line="240" w:before="0" w:after="0"/>
              <w:ind w:firstLine="317"/>
              <w:contextualSpacing/>
              <w:jc w:val="both"/>
              <w:textAlignment w:val="auto"/>
              <w:rPr/>
            </w:pPr>
            <w:r>
              <w:rPr>
                <w:rFonts w:eastAsia="Times New Roman" w:cs="Times New Roman"/>
                <w:b/>
                <w:color w:val="000000"/>
                <w:sz w:val="24"/>
                <w:szCs w:val="24"/>
              </w:rPr>
              <w:t>Учасник несе відповідальність за достовірність наданої інформації.</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before="0" w:after="160"/>
              <w:jc w:val="center"/>
              <w:rPr>
                <w:lang w:val="uk-UA"/>
              </w:rPr>
            </w:pPr>
            <w:r>
              <w:rPr>
                <w:b/>
                <w:bCs/>
                <w:lang w:val="uk-UA"/>
              </w:rPr>
              <w:t>5</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tabs>
                <w:tab w:val="left" w:pos="1215" w:leader="none"/>
              </w:tabs>
              <w:suppressAutoHyphens w:val="true"/>
              <w:bidi w:val="0"/>
              <w:snapToGrid w:val="false"/>
              <w:spacing w:lineRule="auto" w:line="240" w:before="0" w:after="0"/>
              <w:ind w:left="57" w:right="0" w:hanging="0"/>
              <w:jc w:val="both"/>
              <w:textAlignment w:val="baseline"/>
              <w:rPr/>
            </w:pPr>
            <w:r>
              <w:rPr>
                <w:rFonts w:cs="Times New Roman CYR" w:ascii="Times New Roman CYR" w:hAnsi="Times New Roman CYR"/>
                <w:sz w:val="22"/>
                <w:szCs w:val="22"/>
              </w:rPr>
              <w:t xml:space="preserve">Учасник несе відповідальність відповідно до вимог чинного законодавства за надання    недостовірної інформації. Достовірність наданої інформації учасник підтверджує шляхом </w:t>
            </w:r>
            <w:r>
              <w:rPr>
                <w:rFonts w:cs="Times New Roman CYR" w:ascii="Times New Roman CYR" w:hAnsi="Times New Roman CYR"/>
                <w:b/>
                <w:bCs/>
                <w:sz w:val="22"/>
                <w:szCs w:val="22"/>
              </w:rPr>
              <w:t>надання гарантійного листа</w:t>
            </w:r>
            <w:r>
              <w:rPr>
                <w:rFonts w:cs="Times New Roman CYR" w:ascii="Times New Roman CYR" w:hAnsi="Times New Roman CYR"/>
                <w:sz w:val="22"/>
                <w:szCs w:val="22"/>
              </w:rPr>
              <w:t>, складеного у довільній формі (завіреного печаткою (у разі наявності) та підписом уповноваженої особи учасника), у складі своєї тендерної пропозиції.</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before="0" w:after="160"/>
              <w:jc w:val="center"/>
              <w:rPr>
                <w:lang w:val="uk-UA"/>
              </w:rPr>
            </w:pPr>
            <w:r>
              <w:rPr>
                <w:b/>
                <w:bCs/>
                <w:sz w:val="22"/>
                <w:szCs w:val="22"/>
                <w:lang w:val="uk-UA"/>
              </w:rPr>
              <w:t>6</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tabs>
                <w:tab w:val="left" w:pos="1215" w:leader="none"/>
              </w:tabs>
              <w:spacing w:lineRule="auto" w:line="240"/>
              <w:ind w:left="-284" w:hanging="0"/>
              <w:jc w:val="center"/>
              <w:rPr/>
            </w:pPr>
            <w:r>
              <w:rPr>
                <w:b/>
              </w:rPr>
              <w:t>Перелік документів для ПЕРЕМОЖЦЯ, що надаються для укладання договору</w:t>
            </w:r>
          </w:p>
          <w:p>
            <w:pPr>
              <w:pStyle w:val="ListParagraph"/>
              <w:widowControl/>
              <w:numPr>
                <w:ilvl w:val="0"/>
                <w:numId w:val="0"/>
              </w:numPr>
              <w:tabs>
                <w:tab w:val="left" w:pos="426" w:leader="none"/>
              </w:tabs>
              <w:bidi w:val="0"/>
              <w:spacing w:lineRule="auto" w:line="240" w:before="0" w:after="0"/>
              <w:ind w:left="708" w:right="0" w:hanging="0"/>
              <w:contextualSpacing/>
              <w:jc w:val="both"/>
              <w:rPr>
                <w:color w:val="000000"/>
                <w:sz w:val="24"/>
                <w:szCs w:val="24"/>
              </w:rPr>
            </w:pPr>
            <w:r>
              <w:rPr>
                <w:color w:val="000000"/>
                <w:sz w:val="24"/>
                <w:szCs w:val="24"/>
              </w:rPr>
            </w:r>
          </w:p>
          <w:p>
            <w:pPr>
              <w:pStyle w:val="ListParagraph"/>
              <w:widowControl/>
              <w:numPr>
                <w:ilvl w:val="0"/>
                <w:numId w:val="0"/>
              </w:numPr>
              <w:tabs>
                <w:tab w:val="left" w:pos="426" w:leader="none"/>
              </w:tabs>
              <w:bidi w:val="0"/>
              <w:spacing w:lineRule="auto" w:line="240" w:before="0" w:after="0"/>
              <w:ind w:left="708" w:right="0" w:hanging="0"/>
              <w:contextualSpacing/>
              <w:jc w:val="both"/>
              <w:rPr/>
            </w:pPr>
            <w:r>
              <w:rPr>
                <w:color w:val="000000"/>
                <w:sz w:val="24"/>
                <w:szCs w:val="24"/>
              </w:rPr>
              <w:t>Переможець процедури закупівлі під час укладення договору про закупівлю (</w:t>
            </w:r>
            <w:r>
              <w:rPr>
                <w:b/>
                <w:sz w:val="24"/>
                <w:szCs w:val="24"/>
              </w:rPr>
              <w:t>після завершення періоду оскарження, який завершується через 5 днів з дати оприлюднення в електронній системі закупівель повідомлення про намір укласти договір</w:t>
            </w:r>
            <w:r>
              <w:rPr>
                <w:color w:val="000000"/>
                <w:sz w:val="24"/>
                <w:szCs w:val="24"/>
              </w:rPr>
              <w:t xml:space="preserve"> </w:t>
            </w:r>
            <w:r>
              <w:rPr>
                <w:b/>
                <w:color w:val="000000"/>
                <w:sz w:val="24"/>
                <w:szCs w:val="24"/>
              </w:rPr>
              <w:t>про закупівлю</w:t>
            </w:r>
            <w:r>
              <w:rPr>
                <w:color w:val="000000"/>
                <w:sz w:val="24"/>
                <w:szCs w:val="24"/>
              </w:rPr>
              <w:t>) повинен надати (розмістити в електронній системі закупівель та/або</w:t>
            </w:r>
            <w:r>
              <w:rPr>
                <w:sz w:val="24"/>
                <w:szCs w:val="24"/>
              </w:rPr>
              <w:t xml:space="preserve"> надати замовнику  </w:t>
            </w:r>
            <w:r>
              <w:rPr>
                <w:sz w:val="24"/>
                <w:szCs w:val="24"/>
                <w:u w:val="single"/>
              </w:rPr>
              <w:t xml:space="preserve">в паперовому вигляді </w:t>
            </w:r>
            <w:r>
              <w:rPr>
                <w:sz w:val="24"/>
                <w:szCs w:val="24"/>
              </w:rPr>
              <w:t xml:space="preserve"> (у робочий час за адресою місцезнаходження Замовника)</w:t>
            </w:r>
            <w:r>
              <w:rPr>
                <w:color w:val="000000"/>
                <w:sz w:val="24"/>
                <w:szCs w:val="24"/>
              </w:rPr>
              <w:t xml:space="preserve"> </w:t>
            </w:r>
            <w:r>
              <w:rPr>
                <w:sz w:val="24"/>
                <w:szCs w:val="24"/>
                <w:u w:val="single"/>
              </w:rPr>
              <w:t xml:space="preserve">копії </w:t>
            </w:r>
            <w:r>
              <w:rPr>
                <w:sz w:val="24"/>
                <w:szCs w:val="24"/>
              </w:rPr>
              <w:t>наступних документів</w:t>
            </w:r>
            <w:r>
              <w:rPr>
                <w:color w:val="000000"/>
                <w:sz w:val="24"/>
                <w:szCs w:val="24"/>
              </w:rPr>
              <w:t>:</w:t>
            </w:r>
          </w:p>
          <w:p>
            <w:pPr>
              <w:pStyle w:val="ListParagraph"/>
              <w:widowControl/>
              <w:numPr>
                <w:ilvl w:val="0"/>
                <w:numId w:val="0"/>
              </w:numPr>
              <w:tabs>
                <w:tab w:val="left" w:pos="426" w:leader="none"/>
              </w:tabs>
              <w:bidi w:val="0"/>
              <w:spacing w:lineRule="auto" w:line="240" w:before="0" w:after="0"/>
              <w:ind w:left="930" w:right="0" w:hanging="0"/>
              <w:contextualSpacing/>
              <w:jc w:val="both"/>
              <w:rPr>
                <w:color w:val="000000"/>
                <w:sz w:val="24"/>
                <w:szCs w:val="24"/>
              </w:rPr>
            </w:pPr>
            <w:r>
              <w:rPr>
                <w:color w:val="000000"/>
                <w:sz w:val="24"/>
                <w:szCs w:val="24"/>
              </w:rPr>
            </w:r>
          </w:p>
          <w:p>
            <w:pPr>
              <w:pStyle w:val="ListParagraph"/>
              <w:widowControl/>
              <w:tabs>
                <w:tab w:val="left" w:pos="851" w:leader="none"/>
              </w:tabs>
              <w:suppressAutoHyphens w:val="false"/>
              <w:bidi w:val="0"/>
              <w:spacing w:lineRule="auto" w:line="240" w:before="0" w:after="0"/>
              <w:ind w:left="57" w:right="0" w:hanging="0"/>
              <w:jc w:val="both"/>
              <w:rPr/>
            </w:pPr>
            <w:r>
              <w:rPr>
                <w:b/>
                <w:bCs/>
                <w:color w:val="000000"/>
                <w:sz w:val="24"/>
                <w:szCs w:val="24"/>
              </w:rPr>
              <w:t>1) відповідну інформацію про право підписання договору про закупівлю;</w:t>
            </w:r>
          </w:p>
          <w:p>
            <w:pPr>
              <w:pStyle w:val="ListParagraph"/>
              <w:widowControl/>
              <w:tabs>
                <w:tab w:val="left" w:pos="851" w:leader="none"/>
              </w:tabs>
              <w:suppressAutoHyphens w:val="false"/>
              <w:bidi w:val="0"/>
              <w:spacing w:lineRule="auto" w:line="240" w:before="0" w:after="0"/>
              <w:ind w:left="0" w:right="0" w:hanging="0"/>
              <w:jc w:val="both"/>
              <w:rPr/>
            </w:pPr>
            <w:r>
              <w:rPr>
                <w:b/>
                <w:bCs/>
                <w:color w:val="000000"/>
                <w:sz w:val="24"/>
                <w:szCs w:val="24"/>
              </w:rPr>
              <w:t xml:space="preserve"> </w:t>
            </w:r>
          </w:p>
          <w:p>
            <w:pPr>
              <w:pStyle w:val="ListParagraph"/>
              <w:widowControl/>
              <w:tabs>
                <w:tab w:val="left" w:pos="851" w:leader="none"/>
              </w:tabs>
              <w:suppressAutoHyphens w:val="false"/>
              <w:bidi w:val="0"/>
              <w:spacing w:lineRule="auto" w:line="240" w:before="0" w:after="0"/>
              <w:ind w:left="0" w:right="0" w:hanging="0"/>
              <w:jc w:val="both"/>
              <w:rPr>
                <w:sz w:val="20"/>
                <w:szCs w:val="20"/>
              </w:rPr>
            </w:pPr>
            <w:r>
              <w:rPr>
                <w:rFonts w:eastAsia="Times New Roman" w:cs="Times New Roman"/>
                <w:b/>
                <w:bCs/>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та підлягає відхиленню на підставі абзацу 2 підпункту 3  пункту 43 Особливостей.</w:t>
            </w:r>
          </w:p>
          <w:p>
            <w:pPr>
              <w:pStyle w:val="ListParagraph"/>
              <w:tabs>
                <w:tab w:val="left" w:pos="851" w:leader="none"/>
              </w:tabs>
              <w:spacing w:lineRule="auto" w:line="240"/>
              <w:ind w:left="-851" w:hanging="0"/>
              <w:jc w:val="both"/>
              <w:rPr>
                <w:b/>
                <w:b/>
                <w:bCs/>
                <w:color w:val="000000"/>
                <w:sz w:val="24"/>
                <w:szCs w:val="24"/>
              </w:rPr>
            </w:pPr>
            <w:r>
              <w:rPr>
                <w:b/>
                <w:bCs/>
                <w:color w:val="000000"/>
                <w:sz w:val="24"/>
                <w:szCs w:val="24"/>
              </w:rPr>
            </w:r>
          </w:p>
          <w:p>
            <w:pPr>
              <w:pStyle w:val="ListParagraph"/>
              <w:tabs>
                <w:tab w:val="left" w:pos="851" w:leader="none"/>
              </w:tabs>
              <w:spacing w:lineRule="auto" w:line="240"/>
              <w:ind w:left="-851" w:firstLine="1135"/>
              <w:jc w:val="both"/>
              <w:rPr>
                <w:b/>
                <w:b/>
                <w:color w:val="000000"/>
                <w:sz w:val="22"/>
                <w:szCs w:val="22"/>
              </w:rPr>
            </w:pPr>
            <w:r>
              <w:rPr>
                <w:b/>
                <w:color w:val="000000"/>
                <w:sz w:val="22"/>
                <w:szCs w:val="22"/>
              </w:rPr>
            </w:r>
          </w:p>
        </w:tc>
      </w:tr>
    </w:tbl>
    <w:p>
      <w:pPr>
        <w:pStyle w:val="ListParagraph"/>
        <w:numPr>
          <w:ilvl w:val="0"/>
          <w:numId w:val="0"/>
        </w:numPr>
        <w:tabs>
          <w:tab w:val="left" w:pos="567" w:leader="none"/>
          <w:tab w:val="left" w:pos="1080" w:leader="none"/>
          <w:tab w:val="left" w:pos="2977" w:leader="none"/>
        </w:tabs>
        <w:spacing w:lineRule="auto" w:line="240" w:before="0" w:after="0"/>
        <w:ind w:left="0" w:right="23" w:hanging="0"/>
        <w:contextualSpacing/>
        <w:jc w:val="both"/>
        <w:rPr>
          <w:b/>
          <w:b/>
          <w:i/>
          <w:i/>
          <w:color w:val="000000"/>
          <w:sz w:val="22"/>
          <w:szCs w:val="22"/>
        </w:rPr>
      </w:pPr>
      <w:r>
        <w:rPr>
          <w:b/>
          <w:i/>
          <w:color w:val="000000"/>
          <w:sz w:val="22"/>
          <w:szCs w:val="22"/>
        </w:rPr>
      </w:r>
    </w:p>
    <w:p>
      <w:pPr>
        <w:pStyle w:val="ListParagraph"/>
        <w:numPr>
          <w:ilvl w:val="0"/>
          <w:numId w:val="0"/>
        </w:numPr>
        <w:tabs>
          <w:tab w:val="left" w:pos="-142" w:leader="none"/>
        </w:tabs>
        <w:spacing w:lineRule="auto" w:line="216"/>
        <w:ind w:left="-698" w:right="282" w:hanging="0"/>
        <w:jc w:val="center"/>
        <w:rPr>
          <w:i/>
          <w:i/>
          <w:color w:val="000000"/>
          <w:sz w:val="22"/>
          <w:szCs w:val="22"/>
        </w:rPr>
      </w:pPr>
      <w:r>
        <w:rPr>
          <w:i/>
          <w:color w:val="000000"/>
          <w:sz w:val="22"/>
          <w:szCs w:val="22"/>
        </w:rPr>
      </w:r>
    </w:p>
    <w:p>
      <w:pPr>
        <w:pStyle w:val="ListParagraph"/>
        <w:shd w:val="clear" w:color="auto" w:fill="FFFFFF"/>
        <w:tabs>
          <w:tab w:val="left" w:pos="2977" w:leader="none"/>
        </w:tabs>
        <w:ind w:left="0" w:firstLine="567"/>
        <w:jc w:val="both"/>
        <w:rPr/>
      </w:pPr>
      <w:r>
        <w:rPr>
          <w:sz w:val="22"/>
          <w:szCs w:val="22"/>
        </w:rPr>
        <w:t>У разі подання тендерної пропозиції об’єднанням учасник</w:t>
      </w:r>
      <w:r>
        <w:rPr>
          <w:sz w:val="22"/>
          <w:szCs w:val="22"/>
          <w:lang w:val="en-US"/>
        </w:rPr>
        <w:t xml:space="preserve">ів підтвердження відсутності підстав для відмови в участі у процедурі закупівлі встановленими </w:t>
      </w:r>
      <w:r>
        <w:rPr>
          <w:sz w:val="22"/>
          <w:szCs w:val="22"/>
          <w:lang w:val="uk-UA"/>
        </w:rPr>
        <w:t>п.47 Особливостей</w:t>
      </w:r>
      <w:r>
        <w:rPr>
          <w:sz w:val="22"/>
          <w:szCs w:val="22"/>
        </w:rPr>
        <w:t xml:space="preserve"> подається по кожному з учаснику, які входять у склад об’єднання, окремо.</w:t>
      </w:r>
    </w:p>
    <w:p>
      <w:pPr>
        <w:pStyle w:val="ListParagraph"/>
        <w:shd w:val="clear" w:color="auto" w:fill="FFFFFF"/>
        <w:tabs>
          <w:tab w:val="left" w:pos="2977" w:leader="none"/>
        </w:tabs>
        <w:ind w:left="0" w:firstLine="567"/>
        <w:jc w:val="both"/>
        <w:rPr/>
      </w:pPr>
      <w:r>
        <w:rPr>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tabs>
          <w:tab w:val="left" w:pos="2977" w:leader="none"/>
        </w:tabs>
        <w:ind w:firstLine="567"/>
        <w:jc w:val="both"/>
        <w:rPr/>
      </w:pPr>
      <w:r>
        <w:rPr>
          <w:i/>
          <w:sz w:val="22"/>
          <w:szCs w:val="22"/>
        </w:rPr>
        <w:t xml:space="preserve">Зверніть увагу, вимога щодо учасників нерезидентів повинна міститися у тендерній документації, зокрема щодо їх можливості надавати документи, передбачені країною їх реєстрації, у тому числі стосовно підстав за </w:t>
      </w:r>
      <w:r>
        <w:rPr>
          <w:i/>
          <w:sz w:val="22"/>
          <w:szCs w:val="22"/>
          <w:lang w:val="en-US"/>
        </w:rPr>
        <w:t xml:space="preserve">встановленими </w:t>
      </w:r>
      <w:r>
        <w:rPr>
          <w:i/>
          <w:sz w:val="22"/>
          <w:szCs w:val="22"/>
          <w:lang w:val="uk-UA"/>
        </w:rPr>
        <w:t>п.47 Особливостей</w:t>
      </w:r>
      <w:r>
        <w:rPr>
          <w:i/>
          <w:sz w:val="22"/>
          <w:szCs w:val="22"/>
        </w:rPr>
        <w:t>:</w:t>
      </w:r>
    </w:p>
    <w:p>
      <w:pPr>
        <w:pStyle w:val="Normal"/>
        <w:tabs>
          <w:tab w:val="left" w:pos="2977" w:leader="none"/>
        </w:tabs>
        <w:ind w:firstLine="567"/>
        <w:jc w:val="both"/>
        <w:rPr/>
      </w:pPr>
      <w:r>
        <w:rPr>
          <w:i/>
          <w:sz w:val="22"/>
          <w:szCs w:val="22"/>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pPr>
        <w:pStyle w:val="Normal"/>
        <w:tabs>
          <w:tab w:val="left" w:pos="2977" w:leader="none"/>
        </w:tabs>
        <w:ind w:right="23" w:hanging="0"/>
        <w:jc w:val="both"/>
        <w:rPr/>
      </w:pPr>
      <w:r>
        <w:rPr>
          <w:b/>
          <w:bCs/>
          <w:i/>
          <w:iCs/>
          <w:sz w:val="22"/>
          <w:szCs w:val="22"/>
          <w:u w:val="single"/>
        </w:rPr>
        <w:t>Примітки:</w:t>
      </w:r>
    </w:p>
    <w:p>
      <w:pPr>
        <w:pStyle w:val="Normal"/>
        <w:tabs>
          <w:tab w:val="left" w:pos="2977" w:leader="none"/>
        </w:tabs>
        <w:ind w:firstLine="567"/>
        <w:jc w:val="both"/>
        <w:rPr/>
      </w:pPr>
      <w:r>
        <w:rPr>
          <w:i/>
          <w:iCs/>
          <w:sz w:val="22"/>
          <w:szCs w:val="22"/>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tabs>
          <w:tab w:val="left" w:pos="2977" w:leader="none"/>
        </w:tabs>
        <w:ind w:firstLine="567"/>
        <w:jc w:val="both"/>
        <w:rPr>
          <w:i/>
          <w:i/>
          <w:iCs/>
          <w:sz w:val="22"/>
          <w:szCs w:val="22"/>
        </w:rPr>
      </w:pPr>
      <w:r>
        <w:rPr>
          <w:i/>
          <w:iCs/>
          <w:sz w:val="22"/>
          <w:szCs w:val="22"/>
        </w:rPr>
      </w:r>
    </w:p>
    <w:p>
      <w:pPr>
        <w:pStyle w:val="Normal"/>
        <w:numPr>
          <w:ilvl w:val="0"/>
          <w:numId w:val="0"/>
        </w:numPr>
        <w:tabs>
          <w:tab w:val="left" w:pos="2977" w:leader="none"/>
        </w:tabs>
        <w:spacing w:lineRule="auto" w:line="240" w:before="0" w:after="0"/>
        <w:ind w:firstLine="567"/>
        <w:jc w:val="both"/>
        <w:rPr>
          <w:b/>
          <w:b/>
          <w:color w:val="000000"/>
        </w:rPr>
      </w:pPr>
      <w:r>
        <w:rPr>
          <w:b/>
          <w:bCs/>
          <w:i/>
          <w:color w:val="000000"/>
          <w:sz w:val="22"/>
          <w:szCs w:val="22"/>
        </w:rPr>
        <w:t xml:space="preserve">У разі якщо </w:t>
      </w:r>
      <w:r>
        <w:rPr>
          <w:b/>
          <w:bCs/>
          <w:i/>
          <w:color w:val="000000"/>
          <w:sz w:val="22"/>
          <w:szCs w:val="22"/>
          <w:lang w:val="uk-UA"/>
        </w:rPr>
        <w:t>Учасник/П</w:t>
      </w:r>
      <w:r>
        <w:rPr>
          <w:b/>
          <w:bCs/>
          <w:i/>
          <w:color w:val="000000"/>
          <w:sz w:val="22"/>
          <w:szCs w:val="22"/>
        </w:rPr>
        <w:t xml:space="preserve">ереможець не повинен складати або відповідно до норм чинного законодавства (в тому числі у разі подання тендерної пропозиції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b/>
          <w:bCs/>
          <w:i/>
          <w:color w:val="000000"/>
          <w:sz w:val="22"/>
          <w:szCs w:val="22"/>
          <w:u w:val="single"/>
        </w:rPr>
        <w:t>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tabs>
          <w:tab w:val="left" w:pos="426" w:leader="none"/>
        </w:tabs>
        <w:spacing w:lineRule="auto" w:line="216"/>
        <w:ind w:left="-851" w:firstLine="851"/>
        <w:jc w:val="both"/>
        <w:rPr>
          <w:color w:val="000000"/>
        </w:rPr>
      </w:pPr>
      <w:r>
        <w:rPr>
          <w:color w:val="000000"/>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Web"/>
        <w:shd w:val="clear" w:color="auto" w:fill="FFFFFF"/>
        <w:spacing w:before="0" w:after="0"/>
        <w:jc w:val="right"/>
        <w:rPr/>
      </w:pPr>
      <w:r>
        <w:rPr>
          <w:b/>
          <w:bCs/>
          <w:sz w:val="26"/>
          <w:szCs w:val="26"/>
          <w:lang w:val="uk-UA"/>
        </w:rPr>
        <w:t>Д</w:t>
      </w:r>
      <w:r>
        <w:rPr>
          <w:b/>
          <w:bCs/>
          <w:sz w:val="26"/>
          <w:szCs w:val="26"/>
        </w:rPr>
        <w:t>одаток 1.1</w:t>
      </w:r>
    </w:p>
    <w:p>
      <w:pPr>
        <w:pStyle w:val="NormalWeb"/>
        <w:shd w:val="clear" w:color="auto" w:fill="FFFFFF"/>
        <w:suppressAutoHyphens w:val="false"/>
        <w:spacing w:lineRule="auto" w:line="240" w:before="0" w:after="0"/>
        <w:ind w:firstLine="567"/>
        <w:jc w:val="right"/>
        <w:rPr/>
      </w:pPr>
      <w:r>
        <w:rPr>
          <w:b/>
          <w:bCs/>
          <w:iCs/>
          <w:color w:val="000000"/>
          <w:sz w:val="26"/>
          <w:szCs w:val="26"/>
          <w:lang w:eastAsia="ru-RU"/>
        </w:rPr>
        <w:t>до тендерної документації</w:t>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pageBreakBefore w:val="false"/>
        <w:shd w:val="clear" w:fill="FFFFFF"/>
        <w:ind w:left="360" w:hanging="0"/>
        <w:jc w:val="right"/>
        <w:rPr/>
      </w:pPr>
      <w:r>
        <w:rPr>
          <w:sz w:val="24"/>
          <w:szCs w:val="24"/>
        </w:rPr>
        <w:t>Уповноваженій особі</w:t>
        <w:br/>
        <w:t>ГУ ДКСУ у Чернівецьуій області</w:t>
      </w:r>
    </w:p>
    <w:p>
      <w:pPr>
        <w:pStyle w:val="Normal"/>
        <w:pageBreakBefore w:val="false"/>
        <w:shd w:val="clear" w:fill="FFFFFF"/>
        <w:ind w:left="360" w:hanging="0"/>
        <w:jc w:val="right"/>
        <w:rPr/>
      </w:pPr>
      <w:r>
        <w:rPr/>
      </w:r>
    </w:p>
    <w:p>
      <w:pPr>
        <w:pStyle w:val="Normal"/>
        <w:pageBreakBefore w:val="false"/>
        <w:shd w:val="clear" w:fill="FFFFFF"/>
        <w:ind w:left="360" w:hanging="0"/>
        <w:jc w:val="right"/>
        <w:rPr>
          <w:b/>
          <w:b/>
          <w:sz w:val="24"/>
          <w:szCs w:val="24"/>
        </w:rPr>
      </w:pPr>
      <w:r>
        <w:rPr>
          <w:b/>
          <w:sz w:val="24"/>
          <w:szCs w:val="24"/>
        </w:rPr>
      </w:r>
    </w:p>
    <w:p>
      <w:pPr>
        <w:pStyle w:val="Normal"/>
        <w:pageBreakBefore w:val="false"/>
        <w:shd w:val="clear" w:fill="FFFFFF"/>
        <w:ind w:left="360" w:hanging="0"/>
        <w:jc w:val="center"/>
        <w:rPr/>
      </w:pPr>
      <w:r>
        <w:rPr>
          <w:b/>
          <w:sz w:val="24"/>
          <w:szCs w:val="24"/>
        </w:rPr>
        <w:t>Лист-згода на обробку персональних даних*</w:t>
      </w:r>
    </w:p>
    <w:p>
      <w:pPr>
        <w:pStyle w:val="Normal"/>
        <w:pageBreakBefore w:val="false"/>
        <w:shd w:val="clear" w:fill="FFFFFF"/>
        <w:ind w:left="360" w:hanging="0"/>
        <w:jc w:val="center"/>
        <w:rPr>
          <w:sz w:val="24"/>
          <w:szCs w:val="24"/>
        </w:rPr>
      </w:pPr>
      <w:r>
        <w:rPr>
          <w:sz w:val="24"/>
          <w:szCs w:val="24"/>
        </w:rPr>
      </w:r>
    </w:p>
    <w:p>
      <w:pPr>
        <w:pStyle w:val="Normal"/>
        <w:pageBreakBefore w:val="false"/>
        <w:shd w:val="clear" w:fill="FFFFFF"/>
        <w:ind w:left="120" w:hanging="0"/>
        <w:jc w:val="both"/>
        <w:rPr/>
      </w:pPr>
      <w:bookmarkStart w:id="6" w:name="_gjdgxs1"/>
      <w:bookmarkEnd w:id="6"/>
      <w:r>
        <w:rPr>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трудова книжка,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pPr>
        <w:pStyle w:val="Normal"/>
        <w:pageBreakBefore w:val="false"/>
        <w:shd w:val="clear" w:fill="FFFFFF"/>
        <w:ind w:left="120" w:hanging="0"/>
        <w:jc w:val="both"/>
        <w:rPr>
          <w:sz w:val="24"/>
          <w:szCs w:val="24"/>
        </w:rPr>
      </w:pPr>
      <w:r>
        <w:rPr>
          <w:sz w:val="24"/>
          <w:szCs w:val="24"/>
        </w:rPr>
      </w:r>
    </w:p>
    <w:p>
      <w:pPr>
        <w:pStyle w:val="Normal"/>
        <w:pageBreakBefore w:val="false"/>
        <w:shd w:val="clear" w:fill="FFFFFF"/>
        <w:ind w:left="120" w:hanging="0"/>
        <w:jc w:val="both"/>
        <w:rPr>
          <w:sz w:val="24"/>
          <w:szCs w:val="24"/>
        </w:rPr>
      </w:pPr>
      <w:r>
        <w:rPr>
          <w:sz w:val="24"/>
          <w:szCs w:val="24"/>
        </w:rPr>
      </w:r>
    </w:p>
    <w:p>
      <w:pPr>
        <w:pStyle w:val="Normal"/>
        <w:pageBreakBefore w:val="false"/>
        <w:shd w:val="clear" w:fill="FFFFFF"/>
        <w:jc w:val="both"/>
        <w:rPr>
          <w:sz w:val="24"/>
          <w:szCs w:val="24"/>
        </w:rPr>
      </w:pPr>
      <w:r>
        <w:rPr>
          <w:sz w:val="24"/>
          <w:szCs w:val="24"/>
        </w:rPr>
      </w:r>
    </w:p>
    <w:p>
      <w:pPr>
        <w:pStyle w:val="Normal"/>
        <w:pageBreakBefore w:val="false"/>
        <w:ind w:left="120" w:hanging="0"/>
        <w:rPr/>
      </w:pPr>
      <w:r>
        <w:rPr>
          <w:sz w:val="24"/>
          <w:szCs w:val="24"/>
        </w:rPr>
        <w:t xml:space="preserve">              </w:t>
      </w:r>
      <w:r>
        <w:rPr>
          <w:sz w:val="24"/>
          <w:szCs w:val="24"/>
        </w:rPr>
        <w:t xml:space="preserve">______________                    ________________                    ________________                       </w:t>
      </w:r>
    </w:p>
    <w:p>
      <w:pPr>
        <w:pStyle w:val="Normal"/>
        <w:spacing w:lineRule="auto" w:line="240" w:before="0" w:after="0"/>
        <w:ind w:firstLine="567"/>
        <w:jc w:val="both"/>
        <w:rPr/>
      </w:pPr>
      <w:r>
        <w:rPr>
          <w:b/>
          <w:sz w:val="24"/>
          <w:szCs w:val="24"/>
          <w:lang w:eastAsia="ru-RU"/>
        </w:rPr>
        <w:t xml:space="preserve">              </w:t>
      </w:r>
      <w:r>
        <w:rPr>
          <w:b/>
          <w:sz w:val="24"/>
          <w:szCs w:val="24"/>
          <w:lang w:eastAsia="ru-RU"/>
        </w:rPr>
        <w:t>Дата                                         Підпис                          Прізвище та ініціали</w:t>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pPr>
      <w:r>
        <w:rPr>
          <w:b/>
          <w:sz w:val="24"/>
          <w:szCs w:val="24"/>
          <w:lang w:eastAsia="ru-RU"/>
        </w:rPr>
        <w:t xml:space="preserve">*Заповнюється </w:t>
      </w:r>
      <w:r>
        <w:rPr>
          <w:b/>
          <w:color w:val="000000"/>
          <w:sz w:val="22"/>
          <w:szCs w:val="22"/>
          <w:lang w:eastAsia="ru-RU"/>
        </w:rPr>
        <w:t xml:space="preserve">працівниками, що вказані в “Довідці </w:t>
      </w:r>
      <w:r>
        <w:rPr>
          <w:rFonts w:eastAsia="Calibri"/>
          <w:b/>
          <w:bCs/>
          <w:color w:val="000000"/>
          <w:sz w:val="24"/>
          <w:szCs w:val="24"/>
          <w:lang w:eastAsia="en-US"/>
        </w:rPr>
        <w:t xml:space="preserve">про наявність працівників </w:t>
      </w:r>
      <w:r>
        <w:rPr>
          <w:rStyle w:val="Rvts0"/>
          <w:rFonts w:eastAsia="Calibri"/>
          <w:b/>
          <w:bCs/>
          <w:color w:val="000000"/>
          <w:sz w:val="24"/>
          <w:szCs w:val="24"/>
          <w:lang w:eastAsia="en-US"/>
        </w:rPr>
        <w:t>відповідної кваліфікації”</w:t>
      </w:r>
      <w:r>
        <w:rPr>
          <w:rStyle w:val="Rvts0"/>
          <w:rFonts w:eastAsia="Calibri"/>
          <w:b/>
          <w:bCs/>
          <w:color w:val="000000"/>
          <w:sz w:val="22"/>
          <w:szCs w:val="22"/>
          <w:lang w:eastAsia="en-US"/>
        </w:rPr>
        <w:t xml:space="preserve">, а також </w:t>
      </w:r>
      <w:r>
        <w:rPr>
          <w:rStyle w:val="Rvts0"/>
          <w:rFonts w:eastAsia="Calibri"/>
          <w:b/>
          <w:bCs/>
          <w:color w:val="000000"/>
          <w:sz w:val="22"/>
          <w:szCs w:val="22"/>
          <w:lang w:eastAsia="ru-RU"/>
        </w:rPr>
        <w:t>Уповноваженою особою Учасника.</w:t>
      </w:r>
    </w:p>
    <w:sectPr>
      <w:headerReference w:type="default" r:id="rId4"/>
      <w:footerReference w:type="default" r:id="rId5"/>
      <w:type w:val="nextPage"/>
      <w:pgSz w:w="11906" w:h="16838"/>
      <w:pgMar w:left="1185" w:right="567" w:header="425"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OpenSymbol">
    <w:altName w:val="Arial Unicode MS"/>
    <w:charset w:val="cc"/>
    <w:family w:val="roman"/>
    <w:pitch w:val="variable"/>
  </w:font>
  <w:font w:name="Tahoma">
    <w:charset w:val="cc"/>
    <w:family w:val="roman"/>
    <w:pitch w:val="variable"/>
  </w:font>
  <w:font w:name="Garamond">
    <w:charset w:val="cc"/>
    <w:family w:val="roman"/>
    <w:pitch w:val="variable"/>
  </w:font>
  <w:font w:name="Cambria">
    <w:charset w:val="cc"/>
    <w:family w:val="roman"/>
    <w:pitch w:val="variable"/>
  </w:font>
  <w:font w:name="Times">
    <w:altName w:val="Times New Roman"/>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fldChar w:fldCharType="begin"/>
    </w:r>
    <w:r>
      <w:instrText> PAGE </w:instrText>
    </w:r>
    <w:r>
      <w:fldChar w:fldCharType="separate"/>
    </w:r>
    <w:r>
      <w:t>5</w:t>
    </w:r>
    <w:r>
      <w:fldChar w:fldCharType="end"/>
    </w:r>
  </w:p>
  <w:p>
    <w:pPr>
      <w:pStyle w:val="Style3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0"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0" w:qFormat="1"/>
  </w:latentStyles>
  <w:style w:type="paragraph" w:styleId="Normal" w:default="1">
    <w:name w:val="Normal"/>
    <w:qFormat/>
    <w:rsid w:val="00c803ab"/>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uk-UA" w:eastAsia="ar-SA" w:bidi="ar-SA"/>
    </w:rPr>
  </w:style>
  <w:style w:type="paragraph" w:styleId="1">
    <w:name w:val="Heading 1"/>
    <w:basedOn w:val="Normal"/>
    <w:link w:val="10"/>
    <w:qFormat/>
    <w:rsid w:val="00c803ab"/>
    <w:pPr>
      <w:keepNext w:val="true"/>
      <w:spacing w:before="240" w:after="60"/>
      <w:outlineLvl w:val="0"/>
    </w:pPr>
    <w:rPr>
      <w:rFonts w:ascii="Arial" w:hAnsi="Arial" w:cs="Arial"/>
      <w:b/>
      <w:bCs/>
      <w:kern w:val="2"/>
      <w:sz w:val="32"/>
      <w:szCs w:val="32"/>
    </w:rPr>
  </w:style>
  <w:style w:type="paragraph" w:styleId="2" w:customStyle="1">
    <w:name w:val="Heading 2"/>
    <w:basedOn w:val="Normal"/>
    <w:qFormat/>
    <w:rsid w:val="00c803ab"/>
    <w:pPr>
      <w:keepNext w:val="true"/>
      <w:widowControl w:val="false"/>
      <w:numPr>
        <w:ilvl w:val="1"/>
        <w:numId w:val="1"/>
      </w:numPr>
      <w:bidi w:val="0"/>
      <w:spacing w:before="120" w:after="60"/>
      <w:jc w:val="both"/>
      <w:outlineLvl w:val="1"/>
    </w:pPr>
    <w:rPr>
      <w:rFonts w:ascii="Calibri" w:hAnsi="Calibri" w:eastAsia="Calibri" w:cs="" w:asciiTheme="minorHAnsi" w:cstheme="minorBidi" w:eastAsiaTheme="minorHAnsi" w:hAnsiTheme="minorHAnsi"/>
      <w:b/>
      <w:color w:val="00000A"/>
      <w:kern w:val="0"/>
      <w:sz w:val="24"/>
      <w:szCs w:val="22"/>
      <w:lang w:val="uk-UA" w:eastAsia="en-US" w:bidi="ar-SA"/>
    </w:rPr>
  </w:style>
  <w:style w:type="paragraph" w:styleId="3">
    <w:name w:val="Heading 3"/>
    <w:basedOn w:val="Normal"/>
    <w:link w:val="30"/>
    <w:qFormat/>
    <w:rsid w:val="00c803ab"/>
    <w:pPr>
      <w:numPr>
        <w:ilvl w:val="2"/>
        <w:numId w:val="1"/>
      </w:numPr>
      <w:spacing w:before="280" w:after="280"/>
      <w:outlineLvl w:val="2"/>
    </w:pPr>
    <w:rPr>
      <w:b/>
      <w:bCs/>
      <w:sz w:val="27"/>
      <w:szCs w:val="27"/>
    </w:rPr>
  </w:style>
  <w:style w:type="paragraph" w:styleId="5">
    <w:name w:val="Heading 5"/>
    <w:basedOn w:val="Normal"/>
    <w:link w:val="50"/>
    <w:uiPriority w:val="9"/>
    <w:unhideWhenUsed/>
    <w:qFormat/>
    <w:rsid w:val="00c803ab"/>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803ab"/>
    <w:rPr>
      <w:rFonts w:ascii="Arial" w:hAnsi="Arial" w:eastAsia="Times New Roman" w:cs="Arial"/>
      <w:b/>
      <w:bCs/>
      <w:kern w:val="2"/>
      <w:sz w:val="32"/>
      <w:szCs w:val="32"/>
      <w:lang w:eastAsia="ar-SA"/>
    </w:rPr>
  </w:style>
  <w:style w:type="character" w:styleId="21" w:customStyle="1">
    <w:name w:val="Заголовок 2 Знак"/>
    <w:basedOn w:val="DefaultParagraphFont"/>
    <w:link w:val="2"/>
    <w:qFormat/>
    <w:rsid w:val="00c803ab"/>
    <w:rPr>
      <w:rFonts w:ascii="Times New Roman" w:hAnsi="Times New Roman" w:eastAsia="Times New Roman" w:cs="Times New Roman"/>
      <w:b/>
      <w:bCs/>
      <w:sz w:val="36"/>
      <w:szCs w:val="36"/>
      <w:lang w:eastAsia="ar-SA"/>
    </w:rPr>
  </w:style>
  <w:style w:type="character" w:styleId="31" w:customStyle="1">
    <w:name w:val="Заголовок 3 Знак"/>
    <w:basedOn w:val="DefaultParagraphFont"/>
    <w:link w:val="3"/>
    <w:qFormat/>
    <w:rsid w:val="00c803ab"/>
    <w:rPr>
      <w:rFonts w:ascii="Times New Roman" w:hAnsi="Times New Roman" w:eastAsia="Times New Roman" w:cs="Times New Roman"/>
      <w:b/>
      <w:bCs/>
      <w:sz w:val="27"/>
      <w:szCs w:val="27"/>
      <w:lang w:eastAsia="ar-SA"/>
    </w:rPr>
  </w:style>
  <w:style w:type="character" w:styleId="51" w:customStyle="1">
    <w:name w:val="Заголовок 5 Знак"/>
    <w:basedOn w:val="DefaultParagraphFont"/>
    <w:link w:val="5"/>
    <w:uiPriority w:val="9"/>
    <w:qFormat/>
    <w:rsid w:val="00c803ab"/>
    <w:rPr>
      <w:rFonts w:ascii="Calibri" w:hAnsi="Calibri" w:eastAsia="Times New Roman" w:cs="Times New Roman"/>
      <w:b/>
      <w:bCs/>
      <w:i/>
      <w:iCs/>
      <w:sz w:val="26"/>
      <w:szCs w:val="26"/>
      <w:lang w:eastAsia="ar-SA"/>
    </w:rPr>
  </w:style>
  <w:style w:type="character" w:styleId="Style10" w:customStyle="1">
    <w:name w:val="Основной текст Знак"/>
    <w:basedOn w:val="DefaultParagraphFont"/>
    <w:link w:val="a2"/>
    <w:qFormat/>
    <w:rsid w:val="00c803ab"/>
    <w:rPr>
      <w:rFonts w:ascii="Times New Roman" w:hAnsi="Times New Roman" w:eastAsia="Times New Roman" w:cs="Times New Roman"/>
      <w:sz w:val="24"/>
      <w:szCs w:val="24"/>
      <w:lang w:eastAsia="ar-SA"/>
    </w:rPr>
  </w:style>
  <w:style w:type="character" w:styleId="WW8Num3z0" w:customStyle="1">
    <w:name w:val="WW8Num3z0"/>
    <w:qFormat/>
    <w:rsid w:val="00c803ab"/>
    <w:rPr>
      <w:rFonts w:ascii="Times New Roman" w:hAnsi="Times New Roman" w:cs="Times New Roman"/>
    </w:rPr>
  </w:style>
  <w:style w:type="character" w:styleId="WW8Num4z0" w:customStyle="1">
    <w:name w:val="WW8Num4z0"/>
    <w:qFormat/>
    <w:rsid w:val="00c803ab"/>
    <w:rPr>
      <w:rFonts w:cs="Times New Roman"/>
    </w:rPr>
  </w:style>
  <w:style w:type="character" w:styleId="WW8Num5z0" w:customStyle="1">
    <w:name w:val="WW8Num5z0"/>
    <w:qFormat/>
    <w:rsid w:val="00c803ab"/>
    <w:rPr>
      <w:rFonts w:ascii="Times New Roman" w:hAnsi="Times New Roman" w:eastAsia="Times New Roman" w:cs="Times New Roman"/>
    </w:rPr>
  </w:style>
  <w:style w:type="character" w:styleId="WW8Num5z1" w:customStyle="1">
    <w:name w:val="WW8Num5z1"/>
    <w:qFormat/>
    <w:rsid w:val="00c803ab"/>
    <w:rPr>
      <w:rFonts w:ascii="Symbol" w:hAnsi="Symbol" w:eastAsia="Times New Roman"/>
    </w:rPr>
  </w:style>
  <w:style w:type="character" w:styleId="WW8Num5z2" w:customStyle="1">
    <w:name w:val="WW8Num5z2"/>
    <w:qFormat/>
    <w:rsid w:val="00c803ab"/>
    <w:rPr>
      <w:rFonts w:ascii="Wingdings" w:hAnsi="Wingdings"/>
    </w:rPr>
  </w:style>
  <w:style w:type="character" w:styleId="WW8Num5z3" w:customStyle="1">
    <w:name w:val="WW8Num5z3"/>
    <w:qFormat/>
    <w:rsid w:val="00c803ab"/>
    <w:rPr>
      <w:rFonts w:ascii="Symbol" w:hAnsi="Symbol"/>
    </w:rPr>
  </w:style>
  <w:style w:type="character" w:styleId="WW8Num7z0" w:customStyle="1">
    <w:name w:val="WW8Num7z0"/>
    <w:qFormat/>
    <w:rsid w:val="00c803ab"/>
    <w:rPr>
      <w:b w:val="false"/>
      <w:color w:val="000000"/>
      <w:sz w:val="24"/>
      <w:szCs w:val="24"/>
    </w:rPr>
  </w:style>
  <w:style w:type="character" w:styleId="WW8Num9z0" w:customStyle="1">
    <w:name w:val="WW8Num9z0"/>
    <w:qFormat/>
    <w:rsid w:val="00c803ab"/>
    <w:rPr>
      <w:rFonts w:ascii="Symbol" w:hAnsi="Symbol" w:eastAsia="Times New Roman" w:cs="Times New Roman"/>
      <w:b w:val="false"/>
      <w:sz w:val="23"/>
    </w:rPr>
  </w:style>
  <w:style w:type="character" w:styleId="WW8Num9z1" w:customStyle="1">
    <w:name w:val="WW8Num9z1"/>
    <w:qFormat/>
    <w:rsid w:val="00c803ab"/>
    <w:rPr>
      <w:rFonts w:ascii="Courier New" w:hAnsi="Courier New" w:cs="Courier New"/>
    </w:rPr>
  </w:style>
  <w:style w:type="character" w:styleId="WW8Num9z2" w:customStyle="1">
    <w:name w:val="WW8Num9z2"/>
    <w:qFormat/>
    <w:rsid w:val="00c803ab"/>
    <w:rPr>
      <w:rFonts w:ascii="Wingdings" w:hAnsi="Wingdings"/>
    </w:rPr>
  </w:style>
  <w:style w:type="character" w:styleId="WW8Num9z3" w:customStyle="1">
    <w:name w:val="WW8Num9z3"/>
    <w:qFormat/>
    <w:rsid w:val="00c803ab"/>
    <w:rPr>
      <w:rFonts w:ascii="Symbol" w:hAnsi="Symbol"/>
    </w:rPr>
  </w:style>
  <w:style w:type="character" w:styleId="WW8Num12z0" w:customStyle="1">
    <w:name w:val="WW8Num12z0"/>
    <w:qFormat/>
    <w:rsid w:val="00c803ab"/>
    <w:rPr>
      <w:rFonts w:ascii="Times New Roman" w:hAnsi="Times New Roman" w:cs="Times New Roman"/>
      <w:b w:val="false"/>
      <w:color w:val="00000A"/>
    </w:rPr>
  </w:style>
  <w:style w:type="character" w:styleId="WW8Num15z0" w:customStyle="1">
    <w:name w:val="WW8Num15z0"/>
    <w:qFormat/>
    <w:rsid w:val="00c803ab"/>
    <w:rPr>
      <w:rFonts w:ascii="Times New Roman" w:hAnsi="Times New Roman" w:cs="Times New Roman"/>
      <w:b w:val="false"/>
      <w:color w:val="00000A"/>
    </w:rPr>
  </w:style>
  <w:style w:type="character" w:styleId="WW8Num16z0" w:customStyle="1">
    <w:name w:val="WW8Num16z0"/>
    <w:qFormat/>
    <w:rsid w:val="00c803ab"/>
    <w:rPr>
      <w:rFonts w:ascii="Symbol" w:hAnsi="Symbol"/>
    </w:rPr>
  </w:style>
  <w:style w:type="character" w:styleId="WW8Num16z1" w:customStyle="1">
    <w:name w:val="WW8Num16z1"/>
    <w:qFormat/>
    <w:rsid w:val="00c803ab"/>
    <w:rPr>
      <w:rFonts w:ascii="Courier New" w:hAnsi="Courier New" w:cs="Courier New"/>
    </w:rPr>
  </w:style>
  <w:style w:type="character" w:styleId="WW8Num16z2" w:customStyle="1">
    <w:name w:val="WW8Num16z2"/>
    <w:qFormat/>
    <w:rsid w:val="00c803ab"/>
    <w:rPr>
      <w:rFonts w:ascii="Wingdings" w:hAnsi="Wingdings"/>
    </w:rPr>
  </w:style>
  <w:style w:type="character" w:styleId="WW8Num19z0" w:customStyle="1">
    <w:name w:val="WW8Num19z0"/>
    <w:qFormat/>
    <w:rsid w:val="00c803ab"/>
    <w:rPr>
      <w:rFonts w:ascii="Times New Roman" w:hAnsi="Times New Roman" w:cs="Times New Roman"/>
      <w:b w:val="false"/>
      <w:color w:val="00000A"/>
    </w:rPr>
  </w:style>
  <w:style w:type="character" w:styleId="8" w:customStyle="1">
    <w:name w:val="Основной шрифт абзаца8"/>
    <w:qFormat/>
    <w:rsid w:val="00c803ab"/>
    <w:rPr/>
  </w:style>
  <w:style w:type="character" w:styleId="WW8Num5z4" w:customStyle="1">
    <w:name w:val="WW8Num5z4"/>
    <w:qFormat/>
    <w:rsid w:val="00c803ab"/>
    <w:rPr>
      <w:rFonts w:ascii="Courier New" w:hAnsi="Courier New"/>
    </w:rPr>
  </w:style>
  <w:style w:type="character" w:styleId="7" w:customStyle="1">
    <w:name w:val="Основной шрифт абзаца7"/>
    <w:qFormat/>
    <w:rsid w:val="00c803ab"/>
    <w:rPr/>
  </w:style>
  <w:style w:type="character" w:styleId="AbsatzStandardschriftart" w:customStyle="1">
    <w:name w:val="Absatz-Standardschriftart"/>
    <w:qFormat/>
    <w:rsid w:val="00c803ab"/>
    <w:rPr/>
  </w:style>
  <w:style w:type="character" w:styleId="WW8Num8z0" w:customStyle="1">
    <w:name w:val="WW8Num8z0"/>
    <w:qFormat/>
    <w:rsid w:val="00c803ab"/>
    <w:rPr>
      <w:rFonts w:ascii="Symbol" w:hAnsi="Symbol" w:eastAsia="Times New Roman" w:cs="Times New Roman"/>
    </w:rPr>
  </w:style>
  <w:style w:type="character" w:styleId="WW8Num8z1" w:customStyle="1">
    <w:name w:val="WW8Num8z1"/>
    <w:qFormat/>
    <w:rsid w:val="00c803ab"/>
    <w:rPr>
      <w:rFonts w:ascii="Courier New" w:hAnsi="Courier New" w:cs="Courier New"/>
    </w:rPr>
  </w:style>
  <w:style w:type="character" w:styleId="WW8Num8z2" w:customStyle="1">
    <w:name w:val="WW8Num8z2"/>
    <w:qFormat/>
    <w:rsid w:val="00c803ab"/>
    <w:rPr>
      <w:rFonts w:ascii="Wingdings" w:hAnsi="Wingdings"/>
    </w:rPr>
  </w:style>
  <w:style w:type="character" w:styleId="WW8Num8z3" w:customStyle="1">
    <w:name w:val="WW8Num8z3"/>
    <w:qFormat/>
    <w:rsid w:val="00c803ab"/>
    <w:rPr>
      <w:rFonts w:ascii="Symbol" w:hAnsi="Symbol"/>
    </w:rPr>
  </w:style>
  <w:style w:type="character" w:styleId="WW8Num11z0" w:customStyle="1">
    <w:name w:val="WW8Num11z0"/>
    <w:qFormat/>
    <w:rsid w:val="00c803ab"/>
    <w:rPr>
      <w:rFonts w:ascii="Symbol" w:hAnsi="Symbol" w:eastAsia="Times New Roman" w:cs="Times New Roman"/>
      <w:b w:val="false"/>
      <w:sz w:val="23"/>
    </w:rPr>
  </w:style>
  <w:style w:type="character" w:styleId="WW8Num11z1" w:customStyle="1">
    <w:name w:val="WW8Num11z1"/>
    <w:qFormat/>
    <w:rsid w:val="00c803ab"/>
    <w:rPr>
      <w:rFonts w:ascii="Courier New" w:hAnsi="Courier New" w:cs="Courier New"/>
    </w:rPr>
  </w:style>
  <w:style w:type="character" w:styleId="WW8Num11z2" w:customStyle="1">
    <w:name w:val="WW8Num11z2"/>
    <w:qFormat/>
    <w:rsid w:val="00c803ab"/>
    <w:rPr>
      <w:rFonts w:ascii="Wingdings" w:hAnsi="Wingdings"/>
    </w:rPr>
  </w:style>
  <w:style w:type="character" w:styleId="WW8Num11z3" w:customStyle="1">
    <w:name w:val="WW8Num11z3"/>
    <w:qFormat/>
    <w:rsid w:val="00c803ab"/>
    <w:rPr>
      <w:rFonts w:ascii="Symbol" w:hAnsi="Symbol"/>
    </w:rPr>
  </w:style>
  <w:style w:type="character" w:styleId="6" w:customStyle="1">
    <w:name w:val="Основной шрифт абзаца6"/>
    <w:qFormat/>
    <w:rsid w:val="00c803ab"/>
    <w:rPr/>
  </w:style>
  <w:style w:type="character" w:styleId="WWAbsatzStandardschriftart" w:customStyle="1">
    <w:name w:val="WW-Absatz-Standardschriftart"/>
    <w:qFormat/>
    <w:rsid w:val="00c803ab"/>
    <w:rPr/>
  </w:style>
  <w:style w:type="character" w:styleId="WWAbsatzStandardschriftart1" w:customStyle="1">
    <w:name w:val="WW-Absatz-Standardschriftart1"/>
    <w:qFormat/>
    <w:rsid w:val="00c803ab"/>
    <w:rPr/>
  </w:style>
  <w:style w:type="character" w:styleId="WWAbsatzStandardschriftart11" w:customStyle="1">
    <w:name w:val="WW-Absatz-Standardschriftart11"/>
    <w:qFormat/>
    <w:rsid w:val="00c803ab"/>
    <w:rPr/>
  </w:style>
  <w:style w:type="character" w:styleId="WWAbsatzStandardschriftart111" w:customStyle="1">
    <w:name w:val="WW-Absatz-Standardschriftart111"/>
    <w:qFormat/>
    <w:rsid w:val="00c803ab"/>
    <w:rPr/>
  </w:style>
  <w:style w:type="character" w:styleId="WWAbsatzStandardschriftart1111" w:customStyle="1">
    <w:name w:val="WW-Absatz-Standardschriftart1111"/>
    <w:qFormat/>
    <w:rsid w:val="00c803ab"/>
    <w:rPr/>
  </w:style>
  <w:style w:type="character" w:styleId="WWAbsatzStandardschriftart11111" w:customStyle="1">
    <w:name w:val="WW-Absatz-Standardschriftart11111"/>
    <w:qFormat/>
    <w:rsid w:val="00c803ab"/>
    <w:rPr/>
  </w:style>
  <w:style w:type="character" w:styleId="WWAbsatzStandardschriftart111111" w:customStyle="1">
    <w:name w:val="WW-Absatz-Standardschriftart111111"/>
    <w:qFormat/>
    <w:rsid w:val="00c803ab"/>
    <w:rPr/>
  </w:style>
  <w:style w:type="character" w:styleId="WWAbsatzStandardschriftart1111111" w:customStyle="1">
    <w:name w:val="WW-Absatz-Standardschriftart1111111"/>
    <w:qFormat/>
    <w:rsid w:val="00c803ab"/>
    <w:rPr/>
  </w:style>
  <w:style w:type="character" w:styleId="WWAbsatzStandardschriftart11111111" w:customStyle="1">
    <w:name w:val="WW-Absatz-Standardschriftart11111111"/>
    <w:qFormat/>
    <w:rsid w:val="00c803ab"/>
    <w:rPr/>
  </w:style>
  <w:style w:type="character" w:styleId="WWAbsatzStandardschriftart111111111" w:customStyle="1">
    <w:name w:val="WW-Absatz-Standardschriftart111111111"/>
    <w:qFormat/>
    <w:rsid w:val="00c803ab"/>
    <w:rPr/>
  </w:style>
  <w:style w:type="character" w:styleId="WWAbsatzStandardschriftart1111111111" w:customStyle="1">
    <w:name w:val="WW-Absatz-Standardschriftart1111111111"/>
    <w:qFormat/>
    <w:rsid w:val="00c803ab"/>
    <w:rPr/>
  </w:style>
  <w:style w:type="character" w:styleId="WWAbsatzStandardschriftart11111111111" w:customStyle="1">
    <w:name w:val="WW-Absatz-Standardschriftart11111111111"/>
    <w:qFormat/>
    <w:rsid w:val="00c803ab"/>
    <w:rPr/>
  </w:style>
  <w:style w:type="character" w:styleId="WWAbsatzStandardschriftart111111111111" w:customStyle="1">
    <w:name w:val="WW-Absatz-Standardschriftart111111111111"/>
    <w:qFormat/>
    <w:rsid w:val="00c803ab"/>
    <w:rPr/>
  </w:style>
  <w:style w:type="character" w:styleId="WWAbsatzStandardschriftart1111111111111" w:customStyle="1">
    <w:name w:val="WW-Absatz-Standardschriftart1111111111111"/>
    <w:qFormat/>
    <w:rsid w:val="00c803ab"/>
    <w:rPr/>
  </w:style>
  <w:style w:type="character" w:styleId="WWAbsatzStandardschriftart11111111111111" w:customStyle="1">
    <w:name w:val="WW-Absatz-Standardschriftart11111111111111"/>
    <w:qFormat/>
    <w:rsid w:val="00c803ab"/>
    <w:rPr/>
  </w:style>
  <w:style w:type="character" w:styleId="WWAbsatzStandardschriftart111111111111111" w:customStyle="1">
    <w:name w:val="WW-Absatz-Standardschriftart111111111111111"/>
    <w:qFormat/>
    <w:rsid w:val="00c803ab"/>
    <w:rPr/>
  </w:style>
  <w:style w:type="character" w:styleId="WWAbsatzStandardschriftart1111111111111111" w:customStyle="1">
    <w:name w:val="WW-Absatz-Standardschriftart1111111111111111"/>
    <w:qFormat/>
    <w:rsid w:val="00c803ab"/>
    <w:rPr/>
  </w:style>
  <w:style w:type="character" w:styleId="WWAbsatzStandardschriftart11111111111111111" w:customStyle="1">
    <w:name w:val="WW-Absatz-Standardschriftart11111111111111111"/>
    <w:qFormat/>
    <w:rsid w:val="00c803ab"/>
    <w:rPr/>
  </w:style>
  <w:style w:type="character" w:styleId="WWAbsatzStandardschriftart111111111111111111" w:customStyle="1">
    <w:name w:val="WW-Absatz-Standardschriftart111111111111111111"/>
    <w:qFormat/>
    <w:rsid w:val="00c803ab"/>
    <w:rPr/>
  </w:style>
  <w:style w:type="character" w:styleId="WWAbsatzStandardschriftart1111111111111111111" w:customStyle="1">
    <w:name w:val="WW-Absatz-Standardschriftart1111111111111111111"/>
    <w:qFormat/>
    <w:rsid w:val="00c803ab"/>
    <w:rPr/>
  </w:style>
  <w:style w:type="character" w:styleId="WWAbsatzStandardschriftart11111111111111111111" w:customStyle="1">
    <w:name w:val="WW-Absatz-Standardschriftart11111111111111111111"/>
    <w:qFormat/>
    <w:rsid w:val="00c803ab"/>
    <w:rPr/>
  </w:style>
  <w:style w:type="character" w:styleId="WWAbsatzStandardschriftart111111111111111111111" w:customStyle="1">
    <w:name w:val="WW-Absatz-Standardschriftart111111111111111111111"/>
    <w:qFormat/>
    <w:rsid w:val="00c803ab"/>
    <w:rPr/>
  </w:style>
  <w:style w:type="character" w:styleId="WWAbsatzStandardschriftart1111111111111111111111" w:customStyle="1">
    <w:name w:val="WW-Absatz-Standardschriftart1111111111111111111111"/>
    <w:qFormat/>
    <w:rsid w:val="00c803ab"/>
    <w:rPr/>
  </w:style>
  <w:style w:type="character" w:styleId="WWAbsatzStandardschriftart11111111111111111111111" w:customStyle="1">
    <w:name w:val="WW-Absatz-Standardschriftart11111111111111111111111"/>
    <w:qFormat/>
    <w:rsid w:val="00c803ab"/>
    <w:rPr/>
  </w:style>
  <w:style w:type="character" w:styleId="WWAbsatzStandardschriftart111111111111111111111111" w:customStyle="1">
    <w:name w:val="WW-Absatz-Standardschriftart111111111111111111111111"/>
    <w:qFormat/>
    <w:rsid w:val="00c803ab"/>
    <w:rPr/>
  </w:style>
  <w:style w:type="character" w:styleId="WWAbsatzStandardschriftart1111111111111111111111111" w:customStyle="1">
    <w:name w:val="WW-Absatz-Standardschriftart1111111111111111111111111"/>
    <w:qFormat/>
    <w:rsid w:val="00c803ab"/>
    <w:rPr/>
  </w:style>
  <w:style w:type="character" w:styleId="WWAbsatzStandardschriftart11111111111111111111111111" w:customStyle="1">
    <w:name w:val="WW-Absatz-Standardschriftart11111111111111111111111111"/>
    <w:qFormat/>
    <w:rsid w:val="00c803ab"/>
    <w:rPr/>
  </w:style>
  <w:style w:type="character" w:styleId="WWAbsatzStandardschriftart111111111111111111111111111" w:customStyle="1">
    <w:name w:val="WW-Absatz-Standardschriftart111111111111111111111111111"/>
    <w:qFormat/>
    <w:rsid w:val="00c803ab"/>
    <w:rPr/>
  </w:style>
  <w:style w:type="character" w:styleId="WWAbsatzStandardschriftart1111111111111111111111111111" w:customStyle="1">
    <w:name w:val="WW-Absatz-Standardschriftart1111111111111111111111111111"/>
    <w:qFormat/>
    <w:rsid w:val="00c803ab"/>
    <w:rPr/>
  </w:style>
  <w:style w:type="character" w:styleId="WWAbsatzStandardschriftart11111111111111111111111111111" w:customStyle="1">
    <w:name w:val="WW-Absatz-Standardschriftart11111111111111111111111111111"/>
    <w:qFormat/>
    <w:rsid w:val="00c803ab"/>
    <w:rPr/>
  </w:style>
  <w:style w:type="character" w:styleId="WWAbsatzStandardschriftart111111111111111111111111111111" w:customStyle="1">
    <w:name w:val="WW-Absatz-Standardschriftart111111111111111111111111111111"/>
    <w:qFormat/>
    <w:rsid w:val="00c803ab"/>
    <w:rPr/>
  </w:style>
  <w:style w:type="character" w:styleId="WWAbsatzStandardschriftart1111111111111111111111111111111" w:customStyle="1">
    <w:name w:val="WW-Absatz-Standardschriftart1111111111111111111111111111111"/>
    <w:qFormat/>
    <w:rsid w:val="00c803ab"/>
    <w:rPr/>
  </w:style>
  <w:style w:type="character" w:styleId="WWAbsatzStandardschriftart11111111111111111111111111111111" w:customStyle="1">
    <w:name w:val="WW-Absatz-Standardschriftart11111111111111111111111111111111"/>
    <w:qFormat/>
    <w:rsid w:val="00c803ab"/>
    <w:rPr/>
  </w:style>
  <w:style w:type="character" w:styleId="WWAbsatzStandardschriftart111111111111111111111111111111111" w:customStyle="1">
    <w:name w:val="WW-Absatz-Standardschriftart111111111111111111111111111111111"/>
    <w:qFormat/>
    <w:rsid w:val="00c803ab"/>
    <w:rPr/>
  </w:style>
  <w:style w:type="character" w:styleId="WWAbsatzStandardschriftart1111111111111111111111111111111111" w:customStyle="1">
    <w:name w:val="WW-Absatz-Standardschriftart1111111111111111111111111111111111"/>
    <w:qFormat/>
    <w:rsid w:val="00c803ab"/>
    <w:rPr/>
  </w:style>
  <w:style w:type="character" w:styleId="WWAbsatzStandardschriftart11111111111111111111111111111111111" w:customStyle="1">
    <w:name w:val="WW-Absatz-Standardschriftart11111111111111111111111111111111111"/>
    <w:qFormat/>
    <w:rsid w:val="00c803ab"/>
    <w:rPr/>
  </w:style>
  <w:style w:type="character" w:styleId="WWAbsatzStandardschriftart111111111111111111111111111111111111" w:customStyle="1">
    <w:name w:val="WW-Absatz-Standardschriftart111111111111111111111111111111111111"/>
    <w:qFormat/>
    <w:rsid w:val="00c803ab"/>
    <w:rPr/>
  </w:style>
  <w:style w:type="character" w:styleId="WWAbsatzStandardschriftart1111111111111111111111111111111111111" w:customStyle="1">
    <w:name w:val="WW-Absatz-Standardschriftart1111111111111111111111111111111111111"/>
    <w:qFormat/>
    <w:rsid w:val="00c803ab"/>
    <w:rPr/>
  </w:style>
  <w:style w:type="character" w:styleId="52" w:customStyle="1">
    <w:name w:val="Основной шрифт абзаца5"/>
    <w:qFormat/>
    <w:rsid w:val="00c803ab"/>
    <w:rPr/>
  </w:style>
  <w:style w:type="character" w:styleId="WWAbsatzStandardschriftart11111111111111111111111111111111111111" w:customStyle="1">
    <w:name w:val="WW-Absatz-Standardschriftart11111111111111111111111111111111111111"/>
    <w:qFormat/>
    <w:rsid w:val="00c803ab"/>
    <w:rPr/>
  </w:style>
  <w:style w:type="character" w:styleId="WWAbsatzStandardschriftart111111111111111111111111111111111111111" w:customStyle="1">
    <w:name w:val="WW-Absatz-Standardschriftart111111111111111111111111111111111111111"/>
    <w:qFormat/>
    <w:rsid w:val="00c803ab"/>
    <w:rPr/>
  </w:style>
  <w:style w:type="character" w:styleId="WWAbsatzStandardschriftart1111111111111111111111111111111111111111" w:customStyle="1">
    <w:name w:val="WW-Absatz-Standardschriftart1111111111111111111111111111111111111111"/>
    <w:qFormat/>
    <w:rsid w:val="00c803ab"/>
    <w:rPr/>
  </w:style>
  <w:style w:type="character" w:styleId="WWAbsatzStandardschriftart11111111111111111111111111111111111111111" w:customStyle="1">
    <w:name w:val="WW-Absatz-Standardschriftart11111111111111111111111111111111111111111"/>
    <w:qFormat/>
    <w:rsid w:val="00c803ab"/>
    <w:rPr/>
  </w:style>
  <w:style w:type="character" w:styleId="WWAbsatzStandardschriftart111111111111111111111111111111111111111111" w:customStyle="1">
    <w:name w:val="WW-Absatz-Standardschriftart111111111111111111111111111111111111111111"/>
    <w:qFormat/>
    <w:rsid w:val="00c803ab"/>
    <w:rPr/>
  </w:style>
  <w:style w:type="character" w:styleId="WWAbsatzStandardschriftart1111111111111111111111111111111111111111111" w:customStyle="1">
    <w:name w:val="WW-Absatz-Standardschriftart1111111111111111111111111111111111111111111"/>
    <w:qFormat/>
    <w:rsid w:val="00c803ab"/>
    <w:rPr/>
  </w:style>
  <w:style w:type="character" w:styleId="WWAbsatzStandardschriftart11111111111111111111111111111111111111111111" w:customStyle="1">
    <w:name w:val="WW-Absatz-Standardschriftart11111111111111111111111111111111111111111111"/>
    <w:qFormat/>
    <w:rsid w:val="00c803ab"/>
    <w:rPr/>
  </w:style>
  <w:style w:type="character" w:styleId="WWAbsatzStandardschriftart111111111111111111111111111111111111111111111" w:customStyle="1">
    <w:name w:val="WW-Absatz-Standardschriftart111111111111111111111111111111111111111111111"/>
    <w:qFormat/>
    <w:rsid w:val="00c803ab"/>
    <w:rPr/>
  </w:style>
  <w:style w:type="character" w:styleId="WWAbsatzStandardschriftart1111111111111111111111111111111111111111111111" w:customStyle="1">
    <w:name w:val="WW-Absatz-Standardschriftart1111111111111111111111111111111111111111111111"/>
    <w:qFormat/>
    <w:rsid w:val="00c803ab"/>
    <w:rPr/>
  </w:style>
  <w:style w:type="character" w:styleId="WWAbsatzStandardschriftart11111111111111111111111111111111111111111111111" w:customStyle="1">
    <w:name w:val="WW-Absatz-Standardschriftart11111111111111111111111111111111111111111111111"/>
    <w:qFormat/>
    <w:rsid w:val="00c803ab"/>
    <w:rPr/>
  </w:style>
  <w:style w:type="character" w:styleId="32" w:customStyle="1">
    <w:name w:val="Основной шрифт абзаца3"/>
    <w:qFormat/>
    <w:rsid w:val="00c803ab"/>
    <w:rPr/>
  </w:style>
  <w:style w:type="character" w:styleId="WWAbsatzStandardschriftart111111111111111111111111111111111111111111111111" w:customStyle="1">
    <w:name w:val="WW-Absatz-Standardschriftart111111111111111111111111111111111111111111111111"/>
    <w:qFormat/>
    <w:rsid w:val="00c803ab"/>
    <w:rPr/>
  </w:style>
  <w:style w:type="character" w:styleId="WWAbsatzStandardschriftart1111111111111111111111111111111111111111111111111" w:customStyle="1">
    <w:name w:val="WW-Absatz-Standardschriftart1111111111111111111111111111111111111111111111111"/>
    <w:qFormat/>
    <w:rsid w:val="00c803ab"/>
    <w:rPr/>
  </w:style>
  <w:style w:type="character" w:styleId="WWAbsatzStandardschriftart11111111111111111111111111111111111111111111111111" w:customStyle="1">
    <w:name w:val="WW-Absatz-Standardschriftart11111111111111111111111111111111111111111111111111"/>
    <w:qFormat/>
    <w:rsid w:val="00c803ab"/>
    <w:rPr/>
  </w:style>
  <w:style w:type="character" w:styleId="22" w:customStyle="1">
    <w:name w:val="Основной шрифт абзаца2"/>
    <w:qFormat/>
    <w:rsid w:val="00c803ab"/>
    <w:rPr/>
  </w:style>
  <w:style w:type="character" w:styleId="12" w:customStyle="1">
    <w:name w:val="Основной шрифт абзаца1"/>
    <w:qFormat/>
    <w:rsid w:val="00c803ab"/>
    <w:rPr/>
  </w:style>
  <w:style w:type="character" w:styleId="4" w:customStyle="1">
    <w:name w:val="Основной шрифт абзаца4"/>
    <w:qFormat/>
    <w:rsid w:val="00c803ab"/>
    <w:rPr/>
  </w:style>
  <w:style w:type="character" w:styleId="Style11">
    <w:name w:val="Интернет-ссылка"/>
    <w:uiPriority w:val="99"/>
    <w:rsid w:val="00c803ab"/>
    <w:rPr>
      <w:color w:val="0000FF"/>
      <w:u w:val="single"/>
    </w:rPr>
  </w:style>
  <w:style w:type="character" w:styleId="Style12" w:customStyle="1">
    <w:name w:val="Символ нумерации"/>
    <w:qFormat/>
    <w:rsid w:val="00c803ab"/>
    <w:rPr>
      <w:lang w:val="uk-UA"/>
    </w:rPr>
  </w:style>
  <w:style w:type="character" w:styleId="Style13" w:customStyle="1">
    <w:name w:val="Маркеры списка"/>
    <w:qFormat/>
    <w:rsid w:val="00c803ab"/>
    <w:rPr>
      <w:rFonts w:ascii="OpenSymbol" w:hAnsi="OpenSymbol" w:eastAsia="OpenSymbol" w:cs="OpenSymbol"/>
    </w:rPr>
  </w:style>
  <w:style w:type="character" w:styleId="Style14" w:customStyle="1">
    <w:name w:val="Нижний колонтитул Знак"/>
    <w:uiPriority w:val="99"/>
    <w:qFormat/>
    <w:rsid w:val="00c803ab"/>
    <w:rPr>
      <w:sz w:val="24"/>
      <w:szCs w:val="24"/>
      <w:lang w:val="ru-RU"/>
    </w:rPr>
  </w:style>
  <w:style w:type="character" w:styleId="Spelle" w:customStyle="1">
    <w:name w:val="spelle"/>
    <w:basedOn w:val="52"/>
    <w:qFormat/>
    <w:rsid w:val="00c803ab"/>
    <w:rPr/>
  </w:style>
  <w:style w:type="character" w:styleId="Rvts0" w:customStyle="1">
    <w:name w:val="rvts0"/>
    <w:basedOn w:val="6"/>
    <w:qFormat/>
    <w:rsid w:val="00c803ab"/>
    <w:rPr/>
  </w:style>
  <w:style w:type="character" w:styleId="Style15" w:customStyle="1">
    <w:name w:val="Текст концевой сноски Знак"/>
    <w:basedOn w:val="6"/>
    <w:uiPriority w:val="99"/>
    <w:qFormat/>
    <w:rsid w:val="00c803ab"/>
    <w:rPr>
      <w:rFonts w:ascii="Calibri" w:hAnsi="Calibri" w:eastAsia="Calibri"/>
    </w:rPr>
  </w:style>
  <w:style w:type="character" w:styleId="Style16" w:customStyle="1">
    <w:name w:val="Символы концевой сноски"/>
    <w:basedOn w:val="6"/>
    <w:qFormat/>
    <w:rsid w:val="00c803ab"/>
    <w:rPr>
      <w:vertAlign w:val="superscript"/>
    </w:rPr>
  </w:style>
  <w:style w:type="character" w:styleId="Internetlink" w:customStyle="1">
    <w:name w:val="Internet link"/>
    <w:qFormat/>
    <w:rsid w:val="00c803ab"/>
    <w:rPr>
      <w:color w:val="000080"/>
      <w:u w:val="single"/>
    </w:rPr>
  </w:style>
  <w:style w:type="character" w:styleId="13" w:customStyle="1">
    <w:name w:val="Знак концевой сноски1"/>
    <w:qFormat/>
    <w:rsid w:val="00c803ab"/>
    <w:rPr>
      <w:vertAlign w:val="superscript"/>
    </w:rPr>
  </w:style>
  <w:style w:type="character" w:styleId="Style17" w:customStyle="1">
    <w:name w:val="Символ сноски"/>
    <w:qFormat/>
    <w:rsid w:val="00c803ab"/>
    <w:rPr>
      <w:vertAlign w:val="superscript"/>
    </w:rPr>
  </w:style>
  <w:style w:type="character" w:styleId="WW" w:customStyle="1">
    <w:name w:val="WW-Символ сноски"/>
    <w:qFormat/>
    <w:rsid w:val="00c803ab"/>
    <w:rPr/>
  </w:style>
  <w:style w:type="character" w:styleId="14" w:customStyle="1">
    <w:name w:val="Знак сноски1"/>
    <w:qFormat/>
    <w:rsid w:val="00c803ab"/>
    <w:rPr>
      <w:vertAlign w:val="superscript"/>
    </w:rPr>
  </w:style>
  <w:style w:type="character" w:styleId="Appleconvertedspace" w:customStyle="1">
    <w:name w:val="apple-converted-space"/>
    <w:qFormat/>
    <w:rsid w:val="00c803ab"/>
    <w:rPr/>
  </w:style>
  <w:style w:type="character" w:styleId="Ppcharacteristicstabproductname" w:customStyle="1">
    <w:name w:val="pp-characteristics-tab-product-name"/>
    <w:qFormat/>
    <w:rsid w:val="00c803ab"/>
    <w:rPr/>
  </w:style>
  <w:style w:type="character" w:styleId="RTFNum128" w:customStyle="1">
    <w:name w:val="RTF_Num 12 8"/>
    <w:qFormat/>
    <w:rsid w:val="00c803ab"/>
    <w:rPr>
      <w:rFonts w:ascii="Wingdings" w:hAnsi="Wingdings" w:eastAsia="Wingdings" w:cs="Wingdings"/>
      <w:sz w:val="20"/>
      <w:szCs w:val="20"/>
    </w:rPr>
  </w:style>
  <w:style w:type="character" w:styleId="23" w:customStyle="1">
    <w:name w:val="Знак концевой сноски2"/>
    <w:qFormat/>
    <w:rsid w:val="00c803ab"/>
    <w:rPr>
      <w:vertAlign w:val="superscript"/>
    </w:rPr>
  </w:style>
  <w:style w:type="character" w:styleId="WW8Num6z0" w:customStyle="1">
    <w:name w:val="WW8Num6z0"/>
    <w:qFormat/>
    <w:rsid w:val="00c803ab"/>
    <w:rPr>
      <w:rFonts w:cs="Times New Roman"/>
    </w:rPr>
  </w:style>
  <w:style w:type="character" w:styleId="24" w:customStyle="1">
    <w:name w:val="Знак сноски2"/>
    <w:qFormat/>
    <w:rsid w:val="00c803ab"/>
    <w:rPr>
      <w:vertAlign w:val="superscript"/>
    </w:rPr>
  </w:style>
  <w:style w:type="character" w:styleId="Rvts46" w:customStyle="1">
    <w:name w:val="rvts46"/>
    <w:basedOn w:val="8"/>
    <w:qFormat/>
    <w:rsid w:val="00c803ab"/>
    <w:rPr/>
  </w:style>
  <w:style w:type="character" w:styleId="Style18" w:customStyle="1">
    <w:name w:val="Верхний колонтитул Знак"/>
    <w:basedOn w:val="8"/>
    <w:uiPriority w:val="99"/>
    <w:qFormat/>
    <w:rsid w:val="00c803ab"/>
    <w:rPr>
      <w:sz w:val="24"/>
      <w:szCs w:val="24"/>
      <w:lang w:val="uk-UA"/>
    </w:rPr>
  </w:style>
  <w:style w:type="character" w:styleId="Strong">
    <w:name w:val="Strong"/>
    <w:qFormat/>
    <w:rsid w:val="00c803ab"/>
    <w:rPr>
      <w:b/>
      <w:bCs/>
    </w:rPr>
  </w:style>
  <w:style w:type="character" w:styleId="Style19" w:customStyle="1">
    <w:name w:val="Название Знак"/>
    <w:basedOn w:val="DefaultParagraphFont"/>
    <w:link w:val="af2"/>
    <w:qFormat/>
    <w:rsid w:val="00c803ab"/>
    <w:rPr>
      <w:rFonts w:ascii="Arial" w:hAnsi="Arial" w:eastAsia="Lucida Sans Unicode" w:cs="Mangal"/>
      <w:sz w:val="28"/>
      <w:szCs w:val="28"/>
      <w:lang w:eastAsia="ar-SA"/>
    </w:rPr>
  </w:style>
  <w:style w:type="character" w:styleId="Style20" w:customStyle="1">
    <w:name w:val="Подзаголовок Знак"/>
    <w:basedOn w:val="DefaultParagraphFont"/>
    <w:link w:val="af3"/>
    <w:qFormat/>
    <w:rsid w:val="00c803ab"/>
    <w:rPr>
      <w:rFonts w:ascii="Arial" w:hAnsi="Arial" w:eastAsia="Lucida Sans Unicode" w:cs="Mangal"/>
      <w:i/>
      <w:iCs/>
      <w:sz w:val="28"/>
      <w:szCs w:val="28"/>
      <w:lang w:eastAsia="ar-SA"/>
    </w:rPr>
  </w:style>
  <w:style w:type="character" w:styleId="15" w:customStyle="1">
    <w:name w:val="Верхний колонтитул Знак1"/>
    <w:basedOn w:val="DefaultParagraphFont"/>
    <w:link w:val="afd"/>
    <w:uiPriority w:val="99"/>
    <w:qFormat/>
    <w:rsid w:val="00c803ab"/>
    <w:rPr>
      <w:rFonts w:ascii="Times New Roman" w:hAnsi="Times New Roman" w:eastAsia="Times New Roman" w:cs="Times New Roman"/>
      <w:sz w:val="24"/>
      <w:szCs w:val="24"/>
      <w:lang w:eastAsia="ar-SA"/>
    </w:rPr>
  </w:style>
  <w:style w:type="character" w:styleId="16" w:customStyle="1">
    <w:name w:val="Нижний колонтитул Знак1"/>
    <w:basedOn w:val="DefaultParagraphFont"/>
    <w:link w:val="afe"/>
    <w:qFormat/>
    <w:rsid w:val="00c803ab"/>
    <w:rPr>
      <w:rFonts w:ascii="Times New Roman" w:hAnsi="Times New Roman" w:eastAsia="Times New Roman" w:cs="Times New Roman"/>
      <w:sz w:val="24"/>
      <w:szCs w:val="24"/>
      <w:lang w:eastAsia="ar-SA"/>
    </w:rPr>
  </w:style>
  <w:style w:type="character" w:styleId="Style21" w:customStyle="1">
    <w:name w:val="Абзац списка Знак"/>
    <w:link w:val="aff"/>
    <w:uiPriority w:val="34"/>
    <w:qFormat/>
    <w:locked/>
    <w:rsid w:val="00c803ab"/>
    <w:rPr>
      <w:rFonts w:ascii="Times New Roman" w:hAnsi="Times New Roman" w:eastAsia="Times New Roman" w:cs="Times New Roman"/>
      <w:szCs w:val="20"/>
      <w:lang w:eastAsia="ar-SA"/>
    </w:rPr>
  </w:style>
  <w:style w:type="character" w:styleId="17" w:customStyle="1">
    <w:name w:val="Текст концевой сноски Знак1"/>
    <w:basedOn w:val="DefaultParagraphFont"/>
    <w:link w:val="aff1"/>
    <w:uiPriority w:val="99"/>
    <w:qFormat/>
    <w:rsid w:val="00c803ab"/>
    <w:rPr>
      <w:rFonts w:ascii="Calibri" w:hAnsi="Calibri" w:eastAsia="Calibri" w:cs="Times New Roman"/>
      <w:sz w:val="20"/>
      <w:szCs w:val="20"/>
      <w:lang w:val="ru-RU" w:eastAsia="ar-SA"/>
    </w:rPr>
  </w:style>
  <w:style w:type="character" w:styleId="FontStyle20" w:customStyle="1">
    <w:name w:val="Font Style20"/>
    <w:qFormat/>
    <w:rsid w:val="00c803ab"/>
    <w:rPr>
      <w:rFonts w:ascii="Times New Roman" w:hAnsi="Times New Roman" w:cs="Times New Roman"/>
      <w:sz w:val="20"/>
      <w:szCs w:val="20"/>
    </w:rPr>
  </w:style>
  <w:style w:type="character" w:styleId="FontStyle19" w:customStyle="1">
    <w:name w:val="Font Style19"/>
    <w:qFormat/>
    <w:rsid w:val="00c803ab"/>
    <w:rPr>
      <w:rFonts w:ascii="Times New Roman" w:hAnsi="Times New Roman" w:cs="Times New Roman"/>
      <w:b/>
      <w:bCs/>
      <w:sz w:val="20"/>
      <w:szCs w:val="20"/>
    </w:rPr>
  </w:style>
  <w:style w:type="character" w:styleId="Unknown1" w:customStyle="1">
    <w:name w:val="unknown1"/>
    <w:basedOn w:val="22"/>
    <w:qFormat/>
    <w:rsid w:val="00c803ab"/>
    <w:rPr>
      <w:color w:val="FF0000"/>
    </w:rPr>
  </w:style>
  <w:style w:type="character" w:styleId="Variant1" w:customStyle="1">
    <w:name w:val="variant1"/>
    <w:basedOn w:val="22"/>
    <w:qFormat/>
    <w:rsid w:val="00c803ab"/>
    <w:rPr>
      <w:color w:val="0000FF"/>
    </w:rPr>
  </w:style>
  <w:style w:type="character" w:styleId="Style22" w:customStyle="1">
    <w:name w:val="Основной текст с отступом Знак"/>
    <w:basedOn w:val="DefaultParagraphFont"/>
    <w:link w:val="aff4"/>
    <w:uiPriority w:val="99"/>
    <w:qFormat/>
    <w:rsid w:val="00c803ab"/>
    <w:rPr>
      <w:rFonts w:ascii="Times New Roman" w:hAnsi="Times New Roman" w:eastAsia="Times New Roman" w:cs="Times New Roman"/>
      <w:sz w:val="24"/>
      <w:szCs w:val="24"/>
      <w:lang w:eastAsia="ar-SA"/>
    </w:rPr>
  </w:style>
  <w:style w:type="character" w:styleId="33" w:customStyle="1">
    <w:name w:val="Основной текст с отступом 3 Знак"/>
    <w:basedOn w:val="DefaultParagraphFont"/>
    <w:link w:val="34"/>
    <w:uiPriority w:val="99"/>
    <w:semiHidden/>
    <w:qFormat/>
    <w:rsid w:val="00c803ab"/>
    <w:rPr>
      <w:rFonts w:ascii="Times New Roman" w:hAnsi="Times New Roman" w:eastAsia="Times New Roman" w:cs="Times New Roman"/>
      <w:sz w:val="16"/>
      <w:szCs w:val="16"/>
      <w:lang w:eastAsia="ar-SA"/>
    </w:rPr>
  </w:style>
  <w:style w:type="character" w:styleId="ListParagraphChar" w:customStyle="1">
    <w:name w:val="List Paragraph Char"/>
    <w:link w:val="19"/>
    <w:qFormat/>
    <w:locked/>
    <w:rsid w:val="00c803ab"/>
    <w:rPr>
      <w:rFonts w:ascii="Times New Roman" w:hAnsi="Times New Roman" w:eastAsia="Times New Roman" w:cs="Times New Roman"/>
      <w:sz w:val="24"/>
      <w:szCs w:val="24"/>
      <w:lang w:eastAsia="ar-SA"/>
    </w:rPr>
  </w:style>
  <w:style w:type="character" w:styleId="12pt" w:customStyle="1">
    <w:name w:val="Стиль 12 pt Знак Знак Знак"/>
    <w:qFormat/>
    <w:rsid w:val="00c803ab"/>
    <w:rPr>
      <w:b/>
      <w:sz w:val="24"/>
      <w:lang w:val="ru-RU" w:eastAsia="ru-RU"/>
    </w:rPr>
  </w:style>
  <w:style w:type="character" w:styleId="Longtext" w:customStyle="1">
    <w:name w:val="long_text"/>
    <w:basedOn w:val="DefaultParagraphFont"/>
    <w:qFormat/>
    <w:rsid w:val="00c803ab"/>
    <w:rPr>
      <w:rFonts w:cs="Times New Roman"/>
    </w:rPr>
  </w:style>
  <w:style w:type="character" w:styleId="Arial1414" w:customStyle="1">
    <w:name w:val="Стиль Arial 14 пт полужирный кернинг от 14 пт"/>
    <w:uiPriority w:val="99"/>
    <w:qFormat/>
    <w:rsid w:val="00c803ab"/>
    <w:rPr>
      <w:rFonts w:ascii="Times New Roman" w:hAnsi="Times New Roman"/>
      <w:b/>
      <w:bCs/>
      <w:kern w:val="2"/>
      <w:sz w:val="24"/>
    </w:rPr>
  </w:style>
  <w:style w:type="character" w:styleId="121" w:customStyle="1">
    <w:name w:val="ЕТС-ОТ(МнУ-Об)12 Знак Знак"/>
    <w:link w:val="--12"/>
    <w:uiPriority w:val="99"/>
    <w:qFormat/>
    <w:rsid w:val="00c803ab"/>
    <w:rPr>
      <w:rFonts w:ascii="Times New Roman" w:hAnsi="Times New Roman" w:eastAsia="Times New Roman" w:cs="Times New Roman"/>
      <w:sz w:val="24"/>
      <w:szCs w:val="24"/>
      <w:lang w:eastAsia="ar-SA"/>
    </w:rPr>
  </w:style>
  <w:style w:type="character" w:styleId="Style23" w:customStyle="1">
    <w:name w:val="Текст выноски Знак"/>
    <w:basedOn w:val="DefaultParagraphFont"/>
    <w:link w:val="aff6"/>
    <w:uiPriority w:val="99"/>
    <w:semiHidden/>
    <w:qFormat/>
    <w:rsid w:val="00c803ab"/>
    <w:rPr>
      <w:rFonts w:ascii="Tahoma" w:hAnsi="Tahoma" w:eastAsia="Times New Roman" w:cs="Tahoma"/>
      <w:sz w:val="16"/>
      <w:szCs w:val="16"/>
      <w:lang w:eastAsia="ar-SA"/>
    </w:rPr>
  </w:style>
  <w:style w:type="character" w:styleId="71" w:customStyle="1">
    <w:name w:val="Основной текст (7)_"/>
    <w:basedOn w:val="DefaultParagraphFont"/>
    <w:link w:val="71"/>
    <w:uiPriority w:val="99"/>
    <w:qFormat/>
    <w:rsid w:val="00c803ab"/>
    <w:rPr>
      <w:sz w:val="17"/>
      <w:szCs w:val="17"/>
      <w:shd w:fill="FFFFFF" w:val="clear"/>
    </w:rPr>
  </w:style>
  <w:style w:type="character" w:styleId="FontStyle15" w:customStyle="1">
    <w:name w:val="Font Style15"/>
    <w:qFormat/>
    <w:rsid w:val="00c803ab"/>
    <w:rPr>
      <w:rFonts w:ascii="Times New Roman" w:hAnsi="Times New Roman" w:cs="Times New Roman"/>
      <w:sz w:val="22"/>
      <w:szCs w:val="22"/>
    </w:rPr>
  </w:style>
  <w:style w:type="character" w:styleId="FontStyle12" w:customStyle="1">
    <w:name w:val="Font Style12"/>
    <w:qFormat/>
    <w:rsid w:val="00c803ab"/>
    <w:rPr>
      <w:rFonts w:ascii="Times New Roman" w:hAnsi="Times New Roman" w:cs="Times New Roman"/>
      <w:b/>
      <w:bCs/>
      <w:sz w:val="22"/>
      <w:szCs w:val="22"/>
    </w:rPr>
  </w:style>
  <w:style w:type="character" w:styleId="FontStyle13" w:customStyle="1">
    <w:name w:val="Font Style13"/>
    <w:qFormat/>
    <w:rsid w:val="00c803ab"/>
    <w:rPr>
      <w:rFonts w:ascii="Times New Roman" w:hAnsi="Times New Roman" w:cs="Times New Roman"/>
      <w:b/>
      <w:bCs/>
      <w:i/>
      <w:iCs/>
      <w:sz w:val="22"/>
      <w:szCs w:val="22"/>
    </w:rPr>
  </w:style>
  <w:style w:type="character" w:styleId="FontStyle11" w:customStyle="1">
    <w:name w:val="Font Style11"/>
    <w:qFormat/>
    <w:rsid w:val="00c803ab"/>
    <w:rPr>
      <w:rFonts w:ascii="Garamond" w:hAnsi="Garamond" w:cs="Garamond"/>
      <w:b/>
      <w:bCs/>
      <w:i/>
      <w:iCs/>
      <w:sz w:val="30"/>
      <w:szCs w:val="30"/>
    </w:rPr>
  </w:style>
  <w:style w:type="character" w:styleId="Style24" w:customStyle="1">
    <w:name w:val="Обычный (веб) Знак"/>
    <w:link w:val="af6"/>
    <w:qFormat/>
    <w:locked/>
    <w:rsid w:val="00c803ab"/>
    <w:rPr>
      <w:rFonts w:ascii="Times New Roman" w:hAnsi="Times New Roman" w:eastAsia="Times New Roman" w:cs="Times New Roman"/>
      <w:sz w:val="24"/>
      <w:szCs w:val="24"/>
      <w:lang w:eastAsia="ar-SA"/>
    </w:rPr>
  </w:style>
  <w:style w:type="character" w:styleId="HTML" w:customStyle="1">
    <w:name w:val="Стандартный HTML Знак"/>
    <w:basedOn w:val="DefaultParagraphFont"/>
    <w:link w:val="HTML"/>
    <w:qFormat/>
    <w:rsid w:val="00c803ab"/>
    <w:rPr>
      <w:rFonts w:ascii="Courier New" w:hAnsi="Courier New" w:eastAsia="Times New Roman" w:cs="Times New Roman"/>
      <w:color w:val="000000"/>
      <w:sz w:val="18"/>
      <w:szCs w:val="18"/>
      <w:lang w:val="ru-RU" w:eastAsia="ru-RU"/>
    </w:rPr>
  </w:style>
  <w:style w:type="character" w:styleId="80" w:customStyle="1">
    <w:name w:val="Основной текст (80)_"/>
    <w:basedOn w:val="DefaultParagraphFont"/>
    <w:link w:val="801"/>
    <w:uiPriority w:val="99"/>
    <w:qFormat/>
    <w:rsid w:val="00c803ab"/>
    <w:rPr>
      <w:sz w:val="36"/>
      <w:szCs w:val="36"/>
      <w:shd w:fill="FFFFFF" w:val="clear"/>
    </w:rPr>
  </w:style>
  <w:style w:type="character" w:styleId="801" w:customStyle="1">
    <w:name w:val="Основной текст (80)"/>
    <w:basedOn w:val="80"/>
    <w:uiPriority w:val="99"/>
    <w:qFormat/>
    <w:rsid w:val="00c803ab"/>
    <w:rPr/>
  </w:style>
  <w:style w:type="character" w:styleId="Charsvalueinner" w:customStyle="1">
    <w:name w:val="chars-value-inner"/>
    <w:qFormat/>
    <w:rsid w:val="00c803ab"/>
    <w:rPr/>
  </w:style>
  <w:style w:type="character" w:styleId="Style25" w:customStyle="1">
    <w:name w:val="Текст Знак"/>
    <w:basedOn w:val="DefaultParagraphFont"/>
    <w:link w:val="aff9"/>
    <w:uiPriority w:val="99"/>
    <w:qFormat/>
    <w:rsid w:val="00c803ab"/>
    <w:rPr>
      <w:rFonts w:ascii="Calibri" w:hAnsi="Calibri" w:eastAsia="Calibri" w:cs="Times New Roman"/>
      <w:szCs w:val="21"/>
      <w:lang w:val="ru-RU"/>
    </w:rPr>
  </w:style>
  <w:style w:type="character" w:styleId="Hps" w:customStyle="1">
    <w:name w:val="hps"/>
    <w:qFormat/>
    <w:rsid w:val="00c803ab"/>
    <w:rPr/>
  </w:style>
  <w:style w:type="character" w:styleId="25" w:customStyle="1">
    <w:name w:val="Обычный (веб) Знак2"/>
    <w:qFormat/>
    <w:locked/>
    <w:rsid w:val="00c803ab"/>
    <w:rPr>
      <w:rFonts w:ascii="Times New Roman" w:hAnsi="Times New Roman" w:eastAsia="Times New Roman"/>
      <w:sz w:val="24"/>
      <w:szCs w:val="24"/>
      <w:lang w:eastAsia="ru-RU"/>
    </w:rPr>
  </w:style>
  <w:style w:type="character" w:styleId="Footnotereference">
    <w:name w:val="footnote reference"/>
    <w:basedOn w:val="DefaultParagraphFont"/>
    <w:uiPriority w:val="99"/>
    <w:semiHidden/>
    <w:unhideWhenUsed/>
    <w:qFormat/>
    <w:rsid w:val="00c803ab"/>
    <w:rPr>
      <w:vertAlign w:val="superscript"/>
    </w:rPr>
  </w:style>
  <w:style w:type="character" w:styleId="ListLabel1">
    <w:name w:val="ListLabel 1"/>
    <w:qFormat/>
    <w:rPr>
      <w:rFonts w:cs="Times New Roman"/>
    </w:rPr>
  </w:style>
  <w:style w:type="character" w:styleId="ListLabel2">
    <w:name w:val="ListLabel 2"/>
    <w:qFormat/>
    <w:rPr>
      <w:rFonts w:eastAsia="SimSu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rFonts w:eastAsia="Noto Sans Symbols" w:cs="Noto Sans Symbols"/>
    </w:rPr>
  </w:style>
  <w:style w:type="character" w:styleId="ListLabel25">
    <w:name w:val="ListLabel 25"/>
    <w:qFormat/>
    <w:rPr>
      <w:rFonts w:eastAsia="Courier New" w:cs="Courier New"/>
    </w:rPr>
  </w:style>
  <w:style w:type="character" w:styleId="ListLabel26">
    <w:name w:val="ListLabel 26"/>
    <w:qFormat/>
    <w:rPr>
      <w:rFonts w:eastAsia="Noto Sans Symbols" w:cs="Noto Sans Symbols"/>
    </w:rPr>
  </w:style>
  <w:style w:type="character" w:styleId="ListLabel27">
    <w:name w:val="ListLabel 27"/>
    <w:qFormat/>
    <w:rPr>
      <w:rFonts w:eastAsia="Noto Sans Symbols" w:cs="Noto Sans Symbols"/>
    </w:rPr>
  </w:style>
  <w:style w:type="character" w:styleId="ListLabel28">
    <w:name w:val="ListLabel 28"/>
    <w:qFormat/>
    <w:rPr>
      <w:rFonts w:eastAsia="Courier New" w:cs="Courier New"/>
    </w:rPr>
  </w:style>
  <w:style w:type="character" w:styleId="ListLabel29">
    <w:name w:val="ListLabel 29"/>
    <w:qFormat/>
    <w:rPr>
      <w:rFonts w:eastAsia="Noto Sans Symbols" w:cs="Noto Sans Symbols"/>
    </w:rPr>
  </w:style>
  <w:style w:type="character" w:styleId="ListLabel30">
    <w:name w:val="ListLabel 30"/>
    <w:qFormat/>
    <w:rPr>
      <w:rFonts w:eastAsia="Noto Sans Symbols" w:cs="Noto Sans Symbols"/>
    </w:rPr>
  </w:style>
  <w:style w:type="character" w:styleId="ListLabel31">
    <w:name w:val="ListLabel 31"/>
    <w:qFormat/>
    <w:rPr>
      <w:rFonts w:eastAsia="Courier New" w:cs="Courier New"/>
    </w:rPr>
  </w:style>
  <w:style w:type="character" w:styleId="ListLabel32">
    <w:name w:val="ListLabel 32"/>
    <w:qFormat/>
    <w:rPr>
      <w:rFonts w:eastAsia="Noto Sans Symbols" w:cs="Noto Sans Symbols"/>
    </w:rPr>
  </w:style>
  <w:style w:type="character" w:styleId="ListLabel33">
    <w:name w:val="ListLabel 33"/>
    <w:qFormat/>
    <w:rPr>
      <w:color w:val="00000A"/>
      <w:sz w:val="24"/>
    </w:rPr>
  </w:style>
  <w:style w:type="character" w:styleId="ListLabel34">
    <w:name w:val="ListLabel 34"/>
    <w:qFormat/>
    <w:rPr>
      <w:b/>
      <w:color w:val="00000A"/>
      <w:sz w:val="24"/>
    </w:rPr>
  </w:style>
  <w:style w:type="character" w:styleId="ListLabel35">
    <w:name w:val="ListLabel 35"/>
    <w:qFormat/>
    <w:rPr>
      <w:color w:val="00000A"/>
    </w:rPr>
  </w:style>
  <w:style w:type="character" w:styleId="ListLabel36">
    <w:name w:val="ListLabel 36"/>
    <w:qFormat/>
    <w:rPr>
      <w:color w:val="00000A"/>
    </w:rPr>
  </w:style>
  <w:style w:type="character" w:styleId="ListLabel37">
    <w:name w:val="ListLabel 37"/>
    <w:qFormat/>
    <w:rPr>
      <w:rFonts w:eastAsia="Times New Roman" w:cs="Times New Roman"/>
      <w:sz w:val="24"/>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rPr>
  </w:style>
  <w:style w:type="character" w:styleId="ListLabel46">
    <w:name w:val="ListLabel 46"/>
    <w:qFormat/>
    <w:rPr>
      <w:rFonts w:eastAsia="Times New Roman" w:cs="Times New Roman"/>
      <w:b/>
      <w:sz w:val="24"/>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b/>
    </w:rPr>
  </w:style>
  <w:style w:type="character" w:styleId="ListLabel51">
    <w:name w:val="ListLabel 51"/>
    <w:qFormat/>
    <w:rPr>
      <w:b/>
      <w:color w:val="00000A"/>
      <w:sz w:val="24"/>
    </w:rPr>
  </w:style>
  <w:style w:type="character" w:styleId="ListLabel52">
    <w:name w:val="ListLabel 52"/>
    <w:qFormat/>
    <w:rPr>
      <w:rFonts w:cs="Times New Roman"/>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Times New Roman"/>
    </w:rPr>
  </w:style>
  <w:style w:type="character" w:styleId="ListLabel62">
    <w:name w:val="ListLabel 62"/>
    <w:qFormat/>
    <w:rPr>
      <w:rFonts w:cs="Times New Roman"/>
      <w:b/>
      <w:sz w:val="24"/>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b/>
    </w:rPr>
  </w:style>
  <w:style w:type="character" w:styleId="ListLabel72">
    <w:name w:val="ListLabel 72"/>
    <w:qFormat/>
    <w:rPr>
      <w:b/>
      <w:color w:val="00000A"/>
      <w:sz w:val="24"/>
    </w:rPr>
  </w:style>
  <w:style w:type="character" w:styleId="ListLabel73">
    <w:name w:val="ListLabel 73"/>
    <w:qFormat/>
    <w:rPr>
      <w:rFonts w:cs="Times New Roman"/>
    </w:rPr>
  </w:style>
  <w:style w:type="character" w:styleId="ListLabel74">
    <w:name w:val="ListLabel 74"/>
    <w:qFormat/>
    <w:rPr>
      <w:rFonts w:cs="Times New Roman"/>
      <w:b/>
      <w:sz w:val="24"/>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b/>
    </w:rPr>
  </w:style>
  <w:style w:type="character" w:styleId="ListLabel84">
    <w:name w:val="ListLabel 84"/>
    <w:qFormat/>
    <w:rPr>
      <w:b/>
      <w:color w:val="00000A"/>
      <w:sz w:val="24"/>
    </w:rPr>
  </w:style>
  <w:style w:type="character" w:styleId="ListLabel85">
    <w:name w:val="ListLabel 85"/>
    <w:qFormat/>
    <w:rPr>
      <w:rFonts w:cs="Times New Roman"/>
    </w:rPr>
  </w:style>
  <w:style w:type="character" w:styleId="ListLabel86">
    <w:name w:val="ListLabel 86"/>
    <w:qFormat/>
    <w:rPr>
      <w:rFonts w:cs="Times New Roman"/>
      <w:b/>
      <w:sz w:val="24"/>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b/>
    </w:rPr>
  </w:style>
  <w:style w:type="character" w:styleId="ListLabel96">
    <w:name w:val="ListLabel 96"/>
    <w:qFormat/>
    <w:rPr>
      <w:b/>
      <w:color w:val="00000A"/>
      <w:sz w:val="24"/>
    </w:rPr>
  </w:style>
  <w:style w:type="character" w:styleId="ListLabel97">
    <w:name w:val="ListLabel 97"/>
    <w:qFormat/>
    <w:rPr>
      <w:rFonts w:cs="Times New Roman"/>
    </w:rPr>
  </w:style>
  <w:style w:type="character" w:styleId="ListLabel98">
    <w:name w:val="ListLabel 98"/>
    <w:qFormat/>
    <w:rPr>
      <w:rFonts w:cs="Times New Roman"/>
      <w:b/>
      <w:sz w:val="24"/>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b/>
    </w:rPr>
  </w:style>
  <w:style w:type="character" w:styleId="ListLabel108">
    <w:name w:val="ListLabel 108"/>
    <w:qFormat/>
    <w:rPr>
      <w:b/>
      <w:color w:val="00000A"/>
      <w:sz w:val="24"/>
    </w:rPr>
  </w:style>
  <w:style w:type="character" w:styleId="ListLabel109">
    <w:name w:val="ListLabel 109"/>
    <w:qFormat/>
    <w:rPr>
      <w:rFonts w:cs="Times New Roman"/>
    </w:rPr>
  </w:style>
  <w:style w:type="character" w:styleId="ListLabel110">
    <w:name w:val="ListLabel 110"/>
    <w:qFormat/>
    <w:rPr>
      <w:rFonts w:cs="Times New Roman"/>
      <w:b/>
      <w:sz w:val="24"/>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b/>
    </w:rPr>
  </w:style>
  <w:style w:type="character" w:styleId="ListLabel120">
    <w:name w:val="ListLabel 120"/>
    <w:qFormat/>
    <w:rPr>
      <w:b/>
      <w:color w:val="00000A"/>
      <w:sz w:val="24"/>
    </w:rPr>
  </w:style>
  <w:style w:type="character" w:styleId="ListLabel121">
    <w:name w:val="ListLabel 121"/>
    <w:qFormat/>
    <w:rPr>
      <w:rFonts w:cs="Times New Roman"/>
    </w:rPr>
  </w:style>
  <w:style w:type="character" w:styleId="ListLabel122">
    <w:name w:val="ListLabel 122"/>
    <w:qFormat/>
    <w:rPr>
      <w:rFonts w:cs="Times New Roman"/>
      <w:b/>
      <w:sz w:val="24"/>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b/>
    </w:rPr>
  </w:style>
  <w:style w:type="character" w:styleId="ListLabel132">
    <w:name w:val="ListLabel 132"/>
    <w:qFormat/>
    <w:rPr>
      <w:b/>
      <w:color w:val="00000A"/>
      <w:sz w:val="24"/>
    </w:rPr>
  </w:style>
  <w:style w:type="character" w:styleId="ListLabel133">
    <w:name w:val="ListLabel 133"/>
    <w:qFormat/>
    <w:rPr>
      <w:rFonts w:cs="Times New Roman"/>
    </w:rPr>
  </w:style>
  <w:style w:type="character" w:styleId="ListLabel134">
    <w:name w:val="ListLabel 134"/>
    <w:qFormat/>
    <w:rPr>
      <w:rFonts w:cs="Times New Roman"/>
      <w:b/>
      <w:sz w:val="24"/>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b/>
    </w:rPr>
  </w:style>
  <w:style w:type="character" w:styleId="ListLabel144">
    <w:name w:val="ListLabel 144"/>
    <w:qFormat/>
    <w:rPr>
      <w:rFonts w:cs="Symbol"/>
    </w:rPr>
  </w:style>
  <w:style w:type="character" w:styleId="ListLabel145">
    <w:name w:val="ListLabel 145"/>
    <w:qFormat/>
    <w:rPr>
      <w:b/>
      <w:color w:val="00000A"/>
      <w:sz w:val="24"/>
    </w:rPr>
  </w:style>
  <w:style w:type="character" w:styleId="ListLabel146">
    <w:name w:val="ListLabel 146"/>
    <w:qFormat/>
    <w:rPr>
      <w:rFonts w:cs="Times New Roman"/>
    </w:rPr>
  </w:style>
  <w:style w:type="character" w:styleId="ListLabel147">
    <w:name w:val="ListLabel 147"/>
    <w:qFormat/>
    <w:rPr>
      <w:rFonts w:cs="Times New Roman"/>
      <w:b/>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b/>
    </w:rPr>
  </w:style>
  <w:style w:type="character" w:styleId="ListLabel157">
    <w:name w:val="ListLabel 157"/>
    <w:qFormat/>
    <w:rPr>
      <w:b/>
      <w:color w:val="00000A"/>
      <w:sz w:val="24"/>
    </w:rPr>
  </w:style>
  <w:style w:type="character" w:styleId="ListLabel158">
    <w:name w:val="ListLabel 158"/>
    <w:qFormat/>
    <w:rPr>
      <w:rFonts w:cs="Times New Roman"/>
      <w:b/>
      <w:sz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b/>
    </w:rPr>
  </w:style>
  <w:style w:type="character" w:styleId="ListLabel168">
    <w:name w:val="ListLabel 168"/>
    <w:qFormat/>
    <w:rPr>
      <w:b/>
      <w:color w:val="00000A"/>
      <w:sz w:val="24"/>
    </w:rPr>
  </w:style>
  <w:style w:type="character" w:styleId="ListLabel169">
    <w:name w:val="ListLabel 169"/>
    <w:qFormat/>
    <w:rPr>
      <w:rFonts w:cs="Times New Roman"/>
      <w:b/>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b/>
    </w:rPr>
  </w:style>
  <w:style w:type="character" w:styleId="ListLabel179">
    <w:name w:val="ListLabel 179"/>
    <w:qFormat/>
    <w:rPr>
      <w:b/>
      <w:color w:val="00000A"/>
      <w:sz w:val="24"/>
    </w:rPr>
  </w:style>
  <w:style w:type="character" w:styleId="ListLabel180">
    <w:name w:val="ListLabel 180"/>
    <w:qFormat/>
    <w:rPr>
      <w:rFonts w:cs="Times New Roman"/>
      <w:b/>
      <w:sz w:val="24"/>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b/>
    </w:rPr>
  </w:style>
  <w:style w:type="character" w:styleId="ListLabel190">
    <w:name w:val="ListLabel 190"/>
    <w:qFormat/>
    <w:rPr>
      <w:b/>
      <w:color w:val="00000A"/>
      <w:sz w:val="24"/>
    </w:rPr>
  </w:style>
  <w:style w:type="character" w:styleId="ListLabel191">
    <w:name w:val="ListLabel 191"/>
    <w:qFormat/>
    <w:rPr>
      <w:rFonts w:cs="Times New Roman"/>
      <w:b/>
      <w:sz w:val="24"/>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b/>
    </w:rPr>
  </w:style>
  <w:style w:type="character" w:styleId="ListLabel201">
    <w:name w:val="ListLabel 201"/>
    <w:qFormat/>
    <w:rPr>
      <w:b/>
      <w:color w:val="00000A"/>
      <w:sz w:val="24"/>
    </w:rPr>
  </w:style>
  <w:style w:type="character" w:styleId="ListLabel202">
    <w:name w:val="ListLabel 202"/>
    <w:qFormat/>
    <w:rPr>
      <w:rFonts w:cs="Times New Roman"/>
      <w:b/>
      <w:sz w:val="24"/>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b/>
    </w:rPr>
  </w:style>
  <w:style w:type="character" w:styleId="ListLabel212">
    <w:name w:val="ListLabel 212"/>
    <w:qFormat/>
    <w:rPr>
      <w:b/>
      <w:color w:val="00000A"/>
      <w:sz w:val="24"/>
    </w:rPr>
  </w:style>
  <w:style w:type="character" w:styleId="ListLabel213">
    <w:name w:val="ListLabel 213"/>
    <w:qFormat/>
    <w:rPr>
      <w:rFonts w:cs="Times New Roman"/>
      <w:b/>
      <w:sz w:val="24"/>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b/>
    </w:rPr>
  </w:style>
  <w:style w:type="character" w:styleId="ListLabel223">
    <w:name w:val="ListLabel 223"/>
    <w:qFormat/>
    <w:rPr>
      <w:b/>
    </w:rPr>
  </w:style>
  <w:style w:type="character" w:styleId="ListLabel224">
    <w:name w:val="ListLabel 224"/>
    <w:qFormat/>
    <w:rPr>
      <w:rFonts w:ascii="Times New Roman" w:hAnsi="Times New Roman" w:cs="Times New Roman"/>
      <w:sz w:val="22"/>
    </w:rPr>
  </w:style>
  <w:style w:type="character" w:styleId="ListLabel225">
    <w:name w:val="ListLabel 225"/>
    <w:qFormat/>
    <w:rPr>
      <w:b/>
    </w:rPr>
  </w:style>
  <w:style w:type="character" w:styleId="ListLabel226">
    <w:name w:val="ListLabel 226"/>
    <w:qFormat/>
    <w:rPr>
      <w:rFonts w:ascii="Times New Roman" w:hAnsi="Times New Roman" w:cs="Times New Roman"/>
      <w:sz w:val="22"/>
    </w:rPr>
  </w:style>
  <w:style w:type="character" w:styleId="ListLabel227">
    <w:name w:val="ListLabel 227"/>
    <w:qFormat/>
    <w:rPr>
      <w:b/>
    </w:rPr>
  </w:style>
  <w:style w:type="character" w:styleId="ListLabel228">
    <w:name w:val="ListLabel 228"/>
    <w:qFormat/>
    <w:rPr>
      <w:rFonts w:ascii="Times New Roman" w:hAnsi="Times New Roman" w:cs="Times New Roman"/>
      <w:sz w:val="22"/>
    </w:rPr>
  </w:style>
  <w:style w:type="character" w:styleId="ListLabel229">
    <w:name w:val="ListLabel 229"/>
    <w:qFormat/>
    <w:rPr>
      <w:b/>
    </w:rPr>
  </w:style>
  <w:style w:type="character" w:styleId="ListLabel230">
    <w:name w:val="ListLabel 230"/>
    <w:qFormat/>
    <w:rPr>
      <w:rFonts w:ascii="Times New Roman" w:hAnsi="Times New Roman" w:cs="Times New Roman"/>
      <w:sz w:val="22"/>
    </w:rPr>
  </w:style>
  <w:style w:type="character" w:styleId="ListLabel231">
    <w:name w:val="ListLabel 231"/>
    <w:qFormat/>
    <w:rPr>
      <w:b/>
    </w:rPr>
  </w:style>
  <w:style w:type="character" w:styleId="ListLabel232">
    <w:name w:val="ListLabel 232"/>
    <w:qFormat/>
    <w:rPr>
      <w:rFonts w:ascii="Times New Roman" w:hAnsi="Times New Roman" w:cs="Times New Roman"/>
      <w:sz w:val="22"/>
    </w:rPr>
  </w:style>
  <w:style w:type="character" w:styleId="ListLabel233">
    <w:name w:val="ListLabel 233"/>
    <w:qFormat/>
    <w:rPr>
      <w:b/>
    </w:rPr>
  </w:style>
  <w:style w:type="character" w:styleId="ListLabel234">
    <w:name w:val="ListLabel 234"/>
    <w:qFormat/>
    <w:rPr>
      <w:rFonts w:ascii="Times New Roman" w:hAnsi="Times New Roman" w:cs="Times New Roman"/>
      <w:sz w:val="22"/>
    </w:rPr>
  </w:style>
  <w:style w:type="character" w:styleId="ListLabel235">
    <w:name w:val="ListLabel 235"/>
    <w:qFormat/>
    <w:rPr>
      <w:b/>
    </w:rPr>
  </w:style>
  <w:style w:type="character" w:styleId="ListLabel236">
    <w:name w:val="ListLabel 236"/>
    <w:qFormat/>
    <w:rPr>
      <w:rFonts w:ascii="Times New Roman" w:hAnsi="Times New Roman" w:cs="Times New Roman"/>
      <w:sz w:val="22"/>
    </w:rPr>
  </w:style>
  <w:style w:type="character" w:styleId="ListLabel237">
    <w:name w:val="ListLabel 237"/>
    <w:qFormat/>
    <w:rPr>
      <w:rFonts w:cs="Times New Roman CYR"/>
      <w:b/>
      <w:color w:val="00000A"/>
      <w:sz w:val="24"/>
    </w:rPr>
  </w:style>
  <w:style w:type="character" w:styleId="ListLabel238">
    <w:name w:val="ListLabel 238"/>
    <w:qFormat/>
    <w:rPr>
      <w:rFonts w:cs="Courier New"/>
      <w:color w:val="00000A"/>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color w:val="00000A"/>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Times New Roman"/>
      <w:sz w:val="24"/>
    </w:rPr>
  </w:style>
  <w:style w:type="character" w:styleId="ListLabel245">
    <w:name w:val="ListLabel 245"/>
    <w:qFormat/>
    <w:rPr>
      <w:rFonts w:cs="Wingdings"/>
    </w:rPr>
  </w:style>
  <w:style w:type="character" w:styleId="ListLabel246">
    <w:name w:val="ListLabel 246"/>
    <w:qFormat/>
    <w:rPr>
      <w:b/>
    </w:rPr>
  </w:style>
  <w:style w:type="character" w:styleId="ListLabel247">
    <w:name w:val="ListLabel 247"/>
    <w:qFormat/>
    <w:rPr>
      <w:rFonts w:ascii="Times New Roman" w:hAnsi="Times New Roman" w:cs="Times New Roman"/>
      <w:sz w:val="22"/>
    </w:rPr>
  </w:style>
  <w:style w:type="character" w:styleId="ListLabel248">
    <w:name w:val="ListLabel 248"/>
    <w:qFormat/>
    <w:rPr>
      <w:b/>
    </w:rPr>
  </w:style>
  <w:style w:type="character" w:styleId="ListLabel249">
    <w:name w:val="ListLabel 249"/>
    <w:qFormat/>
    <w:rPr>
      <w:rFonts w:ascii="Times New Roman" w:hAnsi="Times New Roman" w:cs="Times New Roman"/>
      <w:sz w:val="22"/>
    </w:rPr>
  </w:style>
  <w:style w:type="character" w:styleId="ListLabel250">
    <w:name w:val="ListLabel 250"/>
    <w:qFormat/>
    <w:rPr>
      <w:b/>
    </w:rPr>
  </w:style>
  <w:style w:type="character" w:styleId="ListLabel251">
    <w:name w:val="ListLabel 251"/>
    <w:qFormat/>
    <w:rPr>
      <w:rFonts w:ascii="Times New Roman" w:hAnsi="Times New Roman" w:cs="Times New Roman"/>
      <w:sz w:val="22"/>
    </w:rPr>
  </w:style>
  <w:style w:type="character" w:styleId="ListLabel252">
    <w:name w:val="ListLabel 252"/>
    <w:qFormat/>
    <w:rPr>
      <w:b/>
    </w:rPr>
  </w:style>
  <w:style w:type="character" w:styleId="ListLabel253">
    <w:name w:val="ListLabel 253"/>
    <w:qFormat/>
    <w:rPr>
      <w:rFonts w:ascii="Times New Roman" w:hAnsi="Times New Roman" w:cs="Times New Roman"/>
      <w:sz w:val="22"/>
    </w:rPr>
  </w:style>
  <w:style w:type="character" w:styleId="Annotationreference">
    <w:name w:val="annotation reference"/>
    <w:basedOn w:val="DefaultParagraphFont"/>
    <w:qFormat/>
    <w:rPr>
      <w:rFonts w:cs="Times New Roman"/>
      <w:sz w:val="16"/>
      <w:szCs w:val="16"/>
    </w:rPr>
  </w:style>
  <w:style w:type="character" w:styleId="ListLabel254">
    <w:name w:val="ListLabel 254"/>
    <w:qFormat/>
    <w:rPr>
      <w:b/>
    </w:rPr>
  </w:style>
  <w:style w:type="character" w:styleId="ListLabel255">
    <w:name w:val="ListLabel 255"/>
    <w:qFormat/>
    <w:rPr>
      <w:rFonts w:ascii="Times New Roman" w:hAnsi="Times New Roman" w:cs="Times New Roman"/>
      <w:sz w:val="22"/>
    </w:rPr>
  </w:style>
  <w:style w:type="character" w:styleId="ListLabel256">
    <w:name w:val="ListLabel 256"/>
    <w:qFormat/>
    <w:rPr>
      <w:b/>
    </w:rPr>
  </w:style>
  <w:style w:type="character" w:styleId="ListLabel257">
    <w:name w:val="ListLabel 257"/>
    <w:qFormat/>
    <w:rPr>
      <w:rFonts w:ascii="Times New Roman" w:hAnsi="Times New Roman" w:cs="Times New Roman"/>
      <w:sz w:val="22"/>
    </w:rPr>
  </w:style>
  <w:style w:type="character" w:styleId="ListLabel258">
    <w:name w:val="ListLabel 258"/>
    <w:qFormat/>
    <w:rPr>
      <w:b/>
    </w:rPr>
  </w:style>
  <w:style w:type="character" w:styleId="ListLabel259">
    <w:name w:val="ListLabel 259"/>
    <w:qFormat/>
    <w:rPr>
      <w:b/>
    </w:rPr>
  </w:style>
  <w:style w:type="character" w:styleId="ListLabel260">
    <w:name w:val="ListLabel 260"/>
    <w:qFormat/>
    <w:rPr>
      <w:b/>
    </w:rPr>
  </w:style>
  <w:style w:type="character" w:styleId="ListLabel261">
    <w:name w:val="ListLabel 261"/>
    <w:qFormat/>
    <w:rPr>
      <w:b/>
    </w:rPr>
  </w:style>
  <w:style w:type="paragraph" w:styleId="Style26" w:customStyle="1">
    <w:name w:val="Заголовок"/>
    <w:basedOn w:val="Normal"/>
    <w:next w:val="Style27"/>
    <w:qFormat/>
    <w:rsid w:val="00c803ab"/>
    <w:pPr>
      <w:keepNext w:val="true"/>
      <w:spacing w:before="240" w:after="120"/>
    </w:pPr>
    <w:rPr>
      <w:rFonts w:ascii="Arial" w:hAnsi="Arial" w:eastAsia="Lucida Sans Unicode" w:cs="Mangal"/>
      <w:sz w:val="28"/>
      <w:szCs w:val="28"/>
    </w:rPr>
  </w:style>
  <w:style w:type="paragraph" w:styleId="Style27">
    <w:name w:val="Body Text"/>
    <w:basedOn w:val="Normal"/>
    <w:link w:val="a6"/>
    <w:rsid w:val="00c803ab"/>
    <w:pPr>
      <w:spacing w:before="0" w:after="120"/>
    </w:pPr>
    <w:rPr/>
  </w:style>
  <w:style w:type="paragraph" w:styleId="Style28">
    <w:name w:val="List"/>
    <w:basedOn w:val="Style27"/>
    <w:rsid w:val="00c803ab"/>
    <w:pPr/>
    <w:rPr>
      <w:rFonts w:cs="Mang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61" w:customStyle="1">
    <w:name w:val="Название6"/>
    <w:basedOn w:val="Normal"/>
    <w:qFormat/>
    <w:rsid w:val="00c803ab"/>
    <w:pPr>
      <w:suppressLineNumbers/>
      <w:spacing w:before="120" w:after="120"/>
    </w:pPr>
    <w:rPr>
      <w:rFonts w:cs="Mangal"/>
      <w:i/>
      <w:iCs/>
    </w:rPr>
  </w:style>
  <w:style w:type="paragraph" w:styleId="62" w:customStyle="1">
    <w:name w:val="Указатель6"/>
    <w:basedOn w:val="Normal"/>
    <w:qFormat/>
    <w:rsid w:val="00c803ab"/>
    <w:pPr>
      <w:suppressLineNumbers/>
    </w:pPr>
    <w:rPr>
      <w:rFonts w:cs="Mangal"/>
    </w:rPr>
  </w:style>
  <w:style w:type="paragraph" w:styleId="53" w:customStyle="1">
    <w:name w:val="Название5"/>
    <w:basedOn w:val="Normal"/>
    <w:qFormat/>
    <w:rsid w:val="00c803ab"/>
    <w:pPr>
      <w:suppressLineNumbers/>
      <w:spacing w:before="120" w:after="120"/>
    </w:pPr>
    <w:rPr>
      <w:rFonts w:cs="Mangal"/>
      <w:i/>
      <w:iCs/>
    </w:rPr>
  </w:style>
  <w:style w:type="paragraph" w:styleId="54" w:customStyle="1">
    <w:name w:val="Указатель5"/>
    <w:basedOn w:val="Normal"/>
    <w:qFormat/>
    <w:rsid w:val="00c803ab"/>
    <w:pPr>
      <w:suppressLineNumbers/>
    </w:pPr>
    <w:rPr>
      <w:rFonts w:cs="Mangal"/>
    </w:rPr>
  </w:style>
  <w:style w:type="paragraph" w:styleId="41" w:customStyle="1">
    <w:name w:val="Название4"/>
    <w:basedOn w:val="Normal"/>
    <w:qFormat/>
    <w:rsid w:val="00c803ab"/>
    <w:pPr>
      <w:suppressLineNumbers/>
      <w:spacing w:before="120" w:after="120"/>
    </w:pPr>
    <w:rPr>
      <w:rFonts w:cs="Mangal"/>
      <w:i/>
      <w:iCs/>
    </w:rPr>
  </w:style>
  <w:style w:type="paragraph" w:styleId="42" w:customStyle="1">
    <w:name w:val="Указатель4"/>
    <w:basedOn w:val="Normal"/>
    <w:qFormat/>
    <w:rsid w:val="00c803ab"/>
    <w:pPr>
      <w:suppressLineNumbers/>
    </w:pPr>
    <w:rPr>
      <w:rFonts w:cs="Mangal"/>
    </w:rPr>
  </w:style>
  <w:style w:type="paragraph" w:styleId="34" w:customStyle="1">
    <w:name w:val="Название3"/>
    <w:basedOn w:val="Normal"/>
    <w:qFormat/>
    <w:rsid w:val="00c803ab"/>
    <w:pPr>
      <w:suppressLineNumbers/>
      <w:spacing w:before="120" w:after="120"/>
    </w:pPr>
    <w:rPr>
      <w:rFonts w:cs="Mangal"/>
      <w:i/>
      <w:iCs/>
    </w:rPr>
  </w:style>
  <w:style w:type="paragraph" w:styleId="35" w:customStyle="1">
    <w:name w:val="Указатель3"/>
    <w:basedOn w:val="Normal"/>
    <w:qFormat/>
    <w:rsid w:val="00c803ab"/>
    <w:pPr>
      <w:suppressLineNumbers/>
    </w:pPr>
    <w:rPr>
      <w:rFonts w:cs="Mangal"/>
    </w:rPr>
  </w:style>
  <w:style w:type="paragraph" w:styleId="26" w:customStyle="1">
    <w:name w:val="Название2"/>
    <w:basedOn w:val="Normal"/>
    <w:qFormat/>
    <w:rsid w:val="00c803ab"/>
    <w:pPr>
      <w:suppressLineNumbers/>
      <w:spacing w:before="120" w:after="120"/>
    </w:pPr>
    <w:rPr>
      <w:rFonts w:cs="Mangal"/>
      <w:i/>
      <w:iCs/>
    </w:rPr>
  </w:style>
  <w:style w:type="paragraph" w:styleId="27" w:customStyle="1">
    <w:name w:val="Указатель2"/>
    <w:basedOn w:val="Normal"/>
    <w:qFormat/>
    <w:rsid w:val="00c803ab"/>
    <w:pPr>
      <w:suppressLineNumbers/>
    </w:pPr>
    <w:rPr>
      <w:rFonts w:cs="Mangal"/>
    </w:rPr>
  </w:style>
  <w:style w:type="paragraph" w:styleId="18" w:customStyle="1">
    <w:name w:val="Название1"/>
    <w:basedOn w:val="Normal"/>
    <w:qFormat/>
    <w:rsid w:val="00c803ab"/>
    <w:pPr>
      <w:suppressLineNumbers/>
      <w:spacing w:before="120" w:after="120"/>
    </w:pPr>
    <w:rPr>
      <w:rFonts w:cs="Mangal"/>
      <w:i/>
      <w:iCs/>
    </w:rPr>
  </w:style>
  <w:style w:type="paragraph" w:styleId="19" w:customStyle="1">
    <w:name w:val="Указатель1"/>
    <w:basedOn w:val="Normal"/>
    <w:qFormat/>
    <w:rsid w:val="00c803ab"/>
    <w:pPr>
      <w:suppressLineNumbers/>
    </w:pPr>
    <w:rPr>
      <w:rFonts w:cs="Mangal"/>
    </w:rPr>
  </w:style>
  <w:style w:type="paragraph" w:styleId="Style31">
    <w:name w:val="Title"/>
    <w:basedOn w:val="Style26"/>
    <w:link w:val="af4"/>
    <w:qFormat/>
    <w:rsid w:val="00c803ab"/>
    <w:pPr/>
    <w:rPr/>
  </w:style>
  <w:style w:type="paragraph" w:styleId="Style32">
    <w:name w:val="Subtitle"/>
    <w:basedOn w:val="Style26"/>
    <w:link w:val="af5"/>
    <w:qFormat/>
    <w:rsid w:val="00c803ab"/>
    <w:pPr>
      <w:jc w:val="center"/>
    </w:pPr>
    <w:rPr>
      <w:i/>
      <w:iCs/>
    </w:rPr>
  </w:style>
  <w:style w:type="paragraph" w:styleId="NormalWeb">
    <w:name w:val="Normal (Web)"/>
    <w:basedOn w:val="Normal"/>
    <w:link w:val="af7"/>
    <w:qFormat/>
    <w:rsid w:val="00c803ab"/>
    <w:pPr>
      <w:spacing w:before="280" w:after="280"/>
    </w:pPr>
    <w:rPr/>
  </w:style>
  <w:style w:type="paragraph" w:styleId="Style33" w:customStyle="1">
    <w:name w:val="Содержимое таблицы"/>
    <w:basedOn w:val="Normal"/>
    <w:qFormat/>
    <w:rsid w:val="00c803ab"/>
    <w:pPr>
      <w:suppressLineNumbers/>
    </w:pPr>
    <w:rPr/>
  </w:style>
  <w:style w:type="paragraph" w:styleId="Style34" w:customStyle="1">
    <w:name w:val="Заголовок таблицы"/>
    <w:basedOn w:val="Style33"/>
    <w:qFormat/>
    <w:rsid w:val="00c803ab"/>
    <w:pPr>
      <w:jc w:val="center"/>
    </w:pPr>
    <w:rPr>
      <w:b/>
      <w:bCs/>
    </w:rPr>
  </w:style>
  <w:style w:type="paragraph" w:styleId="Style35" w:customStyle="1">
    <w:name w:val="Содержимое врезки"/>
    <w:basedOn w:val="Style27"/>
    <w:qFormat/>
    <w:rsid w:val="00c803ab"/>
    <w:pPr/>
    <w:rPr/>
  </w:style>
  <w:style w:type="paragraph" w:styleId="TOCHeading">
    <w:name w:val="TOC Heading"/>
    <w:basedOn w:val="1"/>
    <w:qFormat/>
    <w:rsid w:val="00c803ab"/>
    <w:pPr>
      <w:keepLines/>
      <w:spacing w:lineRule="auto" w:line="276" w:before="480" w:after="0"/>
    </w:pPr>
    <w:rPr>
      <w:rFonts w:ascii="Cambria" w:hAnsi="Cambria" w:cs="Times New Roman"/>
      <w:color w:val="365F91"/>
      <w:sz w:val="28"/>
      <w:szCs w:val="28"/>
    </w:rPr>
  </w:style>
  <w:style w:type="paragraph" w:styleId="141" w:customStyle="1">
    <w:name w:val="ЕТС-ОТ(Ц-Ж)14"/>
    <w:basedOn w:val="Normal"/>
    <w:qFormat/>
    <w:rsid w:val="00c803ab"/>
    <w:pPr>
      <w:jc w:val="center"/>
    </w:pPr>
    <w:rPr>
      <w:b/>
      <w:sz w:val="28"/>
      <w:szCs w:val="28"/>
    </w:rPr>
  </w:style>
  <w:style w:type="paragraph" w:styleId="142" w:customStyle="1">
    <w:name w:val="ЕТС-ОТ(Ц-О)14"/>
    <w:basedOn w:val="Normal"/>
    <w:qFormat/>
    <w:rsid w:val="00c803ab"/>
    <w:pPr>
      <w:jc w:val="center"/>
    </w:pPr>
    <w:rPr>
      <w:sz w:val="28"/>
      <w:szCs w:val="20"/>
    </w:rPr>
  </w:style>
  <w:style w:type="paragraph" w:styleId="1TimesNewRoman11pt" w:customStyle="1">
    <w:name w:val="Стиль Заголовок 1 + Times New Roman 11 pt"/>
    <w:basedOn w:val="1"/>
    <w:qFormat/>
    <w:rsid w:val="00c803ab"/>
    <w:pPr>
      <w:spacing w:before="120" w:after="40"/>
      <w:jc w:val="center"/>
    </w:pPr>
    <w:rPr>
      <w:rFonts w:ascii="Times New Roman" w:hAnsi="Times New Roman" w:cs="Times New Roman"/>
      <w:sz w:val="40"/>
      <w:szCs w:val="40"/>
    </w:rPr>
  </w:style>
  <w:style w:type="paragraph" w:styleId="Style36" w:customStyle="1">
    <w:name w:val="Обычный (веб) + Черный"/>
    <w:basedOn w:val="Normal"/>
    <w:qFormat/>
    <w:rsid w:val="00c803ab"/>
    <w:pPr>
      <w:keepNext w:val="true"/>
      <w:spacing w:before="120" w:after="40"/>
      <w:ind w:firstLine="630"/>
      <w:jc w:val="both"/>
    </w:pPr>
    <w:rPr>
      <w:rFonts w:eastAsia="Calibri"/>
      <w:bCs/>
      <w:kern w:val="2"/>
    </w:rPr>
  </w:style>
  <w:style w:type="paragraph" w:styleId="211" w:customStyle="1">
    <w:name w:val="Основной текст 21"/>
    <w:basedOn w:val="Normal"/>
    <w:qFormat/>
    <w:rsid w:val="00c803ab"/>
    <w:pPr>
      <w:spacing w:lineRule="auto" w:line="480" w:before="0" w:after="120"/>
    </w:pPr>
    <w:rPr>
      <w:sz w:val="20"/>
      <w:szCs w:val="20"/>
    </w:rPr>
  </w:style>
  <w:style w:type="paragraph" w:styleId="221" w:customStyle="1">
    <w:name w:val="Основной текст 22"/>
    <w:basedOn w:val="Normal"/>
    <w:qFormat/>
    <w:rsid w:val="00c803ab"/>
    <w:pPr/>
    <w:rPr>
      <w:szCs w:val="20"/>
    </w:rPr>
  </w:style>
  <w:style w:type="paragraph" w:styleId="110" w:customStyle="1">
    <w:name w:val="Название объекта1"/>
    <w:basedOn w:val="Normal"/>
    <w:qFormat/>
    <w:rsid w:val="00c803ab"/>
    <w:pPr>
      <w:spacing w:before="0" w:after="120"/>
      <w:jc w:val="center"/>
    </w:pPr>
    <w:rPr>
      <w:b/>
      <w:i/>
      <w:sz w:val="22"/>
      <w:szCs w:val="20"/>
    </w:rPr>
  </w:style>
  <w:style w:type="paragraph" w:styleId="Style37">
    <w:name w:val="Header"/>
    <w:basedOn w:val="Normal"/>
    <w:link w:val="17"/>
    <w:uiPriority w:val="99"/>
    <w:rsid w:val="00c803ab"/>
    <w:pPr>
      <w:tabs>
        <w:tab w:val="center" w:pos="4819" w:leader="none"/>
        <w:tab w:val="right" w:pos="9639" w:leader="none"/>
      </w:tabs>
    </w:pPr>
    <w:rPr/>
  </w:style>
  <w:style w:type="paragraph" w:styleId="131" w:customStyle="1">
    <w:name w:val="Обычный + 13 пт"/>
    <w:basedOn w:val="Normal"/>
    <w:qFormat/>
    <w:rsid w:val="00c803ab"/>
    <w:pPr/>
    <w:rPr/>
  </w:style>
  <w:style w:type="paragraph" w:styleId="Style38">
    <w:name w:val="Footer"/>
    <w:basedOn w:val="Normal"/>
    <w:link w:val="18"/>
    <w:rsid w:val="00c803ab"/>
    <w:pPr>
      <w:tabs>
        <w:tab w:val="center" w:pos="4819" w:leader="none"/>
        <w:tab w:val="right" w:pos="9639" w:leader="none"/>
      </w:tabs>
    </w:pPr>
    <w:rPr/>
  </w:style>
  <w:style w:type="paragraph" w:styleId="111" w:customStyle="1">
    <w:name w:val="Абзац списка1"/>
    <w:basedOn w:val="Normal"/>
    <w:link w:val="ListParagraphChar"/>
    <w:qFormat/>
    <w:rsid w:val="00c803ab"/>
    <w:pPr/>
    <w:rPr/>
  </w:style>
  <w:style w:type="paragraph" w:styleId="ListParagraph">
    <w:name w:val="List Paragraph"/>
    <w:basedOn w:val="Normal"/>
    <w:link w:val="aff0"/>
    <w:uiPriority w:val="34"/>
    <w:qFormat/>
    <w:rsid w:val="00c803ab"/>
    <w:pPr>
      <w:suppressAutoHyphens w:val="false"/>
      <w:ind w:left="708" w:hanging="0"/>
    </w:pPr>
    <w:rPr>
      <w:sz w:val="22"/>
      <w:szCs w:val="20"/>
    </w:rPr>
  </w:style>
  <w:style w:type="paragraph" w:styleId="Endnotetext">
    <w:name w:val="endnote text"/>
    <w:basedOn w:val="Normal"/>
    <w:link w:val="1a"/>
    <w:uiPriority w:val="99"/>
    <w:qFormat/>
    <w:rsid w:val="00c803ab"/>
    <w:pPr>
      <w:suppressAutoHyphens w:val="false"/>
      <w:spacing w:lineRule="auto" w:line="276" w:before="0" w:after="200"/>
    </w:pPr>
    <w:rPr>
      <w:rFonts w:ascii="Calibri" w:hAnsi="Calibri" w:eastAsia="Calibri"/>
      <w:sz w:val="20"/>
      <w:szCs w:val="20"/>
      <w:lang w:val="ru-RU"/>
    </w:rPr>
  </w:style>
  <w:style w:type="paragraph" w:styleId="Standard" w:customStyle="1">
    <w:name w:val="Standard"/>
    <w:qFormat/>
    <w:rsid w:val="00c803ab"/>
    <w:pPr>
      <w:widowControl w:val="false"/>
      <w:suppressAutoHyphens w:val="true"/>
      <w:bidi w:val="0"/>
      <w:spacing w:lineRule="auto" w:line="240" w:before="0" w:after="0"/>
      <w:jc w:val="left"/>
      <w:textAlignment w:val="baseline"/>
    </w:pPr>
    <w:rPr>
      <w:rFonts w:ascii="Times New Roman" w:hAnsi="Times New Roman" w:eastAsia="Andale Sans UI" w:cs="Tahoma"/>
      <w:color w:val="00000A"/>
      <w:kern w:val="2"/>
      <w:sz w:val="24"/>
      <w:szCs w:val="24"/>
      <w:lang w:val="de-DE" w:eastAsia="fa-IR" w:bidi="fa-IR"/>
    </w:rPr>
  </w:style>
  <w:style w:type="paragraph" w:styleId="Textbody" w:customStyle="1">
    <w:name w:val="Text body"/>
    <w:basedOn w:val="Standard"/>
    <w:qFormat/>
    <w:rsid w:val="00c803ab"/>
    <w:pPr>
      <w:spacing w:before="0" w:after="120"/>
    </w:pPr>
    <w:rPr/>
  </w:style>
  <w:style w:type="paragraph" w:styleId="Style39" w:customStyle="1">
    <w:name w:val="_тире"/>
    <w:basedOn w:val="Normal"/>
    <w:qFormat/>
    <w:rsid w:val="00c803ab"/>
    <w:pPr>
      <w:suppressAutoHyphens w:val="false"/>
      <w:spacing w:before="0" w:after="120"/>
      <w:jc w:val="both"/>
    </w:pPr>
    <w:rPr/>
  </w:style>
  <w:style w:type="paragraph" w:styleId="Style40" w:customStyle="1">
    <w:name w:val="_номер+)"/>
    <w:basedOn w:val="Normal"/>
    <w:qFormat/>
    <w:rsid w:val="00c803ab"/>
    <w:pPr/>
    <w:rPr/>
  </w:style>
  <w:style w:type="paragraph" w:styleId="Rvps2" w:customStyle="1">
    <w:name w:val="rvps2"/>
    <w:basedOn w:val="Normal"/>
    <w:qFormat/>
    <w:rsid w:val="00c803ab"/>
    <w:pPr>
      <w:suppressAutoHyphens w:val="false"/>
      <w:spacing w:before="280" w:after="280"/>
    </w:pPr>
    <w:rPr/>
  </w:style>
  <w:style w:type="paragraph" w:styleId="311" w:customStyle="1">
    <w:name w:val="Основной текст с отступом 31"/>
    <w:basedOn w:val="Normal"/>
    <w:qFormat/>
    <w:rsid w:val="00c803ab"/>
    <w:pPr>
      <w:suppressAutoHyphens w:val="false"/>
      <w:spacing w:before="0" w:after="120"/>
      <w:ind w:left="283" w:hanging="0"/>
    </w:pPr>
    <w:rPr>
      <w:sz w:val="16"/>
      <w:szCs w:val="16"/>
      <w:lang w:val="ru-RU"/>
    </w:rPr>
  </w:style>
  <w:style w:type="paragraph" w:styleId="NoSpacing">
    <w:name w:val="No Spacing"/>
    <w:uiPriority w:val="1"/>
    <w:qFormat/>
    <w:rsid w:val="00c803ab"/>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kern w:val="0"/>
      <w:sz w:val="24"/>
      <w:szCs w:val="22"/>
      <w:lang w:val="uk-UA" w:eastAsia="ar-SA" w:bidi="ar-SA"/>
    </w:rPr>
  </w:style>
  <w:style w:type="paragraph" w:styleId="112" w:customStyle="1">
    <w:name w:val="Обычный (веб)1"/>
    <w:basedOn w:val="Normal"/>
    <w:qFormat/>
    <w:rsid w:val="00c803ab"/>
    <w:pPr/>
    <w:rPr/>
  </w:style>
  <w:style w:type="paragraph" w:styleId="212" w:customStyle="1">
    <w:name w:val="Основной текст с отступом 21"/>
    <w:basedOn w:val="Normal"/>
    <w:qFormat/>
    <w:rsid w:val="00c803ab"/>
    <w:pPr>
      <w:spacing w:lineRule="auto" w:line="480" w:before="0" w:after="120"/>
      <w:ind w:left="283" w:hanging="0"/>
    </w:pPr>
    <w:rPr/>
  </w:style>
  <w:style w:type="paragraph" w:styleId="Style310" w:customStyle="1">
    <w:name w:val="Style3"/>
    <w:basedOn w:val="Normal"/>
    <w:qFormat/>
    <w:rsid w:val="00c803ab"/>
    <w:pPr>
      <w:widowControl w:val="false"/>
      <w:suppressAutoHyphens w:val="false"/>
    </w:pPr>
    <w:rPr>
      <w:lang w:eastAsia="uk-UA"/>
    </w:rPr>
  </w:style>
  <w:style w:type="paragraph" w:styleId="Style41">
    <w:name w:val="Body Text Indent"/>
    <w:basedOn w:val="Normal"/>
    <w:link w:val="aff5"/>
    <w:uiPriority w:val="99"/>
    <w:unhideWhenUsed/>
    <w:rsid w:val="00c803ab"/>
    <w:pPr>
      <w:spacing w:before="0" w:after="120"/>
      <w:ind w:left="283" w:hanging="0"/>
    </w:pPr>
    <w:rPr/>
  </w:style>
  <w:style w:type="paragraph" w:styleId="BodyTextIndent3">
    <w:name w:val="Body Text Indent 3"/>
    <w:basedOn w:val="Normal"/>
    <w:link w:val="35"/>
    <w:uiPriority w:val="99"/>
    <w:semiHidden/>
    <w:unhideWhenUsed/>
    <w:qFormat/>
    <w:rsid w:val="00c803ab"/>
    <w:pPr>
      <w:spacing w:before="0" w:after="120"/>
      <w:ind w:left="283" w:hanging="0"/>
    </w:pPr>
    <w:rPr>
      <w:sz w:val="16"/>
      <w:szCs w:val="16"/>
    </w:rPr>
  </w:style>
  <w:style w:type="paragraph" w:styleId="FR1" w:customStyle="1">
    <w:name w:val="FR1"/>
    <w:qFormat/>
    <w:rsid w:val="00c803ab"/>
    <w:pPr>
      <w:widowControl w:val="false"/>
      <w:bidi w:val="0"/>
      <w:spacing w:lineRule="auto" w:line="240" w:before="0" w:after="0"/>
      <w:jc w:val="right"/>
    </w:pPr>
    <w:rPr>
      <w:rFonts w:ascii="Times New Roman" w:hAnsi="Times New Roman" w:eastAsia="Times New Roman" w:cs="Times New Roman"/>
      <w:color w:val="00000A"/>
      <w:kern w:val="0"/>
      <w:sz w:val="24"/>
      <w:szCs w:val="20"/>
      <w:lang w:val="uk-UA" w:eastAsia="ru-RU" w:bidi="ar-SA"/>
    </w:rPr>
  </w:style>
  <w:style w:type="paragraph" w:styleId="113" w:customStyle="1">
    <w:name w:val="Обычный1"/>
    <w:qFormat/>
    <w:rsid w:val="00c803ab"/>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CharChar" w:customStyle="1">
    <w:name w:val="Char Знак Char"/>
    <w:basedOn w:val="Normal"/>
    <w:uiPriority w:val="99"/>
    <w:qFormat/>
    <w:rsid w:val="00c803ab"/>
    <w:pPr>
      <w:tabs>
        <w:tab w:val="left" w:pos="567" w:leader="none"/>
      </w:tabs>
      <w:suppressAutoHyphens w:val="false"/>
    </w:pPr>
    <w:rPr>
      <w:lang w:val="en-US" w:eastAsia="en-US"/>
    </w:rPr>
  </w:style>
  <w:style w:type="paragraph" w:styleId="Test" w:customStyle="1">
    <w:name w:val="test"/>
    <w:basedOn w:val="Style27"/>
    <w:qFormat/>
    <w:rsid w:val="00c803ab"/>
    <w:pPr>
      <w:tabs>
        <w:tab w:val="left" w:pos="2149" w:leader="none"/>
      </w:tabs>
      <w:suppressAutoHyphens w:val="false"/>
      <w:spacing w:before="0" w:after="0"/>
      <w:ind w:left="2149" w:hanging="360"/>
      <w:jc w:val="both"/>
    </w:pPr>
    <w:rPr>
      <w:rFonts w:eastAsia="Calibri"/>
      <w:iCs/>
      <w:color w:val="000000"/>
      <w:spacing w:val="-3"/>
      <w:lang w:eastAsia="ru-RU"/>
    </w:rPr>
  </w:style>
  <w:style w:type="paragraph" w:styleId="312" w:customStyle="1">
    <w:name w:val="Основной текст 31"/>
    <w:basedOn w:val="Normal"/>
    <w:qFormat/>
    <w:rsid w:val="00c803ab"/>
    <w:pPr>
      <w:keepNext w:val="true"/>
      <w:ind w:right="-1" w:hanging="0"/>
      <w:jc w:val="center"/>
    </w:pPr>
    <w:rPr>
      <w:b/>
      <w:sz w:val="22"/>
      <w:szCs w:val="20"/>
    </w:rPr>
  </w:style>
  <w:style w:type="paragraph" w:styleId="122" w:customStyle="1">
    <w:name w:val="ЕТС-ОТ(МнУ-Об)12"/>
    <w:basedOn w:val="Normal"/>
    <w:link w:val="--120"/>
    <w:uiPriority w:val="99"/>
    <w:qFormat/>
    <w:rsid w:val="00c803ab"/>
    <w:pPr>
      <w:suppressAutoHyphens w:val="false"/>
      <w:ind w:left="1247" w:hanging="0"/>
      <w:jc w:val="both"/>
    </w:pPr>
    <w:rPr/>
  </w:style>
  <w:style w:type="paragraph" w:styleId="Xmsonormal" w:customStyle="1">
    <w:name w:val="x_msonormal"/>
    <w:basedOn w:val="Normal"/>
    <w:qFormat/>
    <w:rsid w:val="00c803ab"/>
    <w:pPr>
      <w:suppressAutoHyphens w:val="false"/>
      <w:spacing w:beforeAutospacing="1" w:afterAutospacing="1"/>
    </w:pPr>
    <w:rPr>
      <w:lang w:eastAsia="uk-UA"/>
    </w:rPr>
  </w:style>
  <w:style w:type="paragraph" w:styleId="BalloonText">
    <w:name w:val="Balloon Text"/>
    <w:basedOn w:val="Normal"/>
    <w:link w:val="aff7"/>
    <w:uiPriority w:val="99"/>
    <w:semiHidden/>
    <w:unhideWhenUsed/>
    <w:qFormat/>
    <w:rsid w:val="00c803ab"/>
    <w:pPr/>
    <w:rPr>
      <w:rFonts w:ascii="Tahoma" w:hAnsi="Tahoma" w:cs="Tahoma"/>
      <w:sz w:val="16"/>
      <w:szCs w:val="16"/>
    </w:rPr>
  </w:style>
  <w:style w:type="paragraph" w:styleId="Msolistparagraph" w:customStyle="1">
    <w:name w:val="msolistparagraph"/>
    <w:basedOn w:val="Normal"/>
    <w:qFormat/>
    <w:rsid w:val="00c803ab"/>
    <w:pPr>
      <w:suppressAutoHyphens w:val="false"/>
      <w:ind w:left="708" w:hanging="0"/>
    </w:pPr>
    <w:rPr>
      <w:rFonts w:eastAsia="Calibri"/>
      <w:lang w:eastAsia="ru-RU"/>
    </w:rPr>
  </w:style>
  <w:style w:type="paragraph" w:styleId="Msolistparagraphcxspmiddle" w:customStyle="1">
    <w:name w:val="msolistparagraphcxspmiddle"/>
    <w:basedOn w:val="Normal"/>
    <w:qFormat/>
    <w:rsid w:val="00c803ab"/>
    <w:pPr>
      <w:suppressAutoHyphens w:val="false"/>
      <w:spacing w:beforeAutospacing="1" w:afterAutospacing="1"/>
    </w:pPr>
    <w:rPr>
      <w:rFonts w:eastAsia="Calibri"/>
      <w:lang w:eastAsia="ru-RU"/>
    </w:rPr>
  </w:style>
  <w:style w:type="paragraph" w:styleId="72" w:customStyle="1">
    <w:name w:val="Основной текст (7)"/>
    <w:basedOn w:val="Normal"/>
    <w:link w:val="70"/>
    <w:uiPriority w:val="99"/>
    <w:qFormat/>
    <w:rsid w:val="00c803ab"/>
    <w:pPr>
      <w:widowControl w:val="false"/>
      <w:shd w:val="clear" w:color="auto" w:fill="FFFFFF"/>
      <w:suppressAutoHyphens w:val="false"/>
      <w:spacing w:lineRule="exact" w:line="224"/>
      <w:jc w:val="center"/>
    </w:pPr>
    <w:rPr>
      <w:rFonts w:ascii="Calibri" w:hAnsi="Calibri" w:eastAsia="Calibri" w:cs="" w:asciiTheme="minorHAnsi" w:cstheme="minorBidi" w:eastAsiaTheme="minorHAnsi" w:hAnsiTheme="minorHAnsi"/>
      <w:b/>
      <w:bCs/>
      <w:sz w:val="17"/>
      <w:szCs w:val="17"/>
      <w:lang w:eastAsia="en-US"/>
    </w:rPr>
  </w:style>
  <w:style w:type="paragraph" w:styleId="Style61" w:customStyle="1">
    <w:name w:val="Style6"/>
    <w:basedOn w:val="Normal"/>
    <w:qFormat/>
    <w:rsid w:val="00c803ab"/>
    <w:pPr>
      <w:widowControl w:val="false"/>
      <w:spacing w:lineRule="exact" w:line="264"/>
      <w:ind w:firstLine="542"/>
      <w:jc w:val="both"/>
    </w:pPr>
    <w:rPr/>
  </w:style>
  <w:style w:type="paragraph" w:styleId="Style81" w:customStyle="1">
    <w:name w:val="Style8"/>
    <w:basedOn w:val="Normal"/>
    <w:qFormat/>
    <w:rsid w:val="00c803ab"/>
    <w:pPr>
      <w:widowControl w:val="false"/>
    </w:pPr>
    <w:rPr/>
  </w:style>
  <w:style w:type="paragraph" w:styleId="Style51" w:customStyle="1">
    <w:name w:val="Style5"/>
    <w:basedOn w:val="Normal"/>
    <w:qFormat/>
    <w:rsid w:val="00c803ab"/>
    <w:pPr>
      <w:widowControl w:val="false"/>
    </w:pPr>
    <w:rPr/>
  </w:style>
  <w:style w:type="paragraph" w:styleId="Style110" w:customStyle="1">
    <w:name w:val="Style1"/>
    <w:basedOn w:val="Normal"/>
    <w:qFormat/>
    <w:rsid w:val="00c803ab"/>
    <w:pPr>
      <w:widowControl w:val="false"/>
    </w:pPr>
    <w:rPr/>
  </w:style>
  <w:style w:type="paragraph" w:styleId="Style210" w:customStyle="1">
    <w:name w:val="Style2"/>
    <w:basedOn w:val="Normal"/>
    <w:qFormat/>
    <w:rsid w:val="00c803ab"/>
    <w:pPr>
      <w:widowControl w:val="false"/>
      <w:spacing w:lineRule="exact" w:line="269"/>
      <w:jc w:val="center"/>
    </w:pPr>
    <w:rPr/>
  </w:style>
  <w:style w:type="paragraph" w:styleId="Pa12" w:customStyle="1">
    <w:name w:val="Pa12"/>
    <w:basedOn w:val="Normal"/>
    <w:qFormat/>
    <w:rsid w:val="00c803ab"/>
    <w:pPr>
      <w:suppressAutoHyphens w:val="false"/>
      <w:spacing w:lineRule="atLeast" w:line="201"/>
    </w:pPr>
    <w:rPr>
      <w:lang w:val="ru-RU" w:eastAsia="ru-RU"/>
    </w:rPr>
  </w:style>
  <w:style w:type="paragraph" w:styleId="HTMLPreformatted">
    <w:name w:val="HTML Preformatted"/>
    <w:basedOn w:val="Normal"/>
    <w:link w:val="HTML0"/>
    <w:qFormat/>
    <w:rsid w:val="00c803a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olor w:val="000000"/>
      <w:sz w:val="18"/>
      <w:szCs w:val="18"/>
      <w:lang w:val="ru-RU" w:eastAsia="ru-RU"/>
    </w:rPr>
  </w:style>
  <w:style w:type="paragraph" w:styleId="8011" w:customStyle="1">
    <w:name w:val="Основной текст (80)1"/>
    <w:basedOn w:val="Normal"/>
    <w:link w:val="80"/>
    <w:uiPriority w:val="99"/>
    <w:qFormat/>
    <w:rsid w:val="00c803ab"/>
    <w:pPr>
      <w:widowControl w:val="false"/>
      <w:shd w:val="clear" w:color="auto" w:fill="FFFFFF"/>
      <w:suppressAutoHyphens w:val="false"/>
      <w:spacing w:lineRule="exact" w:line="499" w:before="900" w:after="240"/>
      <w:jc w:val="center"/>
    </w:pPr>
    <w:rPr>
      <w:rFonts w:ascii="Calibri" w:hAnsi="Calibri" w:eastAsia="Calibri" w:cs="" w:asciiTheme="minorHAnsi" w:cstheme="minorBidi" w:eastAsiaTheme="minorHAnsi" w:hAnsiTheme="minorHAnsi"/>
      <w:sz w:val="36"/>
      <w:szCs w:val="36"/>
      <w:lang w:eastAsia="en-US"/>
    </w:rPr>
  </w:style>
  <w:style w:type="paragraph" w:styleId="ListNumber">
    <w:name w:val="List Number"/>
    <w:basedOn w:val="Normal"/>
    <w:uiPriority w:val="99"/>
    <w:semiHidden/>
    <w:unhideWhenUsed/>
    <w:qFormat/>
    <w:rsid w:val="00c803ab"/>
    <w:pPr>
      <w:spacing w:before="0" w:after="0"/>
      <w:contextualSpacing/>
    </w:pPr>
    <w:rPr/>
  </w:style>
  <w:style w:type="paragraph" w:styleId="PlainText">
    <w:name w:val="Plain Text"/>
    <w:basedOn w:val="Normal"/>
    <w:link w:val="affa"/>
    <w:uiPriority w:val="99"/>
    <w:unhideWhenUsed/>
    <w:qFormat/>
    <w:rsid w:val="00c803ab"/>
    <w:pPr>
      <w:suppressAutoHyphens w:val="false"/>
    </w:pPr>
    <w:rPr>
      <w:rFonts w:ascii="Calibri" w:hAnsi="Calibri" w:eastAsia="Calibri"/>
      <w:sz w:val="22"/>
      <w:szCs w:val="21"/>
      <w:lang w:val="ru-RU" w:eastAsia="en-US"/>
    </w:rPr>
  </w:style>
  <w:style w:type="paragraph" w:styleId="LOnormal" w:customStyle="1">
    <w:name w:val="LO-normal"/>
    <w:uiPriority w:val="99"/>
    <w:qFormat/>
    <w:rsid w:val="00c803ab"/>
    <w:pPr>
      <w:widowControl/>
      <w:bidi w:val="0"/>
      <w:spacing w:before="0" w:after="0"/>
      <w:jc w:val="left"/>
    </w:pPr>
    <w:rPr>
      <w:rFonts w:ascii="Arial" w:hAnsi="Arial" w:eastAsia="Tahoma" w:cs="Arial"/>
      <w:color w:val="000000"/>
      <w:kern w:val="0"/>
      <w:sz w:val="24"/>
      <w:szCs w:val="22"/>
      <w:lang w:val="ru-RU" w:eastAsia="zh-CN" w:bidi="ar-SA"/>
    </w:rPr>
  </w:style>
  <w:style w:type="paragraph" w:styleId="28" w:customStyle="1">
    <w:name w:val="Абзац списка2"/>
    <w:basedOn w:val="Normal"/>
    <w:qFormat/>
    <w:rsid w:val="00c803ab"/>
    <w:pPr>
      <w:spacing w:lineRule="auto" w:line="276" w:before="0" w:after="200"/>
      <w:ind w:left="720" w:hanging="0"/>
    </w:pPr>
    <w:rPr>
      <w:rFonts w:ascii="Calibri" w:hAnsi="Calibri"/>
      <w:sz w:val="22"/>
      <w:szCs w:val="22"/>
      <w:lang w:val="ru-RU"/>
    </w:rPr>
  </w:style>
  <w:style w:type="paragraph" w:styleId="36" w:customStyle="1">
    <w:name w:val="Абзац списка3"/>
    <w:basedOn w:val="Normal"/>
    <w:qFormat/>
    <w:rsid w:val="00c803ab"/>
    <w:pPr/>
    <w:rPr/>
  </w:style>
  <w:style w:type="paragraph" w:styleId="29" w:customStyle="1">
    <w:name w:val="Номер2"/>
    <w:basedOn w:val="Normal"/>
    <w:uiPriority w:val="99"/>
    <w:qFormat/>
    <w:rsid w:val="00c803ab"/>
    <w:pPr>
      <w:suppressAutoHyphens w:val="false"/>
      <w:spacing w:before="120" w:after="120"/>
      <w:ind w:firstLine="567"/>
      <w:jc w:val="both"/>
    </w:pPr>
    <w:rPr>
      <w:rFonts w:eastAsia="Calibri"/>
      <w:lang w:eastAsia="en-US"/>
    </w:rPr>
  </w:style>
  <w:style w:type="paragraph" w:styleId="Xl81" w:customStyle="1">
    <w:name w:val="xl81"/>
    <w:basedOn w:val="Normal"/>
    <w:qFormat/>
    <w:rsid w:val="00c803ab"/>
    <w:pPr>
      <w:pBdr>
        <w:top w:val="single" w:sz="4" w:space="0" w:color="00000A"/>
        <w:left w:val="single" w:sz="4" w:space="0" w:color="00000A"/>
        <w:bottom w:val="single" w:sz="4" w:space="0" w:color="00000A"/>
        <w:right w:val="single" w:sz="4" w:space="0" w:color="00000A"/>
      </w:pBdr>
      <w:shd w:val="clear" w:color="000000" w:fill="FFFFFF"/>
      <w:suppressAutoHyphens w:val="false"/>
      <w:spacing w:beforeAutospacing="1" w:afterAutospacing="1"/>
      <w:textAlignment w:val="center"/>
    </w:pPr>
    <w:rPr>
      <w:color w:val="000000"/>
      <w:lang w:val="ru-RU" w:eastAsia="ru-RU"/>
    </w:rPr>
  </w:style>
  <w:style w:type="paragraph" w:styleId="LOnormal1" w:customStyle="1">
    <w:name w:val="LO-normal1"/>
    <w:qFormat/>
    <w:rsid w:val="00c803ab"/>
    <w:pPr>
      <w:widowControl w:val="false"/>
      <w:bidi w:val="0"/>
      <w:spacing w:lineRule="auto" w:line="240" w:before="0" w:after="0"/>
      <w:jc w:val="both"/>
    </w:pPr>
    <w:rPr>
      <w:rFonts w:ascii="Times" w:hAnsi="Times" w:eastAsia="Times" w:cs="Times"/>
      <w:color w:val="00000A"/>
      <w:kern w:val="0"/>
      <w:sz w:val="24"/>
      <w:szCs w:val="24"/>
      <w:lang w:val="uk-UA" w:eastAsia="ru-RU" w:bidi="ar-SA"/>
    </w:rPr>
  </w:style>
  <w:style w:type="paragraph" w:styleId="43">
    <w:name w:val="TOC 4"/>
    <w:basedOn w:val="Normal"/>
    <w:autoRedefine/>
    <w:uiPriority w:val="39"/>
    <w:semiHidden/>
    <w:unhideWhenUsed/>
    <w:rsid w:val="00c803ab"/>
    <w:pPr>
      <w:spacing w:before="0" w:after="100"/>
      <w:ind w:left="720" w:hanging="0"/>
    </w:pPr>
    <w:rPr/>
  </w:style>
  <w:style w:type="paragraph" w:styleId="44" w:customStyle="1">
    <w:name w:val="Абзац списка4"/>
    <w:basedOn w:val="Normal"/>
    <w:qFormat/>
    <w:rsid w:val="00bb505e"/>
    <w:pPr>
      <w:spacing w:lineRule="auto" w:line="276" w:before="0" w:after="200"/>
      <w:ind w:left="720" w:hanging="0"/>
    </w:pPr>
    <w:rPr>
      <w:rFonts w:ascii="Calibri" w:hAnsi="Calibri"/>
      <w:sz w:val="22"/>
      <w:szCs w:val="22"/>
    </w:rPr>
  </w:style>
  <w:style w:type="paragraph" w:styleId="BodyText2">
    <w:name w:val="Body Text 2"/>
    <w:basedOn w:val="Normal"/>
    <w:qFormat/>
    <w:pPr>
      <w:spacing w:lineRule="auto" w:line="240" w:before="0" w:after="0"/>
      <w:jc w:val="both"/>
    </w:pPr>
    <w:rPr>
      <w:szCs w:val="24"/>
      <w:lang w:eastAsia="ru-RU"/>
    </w:rPr>
  </w:style>
  <w:style w:type="paragraph" w:styleId="Style42">
    <w:name w:val="Абзац списка"/>
    <w:basedOn w:val="Standard"/>
    <w:qFormat/>
    <w:pPr>
      <w:suppressAutoHyphens w:val="true"/>
      <w:spacing w:lineRule="auto" w:line="276" w:before="0" w:after="200"/>
      <w:ind w:left="720" w:right="0" w:hanging="0"/>
    </w:pPr>
    <w:rPr>
      <w:rFonts w:ascii="Calibri" w:hAnsi="Calibri" w:eastAsia="Calibri" w:cs="Calibri"/>
      <w:color w:val="00000A"/>
      <w:sz w:val="22"/>
      <w:szCs w:val="22"/>
      <w:lang w:val="uk-UA"/>
    </w:rPr>
  </w:style>
  <w:style w:type="numbering" w:styleId="NoList" w:default="1">
    <w:name w:val="No List"/>
    <w:uiPriority w:val="99"/>
    <w:semiHidden/>
    <w:unhideWhenUsed/>
    <w:qFormat/>
  </w:style>
  <w:style w:type="numbering" w:styleId="WW8Num3">
    <w:name w:val="WW8Num3"/>
    <w:qFormat/>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table" w:styleId="aff8">
    <w:name w:val="Table Grid"/>
    <w:basedOn w:val="a4"/>
    <w:uiPriority w:val="59"/>
    <w:rsid w:val="00c803a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ytiah.mvs.gov.ua/app/checkStatus" TargetMode="External"/><Relationship Id="rId3" Type="http://schemas.openxmlformats.org/officeDocument/2006/relationships/hyperlink" Target="https://vytiah.mvs.gov.ua/app/checkStatu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AF9E8-E841-43B2-B2DC-FDB5F230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2510</TotalTime>
  <Application>LibreOffice/5.4.4.2$Windows_x86 LibreOffice_project/2524958677847fb3bb44820e40380acbe820f960</Application>
  <Pages>12</Pages>
  <Words>4227</Words>
  <Characters>29462</Characters>
  <CharactersWithSpaces>33896</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2020-06-09T11:31:00Z</dcterms:created>
  <dc:creator>2800zv-OzerovaA</dc:creator>
  <dc:description/>
  <dc:language>uk-UA</dc:language>
  <cp:lastModifiedBy/>
  <cp:lastPrinted>2024-01-18T13:06:32Z</cp:lastPrinted>
  <dcterms:modified xsi:type="dcterms:W3CDTF">2024-02-05T19:27:23Z</dcterms:modified>
  <cp:revision>210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