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righ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Додаток № 2 до тендерної документації</w:t>
      </w:r>
    </w:p>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69"/>
        <w:gridCol w:w="4507"/>
        <w:gridCol w:w="4269"/>
      </w:tblGrid>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240" w:lineRule="auto"/>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Підстави для відмови в участі у процедурі закупівлі</w:t>
            </w:r>
          </w:p>
          <w:p w:rsidR="00A70CE7" w:rsidRPr="00DC08A6" w:rsidRDefault="00A70CE7" w:rsidP="00414A29">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lang w:eastAsia="uk-UA"/>
              </w:rPr>
              <w:t>Спосіб підтвердження</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DC08A6">
              <w:rPr>
                <w:rFonts w:ascii="Times New Roman" w:eastAsia="Times New Roman" w:hAnsi="Times New Roman" w:cs="Times New Roman"/>
                <w:color w:val="000000"/>
                <w:lang w:eastAsia="uk-UA"/>
              </w:rPr>
              <w:t>внесено</w:t>
            </w:r>
            <w:proofErr w:type="spellEnd"/>
            <w:r w:rsidRPr="00DC08A6">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8A6">
              <w:rPr>
                <w:rFonts w:ascii="Times New Roman" w:eastAsia="Times New Roman" w:hAnsi="Times New Roman" w:cs="Times New Roman"/>
                <w:color w:val="000000"/>
                <w:lang w:eastAsia="uk-UA"/>
              </w:rPr>
              <w:t>антиконкурентних</w:t>
            </w:r>
            <w:proofErr w:type="spellEnd"/>
            <w:r w:rsidRPr="00DC08A6">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Тендерна пропозиція подана учасником процедури закупівлі, який є пов’язаною особою з іншими учасниками процедури </w:t>
            </w:r>
            <w:r w:rsidRPr="00DC08A6">
              <w:rPr>
                <w:rFonts w:ascii="Times New Roman" w:eastAsia="Times New Roman" w:hAnsi="Times New Roman" w:cs="Times New Roman"/>
                <w:color w:val="000000"/>
                <w:lang w:eastAsia="uk-UA"/>
              </w:rPr>
              <w:lastRenderedPageBreak/>
              <w:t>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w:t>
            </w:r>
            <w:r w:rsidRPr="00DC08A6">
              <w:rPr>
                <w:rFonts w:ascii="Times New Roman" w:eastAsia="Times New Roman" w:hAnsi="Times New Roman" w:cs="Times New Roman"/>
                <w:color w:val="000000"/>
                <w:lang w:eastAsia="uk-UA"/>
              </w:rPr>
              <w:lastRenderedPageBreak/>
              <w:t>підтверджує в електронній системі закупівель відсутність в учасника процедури закупівлі підстав, визначених в цьому пункті.</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Учасник процедури закупівлі або кінцевий </w:t>
            </w:r>
            <w:proofErr w:type="spellStart"/>
            <w:r w:rsidRPr="00DC08A6">
              <w:rPr>
                <w:rFonts w:ascii="Times New Roman" w:eastAsia="Times New Roman" w:hAnsi="Times New Roman" w:cs="Times New Roman"/>
                <w:color w:val="000000"/>
                <w:lang w:eastAsia="uk-UA"/>
              </w:rPr>
              <w:t>бенефіціарний</w:t>
            </w:r>
            <w:proofErr w:type="spellEnd"/>
            <w:r w:rsidRPr="00DC08A6">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C08A6">
              <w:rPr>
                <w:rFonts w:ascii="Times New Roman" w:eastAsia="Times New Roman" w:hAnsi="Times New Roman" w:cs="Times New Roman"/>
                <w:color w:val="000000"/>
                <w:lang w:eastAsia="uk-UA"/>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 не вимагає підтвердження </w:t>
            </w:r>
          </w:p>
        </w:tc>
      </w:tr>
    </w:tbl>
    <w:p w:rsidR="00A70CE7" w:rsidRPr="00DC08A6" w:rsidRDefault="00A70CE7" w:rsidP="00A70CE7">
      <w:pPr>
        <w:spacing w:after="0" w:line="240" w:lineRule="auto"/>
        <w:ind w:firstLine="70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70CE7" w:rsidRPr="00DC08A6" w:rsidRDefault="00A70CE7" w:rsidP="00A70CE7">
      <w:pPr>
        <w:spacing w:after="0" w:line="240" w:lineRule="auto"/>
        <w:ind w:firstLine="708"/>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A70CE7" w:rsidRPr="00DC08A6" w:rsidRDefault="00A70CE7" w:rsidP="00A70CE7">
      <w:pPr>
        <w:spacing w:after="240" w:line="240" w:lineRule="auto"/>
        <w:rPr>
          <w:rFonts w:ascii="Times New Roman" w:eastAsia="Times New Roman" w:hAnsi="Times New Roman" w:cs="Times New Roman"/>
          <w:lang w:eastAsia="uk-UA"/>
        </w:rPr>
      </w:pPr>
    </w:p>
    <w:p w:rsidR="00A70CE7" w:rsidRPr="00DC08A6" w:rsidRDefault="00A70CE7" w:rsidP="00A70CE7">
      <w:pPr>
        <w:spacing w:after="0" w:line="240" w:lineRule="auto"/>
        <w:jc w:val="center"/>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переможців)</w:t>
      </w:r>
    </w:p>
    <w:p w:rsidR="00A70CE7" w:rsidRPr="00DC08A6" w:rsidRDefault="00A70CE7" w:rsidP="00A70CE7">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96"/>
        <w:gridCol w:w="3842"/>
        <w:gridCol w:w="4307"/>
      </w:tblGrid>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w:t>
            </w:r>
          </w:p>
          <w:p w:rsidR="00A70CE7" w:rsidRPr="00DC08A6" w:rsidRDefault="00A70CE7" w:rsidP="00414A29">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b/>
                <w:bCs/>
                <w:color w:val="000000"/>
                <w:shd w:val="clear" w:color="auto" w:fill="FFFFFF"/>
                <w:lang w:eastAsia="uk-UA"/>
              </w:rPr>
              <w:t>Спосіб підтвердження</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670"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Відомості про юридичну особу, яка є учасником процедури закупівлі, </w:t>
            </w:r>
            <w:proofErr w:type="spellStart"/>
            <w:r w:rsidRPr="00DC08A6">
              <w:rPr>
                <w:rFonts w:ascii="Times New Roman" w:eastAsia="Times New Roman" w:hAnsi="Times New Roman" w:cs="Times New Roman"/>
                <w:color w:val="000000"/>
                <w:shd w:val="clear" w:color="auto" w:fill="FFFFFF"/>
                <w:lang w:eastAsia="uk-UA"/>
              </w:rPr>
              <w:t>внесено</w:t>
            </w:r>
            <w:proofErr w:type="spellEnd"/>
            <w:r w:rsidRPr="00DC08A6">
              <w:rPr>
                <w:rFonts w:ascii="Times New Roman" w:eastAsia="Times New Roman" w:hAnsi="Times New Roman" w:cs="Times New Roman"/>
                <w:color w:val="00000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8A6">
              <w:rPr>
                <w:rFonts w:ascii="Times New Roman" w:eastAsia="Times New Roman" w:hAnsi="Times New Roman" w:cs="Times New Roman"/>
                <w:color w:val="000000"/>
                <w:shd w:val="clear" w:color="auto" w:fill="FFFFFF"/>
                <w:lang w:eastAsia="uk-UA"/>
              </w:rPr>
              <w:t>антиконкурентних</w:t>
            </w:r>
            <w:proofErr w:type="spellEnd"/>
            <w:r w:rsidRPr="00DC08A6">
              <w:rPr>
                <w:rFonts w:ascii="Times New Roman" w:eastAsia="Times New Roman" w:hAnsi="Times New Roman" w:cs="Times New Roman"/>
                <w:color w:val="00000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70CE7" w:rsidRPr="00DC08A6" w:rsidRDefault="00A70CE7" w:rsidP="00414A29">
            <w:pPr>
              <w:spacing w:after="0" w:line="0" w:lineRule="atLeast"/>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 xml:space="preserve">Учасник процедури закупівлі або кінцевий </w:t>
            </w:r>
            <w:proofErr w:type="spellStart"/>
            <w:r w:rsidRPr="00DC08A6">
              <w:rPr>
                <w:rFonts w:ascii="Times New Roman" w:eastAsia="Times New Roman" w:hAnsi="Times New Roman" w:cs="Times New Roman"/>
                <w:color w:val="000000"/>
                <w:shd w:val="clear" w:color="auto" w:fill="FFFFFF"/>
                <w:lang w:eastAsia="uk-UA"/>
              </w:rPr>
              <w:t>бенефіціарний</w:t>
            </w:r>
            <w:proofErr w:type="spellEnd"/>
            <w:r w:rsidRPr="00DC08A6">
              <w:rPr>
                <w:rFonts w:ascii="Times New Roman" w:eastAsia="Times New Roman" w:hAnsi="Times New Roman" w:cs="Times New Roman"/>
                <w:color w:val="00000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не вимагає подання документів/інформації. </w:t>
            </w:r>
          </w:p>
          <w:p w:rsidR="00A70CE7" w:rsidRPr="00DC08A6" w:rsidRDefault="00A70CE7" w:rsidP="00414A29">
            <w:pPr>
              <w:spacing w:after="240" w:line="0" w:lineRule="atLeast"/>
              <w:rPr>
                <w:rFonts w:ascii="Times New Roman" w:eastAsia="Times New Roman" w:hAnsi="Times New Roman" w:cs="Times New Roman"/>
                <w:lang w:eastAsia="uk-UA"/>
              </w:rPr>
            </w:pP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A70CE7" w:rsidRPr="00DC08A6" w:rsidTr="00414A2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ind w:left="-741"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A70CE7" w:rsidRPr="00DC08A6" w:rsidRDefault="00A70CE7" w:rsidP="00414A29">
            <w:pPr>
              <w:spacing w:after="0" w:line="240" w:lineRule="auto"/>
              <w:rPr>
                <w:rFonts w:ascii="Times New Roman" w:eastAsia="Times New Roman" w:hAnsi="Times New Roman" w:cs="Times New Roman"/>
                <w:lang w:eastAsia="uk-UA"/>
              </w:rPr>
            </w:pPr>
          </w:p>
          <w:p w:rsidR="00A70CE7" w:rsidRPr="00DC08A6" w:rsidRDefault="00A70CE7" w:rsidP="00414A29">
            <w:pPr>
              <w:spacing w:after="0" w:line="240" w:lineRule="auto"/>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або</w:t>
            </w:r>
          </w:p>
          <w:p w:rsidR="00A70CE7" w:rsidRPr="00DC08A6" w:rsidRDefault="00A70CE7" w:rsidP="00414A29">
            <w:pPr>
              <w:spacing w:after="0" w:line="240" w:lineRule="auto"/>
              <w:rPr>
                <w:rFonts w:ascii="Times New Roman" w:eastAsia="Times New Roman" w:hAnsi="Times New Roman" w:cs="Times New Roman"/>
                <w:lang w:eastAsia="uk-UA"/>
              </w:rPr>
            </w:pPr>
          </w:p>
          <w:p w:rsidR="00A70CE7" w:rsidRPr="00DC08A6" w:rsidRDefault="00A70CE7" w:rsidP="00414A29">
            <w:pPr>
              <w:spacing w:after="0" w:line="0" w:lineRule="atLeast"/>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lastRenderedPageBreak/>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A70CE7" w:rsidRPr="00DC08A6" w:rsidRDefault="00A70CE7" w:rsidP="00A70CE7">
      <w:pPr>
        <w:spacing w:after="0" w:line="240" w:lineRule="auto"/>
        <w:ind w:firstLine="720"/>
        <w:jc w:val="both"/>
        <w:rPr>
          <w:rFonts w:ascii="Times New Roman" w:eastAsia="Times New Roman" w:hAnsi="Times New Roman" w:cs="Times New Roman"/>
          <w:lang w:eastAsia="uk-UA"/>
        </w:rPr>
      </w:pPr>
      <w:r w:rsidRPr="00DC08A6">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Pr="00DC08A6"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A70CE7" w:rsidRDefault="00A70CE7" w:rsidP="00A70CE7">
      <w:pPr>
        <w:spacing w:after="0" w:line="240" w:lineRule="auto"/>
        <w:rPr>
          <w:rFonts w:ascii="Times New Roman" w:eastAsia="Times New Roman" w:hAnsi="Times New Roman" w:cs="Times New Roman"/>
          <w:color w:val="000000"/>
          <w:lang w:eastAsia="uk-UA"/>
        </w:rPr>
      </w:pPr>
    </w:p>
    <w:p w:rsidR="00C046AB" w:rsidRDefault="00A70CE7" w:rsidP="0069385C">
      <w:pPr>
        <w:spacing w:after="240" w:line="240" w:lineRule="auto"/>
      </w:pPr>
      <w:r w:rsidRPr="00DC08A6">
        <w:rPr>
          <w:rFonts w:ascii="Times New Roman" w:eastAsia="Times New Roman" w:hAnsi="Times New Roman" w:cs="Times New Roman"/>
          <w:color w:val="000000"/>
          <w:lang w:eastAsia="uk-UA"/>
        </w:rPr>
        <w:br/>
      </w:r>
      <w:bookmarkStart w:id="0" w:name="_GoBack"/>
      <w:bookmarkEnd w:id="0"/>
    </w:p>
    <w:sectPr w:rsidR="00C04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45"/>
    <w:rsid w:val="0069385C"/>
    <w:rsid w:val="00A70CE7"/>
    <w:rsid w:val="00AD4B45"/>
    <w:rsid w:val="00C0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254A1-04E6-40AF-B623-4BA0E89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E7"/>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2404</Words>
  <Characters>13709</Characters>
  <Application>Microsoft Office Word</Application>
  <DocSecurity>0</DocSecurity>
  <Lines>114</Lines>
  <Paragraphs>32</Paragraphs>
  <ScaleCrop>false</ScaleCrop>
  <Company/>
  <LinksUpToDate>false</LinksUpToDate>
  <CharactersWithSpaces>16081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2023-07-27T06:02:00Z</dcterms:created>
  <dcterms:modified xsi:type="dcterms:W3CDTF">2023-07-27T06:31:00Z</dcterms:modified>
</cp:coreProperties>
</file>