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16C2" w14:textId="77777777" w:rsidR="007523A7" w:rsidRDefault="00C91459" w:rsidP="00C91459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037E0">
        <w:rPr>
          <w:rFonts w:ascii="Times New Roman" w:hAnsi="Times New Roman"/>
          <w:b/>
          <w:bCs/>
          <w:sz w:val="20"/>
          <w:szCs w:val="20"/>
          <w:lang w:val="uk-UA"/>
        </w:rPr>
        <w:t xml:space="preserve">Додаток № </w:t>
      </w:r>
      <w:r w:rsidR="007523A7">
        <w:rPr>
          <w:rFonts w:ascii="Times New Roman" w:hAnsi="Times New Roman"/>
          <w:b/>
          <w:bCs/>
          <w:sz w:val="20"/>
          <w:szCs w:val="20"/>
          <w:lang w:val="uk-UA"/>
        </w:rPr>
        <w:t>2</w:t>
      </w:r>
    </w:p>
    <w:p w14:paraId="0DF98225" w14:textId="6F062861" w:rsidR="00C91459" w:rsidRPr="007523A7" w:rsidRDefault="00C91459" w:rsidP="00C91459">
      <w:pPr>
        <w:jc w:val="right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7523A7">
        <w:rPr>
          <w:rFonts w:ascii="Times New Roman" w:hAnsi="Times New Roman"/>
          <w:bCs/>
          <w:i/>
          <w:sz w:val="20"/>
          <w:szCs w:val="20"/>
          <w:lang w:val="uk-UA"/>
        </w:rPr>
        <w:t xml:space="preserve"> до тендерної документації</w:t>
      </w:r>
    </w:p>
    <w:p w14:paraId="49CFE35E" w14:textId="77777777" w:rsidR="00D635D2" w:rsidRPr="003037E0" w:rsidRDefault="00D635D2" w:rsidP="00D635D2">
      <w:pPr>
        <w:shd w:val="clear" w:color="auto" w:fill="FFFFFF"/>
        <w:spacing w:after="0" w:line="240" w:lineRule="auto"/>
        <w:ind w:left="-142" w:right="1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Інформація</w:t>
      </w:r>
      <w:proofErr w:type="spellEnd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необхідні</w:t>
      </w:r>
      <w:proofErr w:type="spellEnd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технічні</w:t>
      </w:r>
      <w:proofErr w:type="spellEnd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якісні</w:t>
      </w:r>
      <w:proofErr w:type="spellEnd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кількісні</w:t>
      </w:r>
      <w:proofErr w:type="spellEnd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характеристики предмета </w:t>
      </w:r>
      <w:proofErr w:type="spellStart"/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закупівлі</w:t>
      </w:r>
      <w:proofErr w:type="spellEnd"/>
    </w:p>
    <w:p w14:paraId="47527AC5" w14:textId="77777777" w:rsidR="00D635D2" w:rsidRPr="003037E0" w:rsidRDefault="00D635D2" w:rsidP="00D635D2">
      <w:pPr>
        <w:shd w:val="clear" w:color="auto" w:fill="FFFFFF"/>
        <w:spacing w:after="0" w:line="240" w:lineRule="auto"/>
        <w:ind w:right="1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423CB2E7" w14:textId="77777777" w:rsidR="00D635D2" w:rsidRPr="003037E0" w:rsidRDefault="00D635D2" w:rsidP="00D635D2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037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І ЧАСТИНА</w:t>
      </w:r>
    </w:p>
    <w:p w14:paraId="2DA831DE" w14:textId="77777777" w:rsidR="00D635D2" w:rsidRPr="003037E0" w:rsidRDefault="00D635D2" w:rsidP="00D635D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990"/>
        <w:gridCol w:w="631"/>
        <w:gridCol w:w="1923"/>
      </w:tblGrid>
      <w:tr w:rsidR="00D635D2" w:rsidRPr="003037E0" w14:paraId="3CE35566" w14:textId="77777777" w:rsidTr="00714586">
        <w:trPr>
          <w:trHeight w:val="712"/>
        </w:trPr>
        <w:tc>
          <w:tcPr>
            <w:tcW w:w="3119" w:type="dxa"/>
            <w:shd w:val="clear" w:color="auto" w:fill="auto"/>
            <w:vAlign w:val="center"/>
          </w:tcPr>
          <w:p w14:paraId="288DE558" w14:textId="77777777" w:rsidR="00D635D2" w:rsidRPr="003037E0" w:rsidRDefault="00D635D2" w:rsidP="00714586">
            <w:pPr>
              <w:tabs>
                <w:tab w:val="left" w:pos="1134"/>
              </w:tabs>
              <w:spacing w:after="0" w:line="240" w:lineRule="auto"/>
              <w:ind w:hanging="8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56309402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визначеного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згідно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Єдиним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закупівельним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словником, що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найбільше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назві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номенклатурної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позиції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6A436AF" w14:textId="77777777" w:rsidR="00D635D2" w:rsidRPr="003037E0" w:rsidRDefault="00D635D2" w:rsidP="00714586">
            <w:pPr>
              <w:tabs>
                <w:tab w:val="left" w:pos="1134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44D2CFFC" w14:textId="77777777" w:rsidR="00D635D2" w:rsidRPr="003037E0" w:rsidRDefault="00D635D2" w:rsidP="007145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вим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681CC6A" w14:textId="77777777" w:rsidR="00D635D2" w:rsidRPr="003037E0" w:rsidRDefault="00D635D2" w:rsidP="007145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Кіл-ть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14:paraId="1C8BDE7E" w14:textId="77777777" w:rsidR="00D635D2" w:rsidRPr="003037E0" w:rsidRDefault="00D635D2" w:rsidP="00714586">
            <w:pPr>
              <w:tabs>
                <w:tab w:val="left" w:pos="1134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</w:t>
            </w:r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D635D2" w:rsidRPr="003037E0" w14:paraId="397D368F" w14:textId="77777777" w:rsidTr="00714586">
        <w:trPr>
          <w:trHeight w:val="90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8500AC9" w14:textId="77777777" w:rsidR="00D635D2" w:rsidRPr="003037E0" w:rsidRDefault="00D635D2" w:rsidP="00714586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50340000-0 «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 ремонту і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технічного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аудіовізуального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оптичного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F2CAF1" w14:textId="77777777" w:rsidR="00497CBF" w:rsidRPr="00497CBF" w:rsidRDefault="00497CBF" w:rsidP="0049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>Послуги</w:t>
            </w:r>
            <w:proofErr w:type="spellEnd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 xml:space="preserve"> з ремонту і </w:t>
            </w:r>
            <w:proofErr w:type="spellStart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>відеоспостереження</w:t>
            </w:r>
            <w:proofErr w:type="spellEnd"/>
            <w:r w:rsidRPr="00497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1B0BAC4" w14:textId="5940AB27" w:rsidR="00D635D2" w:rsidRPr="00497CBF" w:rsidRDefault="00D635D2" w:rsidP="006F43BE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53F9C978" w14:textId="77777777" w:rsidR="00D635D2" w:rsidRPr="003037E0" w:rsidRDefault="00D635D2" w:rsidP="00714586">
            <w:pPr>
              <w:tabs>
                <w:tab w:val="left" w:pos="1134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послуга</w:t>
            </w:r>
            <w:proofErr w:type="spellEnd"/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0B2D963" w14:textId="77777777" w:rsidR="00D635D2" w:rsidRPr="003037E0" w:rsidRDefault="00D635D2" w:rsidP="00714586">
            <w:pPr>
              <w:tabs>
                <w:tab w:val="left" w:pos="1134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14:paraId="584A67CE" w14:textId="1D604CE1" w:rsidR="00D635D2" w:rsidRPr="003037E0" w:rsidRDefault="00D635D2" w:rsidP="00714586">
            <w:pPr>
              <w:tabs>
                <w:tab w:val="left" w:pos="1134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до </w:t>
            </w:r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37E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</w:t>
            </w:r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037E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 w:rsidRPr="003037E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  <w:r w:rsidRPr="003037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D635D2" w:rsidRPr="003037E0" w14:paraId="03591B03" w14:textId="77777777" w:rsidTr="00714586">
        <w:trPr>
          <w:trHeight w:val="694"/>
        </w:trPr>
        <w:tc>
          <w:tcPr>
            <w:tcW w:w="3119" w:type="dxa"/>
            <w:vMerge/>
            <w:shd w:val="clear" w:color="auto" w:fill="auto"/>
            <w:vAlign w:val="center"/>
          </w:tcPr>
          <w:p w14:paraId="13A2D4EF" w14:textId="77777777" w:rsidR="00D635D2" w:rsidRPr="003037E0" w:rsidRDefault="00D635D2" w:rsidP="0071458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8CF8527" w14:textId="77777777" w:rsidR="00D635D2" w:rsidRPr="003037E0" w:rsidRDefault="00D635D2" w:rsidP="00714586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C340913" w14:textId="77777777" w:rsidR="00D635D2" w:rsidRPr="003037E0" w:rsidRDefault="00D635D2" w:rsidP="00714586">
            <w:pPr>
              <w:tabs>
                <w:tab w:val="left" w:pos="1134"/>
              </w:tabs>
              <w:spacing w:after="6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734D0AEC" w14:textId="77777777" w:rsidR="00D635D2" w:rsidRPr="003037E0" w:rsidRDefault="00D635D2" w:rsidP="00714586">
            <w:pPr>
              <w:tabs>
                <w:tab w:val="left" w:pos="1134"/>
              </w:tabs>
              <w:spacing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14:paraId="6DA8E4A9" w14:textId="77777777" w:rsidR="00D635D2" w:rsidRPr="003037E0" w:rsidRDefault="00D635D2" w:rsidP="00714586">
            <w:pPr>
              <w:tabs>
                <w:tab w:val="left" w:pos="1134"/>
              </w:tabs>
              <w:spacing w:after="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C6E000F" w14:textId="77777777" w:rsidR="00D635D2" w:rsidRPr="003037E0" w:rsidRDefault="00D635D2" w:rsidP="00D635D2">
      <w:pPr>
        <w:ind w:left="-284"/>
        <w:jc w:val="center"/>
        <w:rPr>
          <w:rFonts w:ascii="Times New Roman" w:hAnsi="Times New Roman"/>
          <w:sz w:val="20"/>
          <w:szCs w:val="20"/>
          <w:lang w:eastAsia="uk-UA"/>
        </w:rPr>
      </w:pPr>
    </w:p>
    <w:bookmarkEnd w:id="0"/>
    <w:p w14:paraId="7304FB3D" w14:textId="77777777" w:rsidR="00D635D2" w:rsidRPr="003037E0" w:rsidRDefault="00D635D2" w:rsidP="00D635D2">
      <w:pPr>
        <w:widowControl w:val="0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Загальні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положення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.</w:t>
      </w:r>
    </w:p>
    <w:p w14:paraId="2127516B" w14:textId="55533ED5" w:rsidR="00D635D2" w:rsidRPr="003037E0" w:rsidRDefault="00D635D2" w:rsidP="00D635D2">
      <w:pPr>
        <w:widowControl w:val="0"/>
        <w:tabs>
          <w:tab w:val="left" w:pos="426"/>
          <w:tab w:val="left" w:pos="54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Закупівлі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підлягають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послуги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технічного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обслуговування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і ремонту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аудіовізуального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оптичного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37E0">
        <w:rPr>
          <w:rFonts w:ascii="Times New Roman" w:hAnsi="Times New Roman"/>
          <w:sz w:val="20"/>
          <w:szCs w:val="20"/>
          <w:lang w:eastAsia="ru-RU"/>
        </w:rPr>
        <w:t>обладнання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 (</w:t>
      </w:r>
      <w:proofErr w:type="spellStart"/>
      <w:proofErr w:type="gramEnd"/>
      <w:r w:rsidR="00497CBF" w:rsidRPr="00497CBF">
        <w:rPr>
          <w:rFonts w:ascii="Times New Roman" w:hAnsi="Times New Roman"/>
          <w:sz w:val="20"/>
          <w:szCs w:val="20"/>
          <w:lang w:eastAsia="ru-RU"/>
        </w:rPr>
        <w:t>Послуги</w:t>
      </w:r>
      <w:proofErr w:type="spellEnd"/>
      <w:r w:rsidR="00497CBF" w:rsidRPr="00497CBF">
        <w:rPr>
          <w:rFonts w:ascii="Times New Roman" w:hAnsi="Times New Roman"/>
          <w:sz w:val="20"/>
          <w:szCs w:val="20"/>
          <w:lang w:eastAsia="ru-RU"/>
        </w:rPr>
        <w:t xml:space="preserve"> з ремонту і </w:t>
      </w:r>
      <w:proofErr w:type="spellStart"/>
      <w:r w:rsidR="00497CBF" w:rsidRPr="00497CBF">
        <w:rPr>
          <w:rFonts w:ascii="Times New Roman" w:hAnsi="Times New Roman"/>
          <w:sz w:val="20"/>
          <w:szCs w:val="20"/>
          <w:lang w:eastAsia="ru-RU"/>
        </w:rPr>
        <w:t>технічного</w:t>
      </w:r>
      <w:proofErr w:type="spellEnd"/>
      <w:r w:rsidR="00497CBF" w:rsidRPr="00497CB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97CBF" w:rsidRPr="00497CBF">
        <w:rPr>
          <w:rFonts w:ascii="Times New Roman" w:hAnsi="Times New Roman"/>
          <w:sz w:val="20"/>
          <w:szCs w:val="20"/>
          <w:lang w:eastAsia="ru-RU"/>
        </w:rPr>
        <w:t>обслуговування</w:t>
      </w:r>
      <w:proofErr w:type="spellEnd"/>
      <w:r w:rsidR="00497CBF" w:rsidRPr="00497CBF">
        <w:rPr>
          <w:rFonts w:ascii="Times New Roman" w:hAnsi="Times New Roman"/>
          <w:sz w:val="20"/>
          <w:szCs w:val="20"/>
          <w:lang w:eastAsia="ru-RU"/>
        </w:rPr>
        <w:t xml:space="preserve"> систем </w:t>
      </w:r>
      <w:proofErr w:type="spellStart"/>
      <w:r w:rsidR="00497CBF" w:rsidRPr="00497CBF">
        <w:rPr>
          <w:rFonts w:ascii="Times New Roman" w:hAnsi="Times New Roman"/>
          <w:sz w:val="20"/>
          <w:szCs w:val="20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), що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передбачають</w:t>
      </w:r>
      <w:bookmarkStart w:id="1" w:name="n287"/>
      <w:bookmarkStart w:id="2" w:name="n288"/>
      <w:bookmarkEnd w:id="1"/>
      <w:bookmarkEnd w:id="2"/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забезпечення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щомісячного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технічного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обслуговування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обладнання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системи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системи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їх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підтримання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робочому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стані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на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об’єктах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F43BE" w:rsidRPr="003037E0">
        <w:rPr>
          <w:rFonts w:ascii="Times New Roman" w:hAnsi="Times New Roman"/>
          <w:sz w:val="20"/>
          <w:szCs w:val="20"/>
          <w:lang w:val="uk-UA" w:eastAsia="ru-RU"/>
        </w:rPr>
        <w:t>Студениківської ОТГ</w:t>
      </w:r>
      <w:r w:rsidR="00163483" w:rsidRPr="003037E0">
        <w:rPr>
          <w:rFonts w:ascii="Times New Roman" w:hAnsi="Times New Roman"/>
          <w:sz w:val="20"/>
          <w:szCs w:val="20"/>
          <w:lang w:val="uk-UA" w:eastAsia="ru-RU"/>
        </w:rPr>
        <w:t>,</w:t>
      </w:r>
      <w:r w:rsidR="006F43BE"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які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наведено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нижче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14:paraId="7C6B2BE4" w14:textId="77777777" w:rsidR="00D635D2" w:rsidRPr="003037E0" w:rsidRDefault="00D635D2" w:rsidP="00D635D2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color w:val="454545"/>
          <w:sz w:val="20"/>
          <w:szCs w:val="20"/>
          <w:lang w:eastAsia="ru-RU"/>
        </w:rPr>
      </w:pP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Якість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наданих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послуг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повинна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забезпечити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працездатність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систем при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використанні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призначенням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міжремонтний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період</w:t>
      </w:r>
      <w:proofErr w:type="spellEnd"/>
      <w:r w:rsidRPr="003037E0">
        <w:rPr>
          <w:rFonts w:ascii="Times New Roman" w:hAnsi="Times New Roman"/>
          <w:color w:val="454545"/>
          <w:sz w:val="20"/>
          <w:szCs w:val="20"/>
          <w:lang w:eastAsia="ru-RU"/>
        </w:rPr>
        <w:t>.</w:t>
      </w:r>
    </w:p>
    <w:p w14:paraId="367FC89C" w14:textId="77777777" w:rsidR="00D635D2" w:rsidRPr="003037E0" w:rsidRDefault="00D635D2" w:rsidP="00D635D2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1.2.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Вимоги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до предмету</w:t>
      </w:r>
      <w:proofErr w:type="gram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закупівлі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:</w:t>
      </w:r>
    </w:p>
    <w:p w14:paraId="5F3FC909" w14:textId="77777777" w:rsidR="00D635D2" w:rsidRPr="003037E0" w:rsidRDefault="00D635D2" w:rsidP="00D635D2">
      <w:pPr>
        <w:widowControl w:val="0"/>
        <w:tabs>
          <w:tab w:val="left" w:pos="54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Послуги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 ремонту і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технічного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обслуговування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систем </w:t>
      </w:r>
      <w:proofErr w:type="spellStart"/>
      <w:proofErr w:type="gramStart"/>
      <w:r w:rsidRPr="003037E0">
        <w:rPr>
          <w:rFonts w:ascii="Times New Roman" w:hAnsi="Times New Roman"/>
          <w:sz w:val="20"/>
          <w:szCs w:val="20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виконуються</w:t>
      </w:r>
      <w:proofErr w:type="spellEnd"/>
      <w:proofErr w:type="gram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на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підставі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вимог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діючих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законодавчих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та нормативно-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правових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актів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що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регламентують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виконання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даного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виду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послуг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.</w:t>
      </w:r>
    </w:p>
    <w:p w14:paraId="2D10393C" w14:textId="54D7D8BC" w:rsidR="00D635D2" w:rsidRPr="003037E0" w:rsidRDefault="00D635D2" w:rsidP="00D635D2">
      <w:pPr>
        <w:widowControl w:val="0"/>
        <w:numPr>
          <w:ilvl w:val="1"/>
          <w:numId w:val="2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Місце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надання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послуг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:</w:t>
      </w:r>
      <w:r w:rsidRPr="003037E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послуги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надаються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місцем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розташування</w:t>
      </w:r>
      <w:proofErr w:type="spellEnd"/>
      <w:r w:rsidRPr="003037E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об’єктів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7CBF">
        <w:rPr>
          <w:rFonts w:ascii="Times New Roman" w:hAnsi="Times New Roman"/>
          <w:sz w:val="20"/>
          <w:szCs w:val="20"/>
          <w:lang w:val="uk-UA" w:eastAsia="ru-RU"/>
        </w:rPr>
        <w:t>замовника</w:t>
      </w:r>
      <w:r w:rsidRPr="003037E0">
        <w:rPr>
          <w:rFonts w:ascii="Times New Roman" w:hAnsi="Times New Roman"/>
          <w:sz w:val="20"/>
          <w:szCs w:val="20"/>
          <w:lang w:eastAsia="ru-RU"/>
        </w:rPr>
        <w:t xml:space="preserve">, 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саме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:</w:t>
      </w:r>
    </w:p>
    <w:p w14:paraId="627079E7" w14:textId="18DF3B02" w:rsidR="00D635D2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i/>
          <w:sz w:val="20"/>
          <w:szCs w:val="20"/>
          <w:u w:val="single"/>
          <w:lang w:val="uk-UA" w:eastAsia="ru-RU"/>
        </w:rPr>
        <w:t xml:space="preserve">с. </w:t>
      </w:r>
      <w:proofErr w:type="spellStart"/>
      <w:r w:rsidRPr="003037E0">
        <w:rPr>
          <w:rFonts w:ascii="Times New Roman" w:hAnsi="Times New Roman"/>
          <w:i/>
          <w:sz w:val="20"/>
          <w:szCs w:val="20"/>
          <w:u w:val="single"/>
          <w:lang w:val="uk-UA" w:eastAsia="ru-RU"/>
        </w:rPr>
        <w:t>Пристроми</w:t>
      </w:r>
      <w:proofErr w:type="spellEnd"/>
    </w:p>
    <w:p w14:paraId="677A06C6" w14:textId="196421B8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 xml:space="preserve">с. </w:t>
      </w:r>
      <w:proofErr w:type="spellStart"/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Семенівка</w:t>
      </w:r>
      <w:proofErr w:type="spellEnd"/>
    </w:p>
    <w:p w14:paraId="316E4289" w14:textId="78701A49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с. Козлів</w:t>
      </w:r>
    </w:p>
    <w:p w14:paraId="7FAD6737" w14:textId="49BB2362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с. Студеники</w:t>
      </w:r>
    </w:p>
    <w:p w14:paraId="2B4937FA" w14:textId="09F60A64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с. Переяславське</w:t>
      </w:r>
    </w:p>
    <w:p w14:paraId="3EF964EA" w14:textId="62E74265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с. Сомкова Долина</w:t>
      </w:r>
    </w:p>
    <w:p w14:paraId="5CEB060A" w14:textId="56360DFD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с. Соснова</w:t>
      </w:r>
    </w:p>
    <w:p w14:paraId="72C39180" w14:textId="3D4C3B77" w:rsidR="006F43BE" w:rsidRPr="003037E0" w:rsidRDefault="006F43BE" w:rsidP="00D635D2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 w:rsidRPr="003037E0">
        <w:rPr>
          <w:rFonts w:ascii="Times New Roman" w:hAnsi="Times New Roman"/>
          <w:i/>
          <w:iCs/>
          <w:sz w:val="20"/>
          <w:szCs w:val="20"/>
          <w:u w:val="single"/>
          <w:lang w:val="uk-UA" w:eastAsia="ru-RU"/>
        </w:rPr>
        <w:t>с. Строкова</w:t>
      </w:r>
    </w:p>
    <w:p w14:paraId="06120019" w14:textId="77777777" w:rsidR="00D635D2" w:rsidRPr="003037E0" w:rsidRDefault="00D635D2" w:rsidP="00D635D2">
      <w:pPr>
        <w:spacing w:after="0" w:line="240" w:lineRule="auto"/>
        <w:ind w:right="-54" w:firstLine="709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1.4.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Технічне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обслуговування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містить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у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собі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:</w:t>
      </w:r>
    </w:p>
    <w:p w14:paraId="7B9A6285" w14:textId="77777777" w:rsidR="00D635D2" w:rsidRPr="003037E0" w:rsidRDefault="00D635D2" w:rsidP="00D635D2">
      <w:pPr>
        <w:spacing w:after="0" w:line="240" w:lineRule="auto"/>
        <w:ind w:right="-54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технічний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нагляд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правильним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утриманням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експлуатацією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установок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ru-RU"/>
        </w:rPr>
        <w:t>Замовника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;</w:t>
      </w:r>
    </w:p>
    <w:p w14:paraId="6CC2854B" w14:textId="77777777" w:rsidR="00D635D2" w:rsidRPr="003037E0" w:rsidRDefault="00D635D2" w:rsidP="00D635D2">
      <w:pPr>
        <w:spacing w:after="0" w:line="240" w:lineRule="auto"/>
        <w:ind w:right="-54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планові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регламентні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роботи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необхідні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для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утримання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обладнання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систем контролю доступу та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у справному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робочому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стані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;</w:t>
      </w:r>
    </w:p>
    <w:p w14:paraId="7D808D8C" w14:textId="77777777" w:rsidR="00D635D2" w:rsidRPr="003037E0" w:rsidRDefault="00D635D2" w:rsidP="00D635D2">
      <w:pPr>
        <w:spacing w:after="0" w:line="240" w:lineRule="auto"/>
        <w:ind w:right="-54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профілактичні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заходи, що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проводяться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відповідності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експлуатаційної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документації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на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відповідні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моделі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обладнання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що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підлягають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чистці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змазці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або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заміні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ресурсних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вузлів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регулюванні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налагодженні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тощо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;</w:t>
      </w:r>
    </w:p>
    <w:p w14:paraId="47C32513" w14:textId="77777777" w:rsidR="00D635D2" w:rsidRPr="003037E0" w:rsidRDefault="00D635D2" w:rsidP="00D635D2">
      <w:pPr>
        <w:spacing w:after="0" w:line="240" w:lineRule="auto"/>
        <w:ind w:right="-54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усунення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несправностей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по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виклику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ru-RU"/>
        </w:rPr>
        <w:t>Замовника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14:paraId="2472356D" w14:textId="77777777" w:rsidR="00D635D2" w:rsidRPr="003037E0" w:rsidRDefault="00D635D2" w:rsidP="00D635D2">
      <w:pPr>
        <w:spacing w:after="0" w:line="240" w:lineRule="auto"/>
        <w:ind w:right="-54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надання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технічної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допомоги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ru-RU"/>
        </w:rPr>
        <w:t>Замовнику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питаннях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що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стосуються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експлуатації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систем контролю доступу та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;</w:t>
      </w:r>
    </w:p>
    <w:p w14:paraId="4C78632D" w14:textId="77777777" w:rsidR="00D635D2" w:rsidRPr="003037E0" w:rsidRDefault="00D635D2" w:rsidP="00D635D2">
      <w:pPr>
        <w:spacing w:after="0" w:line="240" w:lineRule="auto"/>
        <w:ind w:right="-54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видачу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технічних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рекомендацій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поліпшення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роботи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устаткування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.</w:t>
      </w:r>
    </w:p>
    <w:p w14:paraId="10EB79E7" w14:textId="5A0FECFC" w:rsidR="00D635D2" w:rsidRDefault="00D635D2" w:rsidP="00D635D2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1.</w:t>
      </w:r>
      <w:r w:rsidR="007523A7">
        <w:rPr>
          <w:rFonts w:ascii="Times New Roman" w:hAnsi="Times New Roman"/>
          <w:b/>
          <w:i/>
          <w:sz w:val="20"/>
          <w:szCs w:val="20"/>
          <w:lang w:val="uk-UA" w:eastAsia="ru-RU"/>
        </w:rPr>
        <w:t>5</w:t>
      </w:r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.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Перелік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та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кількість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пристроїв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 xml:space="preserve"> і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ru-RU"/>
        </w:rPr>
        <w:t>устаткування</w:t>
      </w:r>
      <w:proofErr w:type="spellEnd"/>
      <w:r w:rsidRPr="003037E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037E0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далі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Обладнання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)</w:t>
      </w:r>
      <w:r w:rsidRPr="003037E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037E0">
        <w:rPr>
          <w:rFonts w:ascii="Times New Roman" w:hAnsi="Times New Roman"/>
          <w:bCs/>
          <w:sz w:val="20"/>
          <w:szCs w:val="20"/>
          <w:lang w:eastAsia="ru-RU"/>
        </w:rPr>
        <w:t xml:space="preserve">систем контролю доступу та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ru-RU"/>
        </w:rPr>
        <w:t xml:space="preserve"> для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ru-RU"/>
        </w:rPr>
        <w:t>яких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ru-RU"/>
        </w:rPr>
        <w:t>надаються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497CBF">
        <w:rPr>
          <w:rFonts w:ascii="Times New Roman" w:hAnsi="Times New Roman"/>
          <w:bCs/>
          <w:sz w:val="20"/>
          <w:szCs w:val="20"/>
          <w:lang w:eastAsia="ru-RU"/>
        </w:rPr>
        <w:t>послуги</w:t>
      </w:r>
      <w:proofErr w:type="spellEnd"/>
      <w:r w:rsidRPr="00497CBF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497CBF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технічного</w:t>
      </w:r>
      <w:proofErr w:type="spellEnd"/>
      <w:r w:rsidRPr="00497CBF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97CBF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обслуговування</w:t>
      </w:r>
      <w:proofErr w:type="spellEnd"/>
      <w:r w:rsidRPr="00497CBF">
        <w:rPr>
          <w:rFonts w:ascii="Times New Roman" w:hAnsi="Times New Roman"/>
          <w:bCs/>
          <w:sz w:val="20"/>
          <w:szCs w:val="20"/>
          <w:lang w:eastAsia="ru-RU"/>
        </w:rPr>
        <w:t>:</w:t>
      </w:r>
      <w:r w:rsidRPr="003037E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14:paraId="30035E8F" w14:textId="0C4F53B7" w:rsidR="007523A7" w:rsidRDefault="007523A7" w:rsidP="00D635D2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5A4B5D0F" w14:textId="183DF087" w:rsidR="007523A7" w:rsidRDefault="007523A7" w:rsidP="00D635D2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1B4129FC" w14:textId="77777777" w:rsidR="007523A7" w:rsidRPr="003037E0" w:rsidRDefault="007523A7" w:rsidP="00D635D2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6B981B58" w14:textId="43929753" w:rsidR="00163483" w:rsidRDefault="00163483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9C42105" w14:textId="24339CCD" w:rsidR="003037E0" w:rsidRDefault="003037E0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B133219" w14:textId="5A75C9D0" w:rsidR="003037E0" w:rsidRDefault="003037E0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3CC1D95" w14:textId="7897C1FB" w:rsidR="003037E0" w:rsidRDefault="003037E0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0F9A6E7" w14:textId="77777777" w:rsidR="003037E0" w:rsidRPr="003037E0" w:rsidRDefault="003037E0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04C50B3" w14:textId="77777777" w:rsidR="00497CBF" w:rsidRDefault="00497CBF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4AE192F2" w14:textId="77777777" w:rsidR="00497CBF" w:rsidRDefault="00497CBF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4B041D3" w14:textId="7AC0A0B1" w:rsidR="00D635D2" w:rsidRPr="003037E0" w:rsidRDefault="00D635D2" w:rsidP="0016348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037E0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1. Система </w:t>
      </w:r>
      <w:r w:rsidR="00B4114C">
        <w:rPr>
          <w:rFonts w:ascii="Times New Roman" w:hAnsi="Times New Roman"/>
          <w:b/>
          <w:bCs/>
          <w:sz w:val="20"/>
          <w:szCs w:val="20"/>
          <w:lang w:val="uk-UA" w:eastAsia="ru-RU"/>
        </w:rPr>
        <w:t>відеоспостереження</w:t>
      </w:r>
      <w:r w:rsidRPr="003037E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 </w:t>
      </w:r>
      <w:proofErr w:type="spellStart"/>
      <w:r w:rsidRPr="003037E0">
        <w:rPr>
          <w:rFonts w:ascii="Times New Roman" w:hAnsi="Times New Roman"/>
          <w:b/>
          <w:bCs/>
          <w:sz w:val="20"/>
          <w:szCs w:val="20"/>
          <w:lang w:eastAsia="ru-RU"/>
        </w:rPr>
        <w:t>складі</w:t>
      </w:r>
      <w:proofErr w:type="spellEnd"/>
      <w:r w:rsidRPr="003037E0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p w14:paraId="38026C54" w14:textId="23558102" w:rsidR="00C91459" w:rsidRPr="003037E0" w:rsidRDefault="003037E0" w:rsidP="00C91459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037E0">
        <w:rPr>
          <w:rFonts w:ascii="Times New Roman" w:hAnsi="Times New Roman"/>
          <w:b/>
          <w:bCs/>
          <w:sz w:val="20"/>
          <w:szCs w:val="20"/>
          <w:lang w:val="uk-UA"/>
        </w:rPr>
        <w:t>Таблиця №1</w:t>
      </w:r>
    </w:p>
    <w:p w14:paraId="633FB103" w14:textId="5D4C9701" w:rsidR="00973C8C" w:rsidRPr="003037E0" w:rsidRDefault="00973C8C" w:rsidP="00973C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737" w:type="dxa"/>
        <w:jc w:val="center"/>
        <w:tblLook w:val="04A0" w:firstRow="1" w:lastRow="0" w:firstColumn="1" w:lastColumn="0" w:noHBand="0" w:noVBand="1"/>
      </w:tblPr>
      <w:tblGrid>
        <w:gridCol w:w="761"/>
        <w:gridCol w:w="1357"/>
        <w:gridCol w:w="3059"/>
        <w:gridCol w:w="3318"/>
        <w:gridCol w:w="1242"/>
      </w:tblGrid>
      <w:tr w:rsidR="00D635D2" w:rsidRPr="003037E0" w14:paraId="1F8A952E" w14:textId="77777777" w:rsidTr="00817985">
        <w:trPr>
          <w:trHeight w:val="80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31A3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№п/п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B1374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Виробник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62FCC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Тип</w:t>
            </w:r>
          </w:p>
        </w:tc>
        <w:tc>
          <w:tcPr>
            <w:tcW w:w="3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452BD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Адреса встановлення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70E40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 (</w:t>
            </w:r>
            <w:proofErr w:type="spellStart"/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D635D2" w:rsidRPr="003037E0" w14:paraId="344D0688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89B6B7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335C61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6BBD2C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(TD9423A3-LR)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14502D9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Пристроми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8B0BB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D635D2" w:rsidRPr="003037E0" w14:paraId="055E6BD2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0058D7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5CE3E1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89F1C48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(TD9422ED)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B0CE56D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Пристроми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CA5651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D635D2" w:rsidRPr="003037E0" w14:paraId="116EB8E2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5B1DA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8D3249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CEF13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(TD9452S3A)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088487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Пристроми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D0F5B3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</w:tr>
      <w:tr w:rsidR="00D635D2" w:rsidRPr="003037E0" w14:paraId="3626B9A2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B77C4F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28C41C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F81EBE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(TD9423F3-LR)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C03E2F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Семенівка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1E5EC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D635D2" w:rsidRPr="003037E0" w14:paraId="0C81BB10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AC3E51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DF6153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A573F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(TD9442E3)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5E70CC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Семенівка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1A0012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D635D2" w:rsidRPr="003037E0" w14:paraId="0375AD22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F21D6A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5F6C1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C25625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(ЕВ9452S3A)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6F8E39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Семенівка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B0172B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D635D2" w:rsidRPr="003037E0" w14:paraId="6714F783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7FA307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9E2DCB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4F8DF4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058EE0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Козлів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46FAEC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D635D2" w:rsidRPr="003037E0" w14:paraId="15392E77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A685D3E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0CDE8A5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62C29A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(DS-2CD7A26-G)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5D084C8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Козлів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82D52E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D635D2" w:rsidRPr="003037E0" w14:paraId="26389191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B83C4F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EE7B91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072D7C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68D6A6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Студеники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FF67AA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D635D2" w:rsidRPr="003037E0" w14:paraId="0005981B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3532FA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F18FB8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2332B9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(DS-2CD7A26-G)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15DDBD8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Студеники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8C7B207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D635D2" w:rsidRPr="003037E0" w14:paraId="25A9C155" w14:textId="77777777" w:rsidTr="00817985">
        <w:trPr>
          <w:trHeight w:val="541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A8E3F3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3DDE8E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8FF057" w14:textId="25137751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03EBBB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Студеники (Сільська рада)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7752A1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D635D2" w:rsidRPr="003037E0" w14:paraId="009DBE7A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6AA15B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BD2B34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2F2934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94C9C63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Студеники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185C67" w14:textId="77777777" w:rsidR="00D635D2" w:rsidRPr="00D635D2" w:rsidRDefault="00D635D2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1841CA" w:rsidRPr="003037E0" w14:paraId="5B63C4E6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D286E9" w14:textId="4A96B54C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8E4EF7" w14:textId="298E1429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784E04" w14:textId="2EE0F560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55EC0F" w14:textId="1B2CFDD9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Студеники</w:t>
            </w: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дошкільний навчальний заклад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4DD7FD" w14:textId="28131F96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</w:tr>
      <w:tr w:rsidR="001841CA" w:rsidRPr="003037E0" w14:paraId="5E358A25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5164EC" w14:textId="69D5A01F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996EA7" w14:textId="3E39AA91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36C9FE" w14:textId="45514E6C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F0007F" w14:textId="412D5DD9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Студеники</w:t>
            </w: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Студениківський</w:t>
            </w:r>
            <w:proofErr w:type="spellEnd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ліцей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4FDF47" w14:textId="1830309D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1841CA" w:rsidRPr="003037E0" w14:paraId="3D5D9DB6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A106BE" w14:textId="44B95CA3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8C783F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EDEA4C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421E2E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Переяславське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8CA9DE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1841CA" w:rsidRPr="003037E0" w14:paraId="571A2583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7836D1" w14:textId="061C9451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DDBD8C0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171C02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9A65E5" w14:textId="3BB27A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</w:t>
            </w: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Переяславське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43F4FB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1841CA" w:rsidRPr="003037E0" w14:paraId="4D31E45D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11DF4D3" w14:textId="4B3DD363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45FB27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GAZER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C0B8FF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85E075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Переяславське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00CFD5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1841CA" w:rsidRPr="003037E0" w14:paraId="6A4546AC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E12904A" w14:textId="57A73FA2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9362BD0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3BCEF6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7F8BB5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Переяславське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1F7E84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1841CA" w:rsidRPr="003037E0" w14:paraId="1547990F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3BD0F1" w14:textId="4706912C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CB7781" w14:textId="29419997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B4746A" w14:textId="2F89ABDE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E2FD91" w14:textId="7C87676A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Переяславське, дошкільний навчальний заклад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2695A4" w14:textId="71973C79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1841CA" w:rsidRPr="003037E0" w14:paraId="190D3D7D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B52194" w14:textId="4AC5EA75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D62D98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49FD965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639B83" w14:textId="5EDE856A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</w:t>
            </w: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Сомкова Долина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519D53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1841CA" w:rsidRPr="003037E0" w14:paraId="7255D42C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0DCE1E" w14:textId="62DE9E3B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A95481" w14:textId="7E4A4ECD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1B993A" w14:textId="036F65FD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D22108" w14:textId="566CD84D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с.Переяславське</w:t>
            </w:r>
            <w:proofErr w:type="spellEnd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  Переяславська гімназія Студениківської сільської ради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4A1D60" w14:textId="63A84B9D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1841CA" w:rsidRPr="003037E0" w14:paraId="7B4116B8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BFCB110" w14:textId="5646C88A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2185B0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DAHUA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12605E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07CF2A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Соснова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A35002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1841CA" w:rsidRPr="003037E0" w14:paraId="480CE200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118151" w14:textId="44EE2EB5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99AA644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E94E20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(DS-2CD7A26-G)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671026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Соснова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E33249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1841CA" w:rsidRPr="003037E0" w14:paraId="22EB8505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5407CA" w14:textId="3007725C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BBC126" w14:textId="762BF747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EDB6CD" w14:textId="3E3B1C4B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8ADB2C" w14:textId="3A29BA33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с.Соснова</w:t>
            </w:r>
            <w:proofErr w:type="spellEnd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Соснівське</w:t>
            </w:r>
            <w:proofErr w:type="spellEnd"/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навчально-виховне об'єднання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06F4D6" w14:textId="0C126E9A" w:rsidR="001841CA" w:rsidRPr="003037E0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1841CA" w:rsidRPr="003037E0" w14:paraId="34977F21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46FEC8" w14:textId="3BDB919E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A8FDE6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211FB8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(TD9442E3)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ACAB468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Строкова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77B640" w14:textId="77777777" w:rsidR="001841CA" w:rsidRPr="00D635D2" w:rsidRDefault="001841CA" w:rsidP="0081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7523A7" w:rsidRPr="003037E0" w14:paraId="601A656E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559C9C" w14:textId="6E401FBB" w:rsidR="007523A7" w:rsidRPr="003037E0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037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65FB57" w14:textId="2D0E4D55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681D62" w14:textId="18B98E39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(ЕВ9452S3A)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3C1E35" w14:textId="2191DA1B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 Строкова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5F966C" w14:textId="7368F687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523A7" w:rsidRPr="003037E0" w14:paraId="4F7FB2A5" w14:textId="77777777" w:rsidTr="00817985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A3A3C1" w14:textId="0714D88A" w:rsidR="007523A7" w:rsidRPr="003037E0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CDD47D" w14:textId="4401F50A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TVT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5DB426" w14:textId="1A224C76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D4EF7E" w14:textId="533A7270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С.Семенівка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(гімназія)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F49EDE" w14:textId="0445154C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7523A7" w:rsidRPr="003037E0" w14:paraId="23D83A7C" w14:textId="77777777" w:rsidTr="007523A7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32F4F293" w14:textId="0C327315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7A0AC638" w14:textId="075DC381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63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HIKVISION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0A6343DD" w14:textId="36849769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523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Камера відеоспостереження (DS-2CD7A26-G)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1D2F2FF5" w14:textId="12EC9353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С.Переяславське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364F8619" w14:textId="18DC890F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7523A7" w:rsidRPr="003037E0" w14:paraId="6A25A51D" w14:textId="77777777" w:rsidTr="00817985">
        <w:trPr>
          <w:trHeight w:val="287"/>
          <w:jc w:val="center"/>
        </w:trPr>
        <w:tc>
          <w:tcPr>
            <w:tcW w:w="76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247AEADE" w14:textId="77777777" w:rsidR="007523A7" w:rsidRPr="003037E0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1A91128E" w14:textId="77777777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4A818523" w14:textId="77777777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65DD685A" w14:textId="77777777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14:paraId="79F94053" w14:textId="77777777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523A7" w:rsidRPr="00D635D2" w14:paraId="61D6FC8C" w14:textId="77777777" w:rsidTr="00817985">
        <w:trPr>
          <w:trHeight w:val="276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2E0" w14:textId="76D519C4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E52" w14:textId="59969864" w:rsidR="007523A7" w:rsidRPr="00D635D2" w:rsidRDefault="007523A7" w:rsidP="0075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</w:tr>
    </w:tbl>
    <w:p w14:paraId="5E49E4B7" w14:textId="53D83B23" w:rsidR="00D635D2" w:rsidRPr="003037E0" w:rsidRDefault="00D635D2" w:rsidP="00973C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296194D1" w14:textId="77777777" w:rsidR="00D635D2" w:rsidRPr="003037E0" w:rsidRDefault="00D635D2" w:rsidP="00973C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0A684F71" w14:textId="77777777" w:rsidR="00497CBF" w:rsidRDefault="00497CBF" w:rsidP="00D635D2">
      <w:pPr>
        <w:shd w:val="clear" w:color="auto" w:fill="FFFFFF"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uk-UA" w:eastAsia="ru-RU"/>
        </w:rPr>
      </w:pPr>
    </w:p>
    <w:p w14:paraId="1D4EBC4C" w14:textId="4ACF3670" w:rsidR="00D635D2" w:rsidRPr="003037E0" w:rsidRDefault="00D635D2" w:rsidP="00D635D2">
      <w:pPr>
        <w:shd w:val="clear" w:color="auto" w:fill="FFFFFF"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  <w:lang w:val="uk-UA" w:eastAsia="uk-UA"/>
        </w:rPr>
      </w:pPr>
      <w:bookmarkStart w:id="3" w:name="_GoBack"/>
      <w:bookmarkEnd w:id="3"/>
      <w:r w:rsidRPr="003037E0">
        <w:rPr>
          <w:rFonts w:ascii="Times New Roman" w:hAnsi="Times New Roman"/>
          <w:b/>
          <w:bCs/>
          <w:sz w:val="20"/>
          <w:szCs w:val="20"/>
          <w:shd w:val="clear" w:color="auto" w:fill="FFFFFF"/>
          <w:lang w:val="uk-UA" w:eastAsia="ru-RU"/>
        </w:rPr>
        <w:lastRenderedPageBreak/>
        <w:t>2</w:t>
      </w:r>
      <w:r w:rsidRPr="003037E0">
        <w:rPr>
          <w:rFonts w:ascii="Times New Roman" w:hAnsi="Times New Roman"/>
          <w:b/>
          <w:bCs/>
          <w:i/>
          <w:sz w:val="20"/>
          <w:szCs w:val="20"/>
          <w:shd w:val="clear" w:color="auto" w:fill="FFFFFF"/>
          <w:lang w:val="uk-UA" w:eastAsia="ru-RU"/>
        </w:rPr>
        <w:t xml:space="preserve">. </w:t>
      </w:r>
      <w:r w:rsidRPr="003037E0">
        <w:rPr>
          <w:rFonts w:ascii="Times New Roman" w:hAnsi="Times New Roman"/>
          <w:b/>
          <w:bCs/>
          <w:sz w:val="20"/>
          <w:szCs w:val="20"/>
          <w:lang w:val="uk-UA" w:eastAsia="uk-UA"/>
        </w:rPr>
        <w:t>Порядок виконання послуг.</w:t>
      </w:r>
    </w:p>
    <w:p w14:paraId="709A72E4" w14:textId="4B880564" w:rsidR="00D635D2" w:rsidRPr="003037E0" w:rsidRDefault="00D635D2" w:rsidP="00D635D2">
      <w:pPr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0"/>
          <w:szCs w:val="20"/>
          <w:lang w:val="uk-UA" w:eastAsia="uk-UA"/>
        </w:rPr>
      </w:pPr>
      <w:r w:rsidRPr="003037E0">
        <w:rPr>
          <w:rFonts w:ascii="Times New Roman" w:hAnsi="Times New Roman"/>
          <w:b/>
          <w:bCs/>
          <w:i/>
          <w:sz w:val="20"/>
          <w:szCs w:val="20"/>
          <w:lang w:val="uk-UA" w:eastAsia="uk-UA"/>
        </w:rPr>
        <w:t>2.1.</w:t>
      </w:r>
      <w:r w:rsidRPr="003037E0">
        <w:rPr>
          <w:rFonts w:ascii="Times New Roman" w:hAnsi="Times New Roman"/>
          <w:bCs/>
          <w:sz w:val="20"/>
          <w:szCs w:val="20"/>
          <w:lang w:val="uk-UA" w:eastAsia="uk-UA"/>
        </w:rPr>
        <w:t xml:space="preserve"> Виконання послуг з технічного обслуговування відеоспостереження (підтримання експлуатаційної придатності), здійснюється після їх перевірки.</w:t>
      </w:r>
    </w:p>
    <w:p w14:paraId="79A6DE26" w14:textId="02F09EBB" w:rsidR="00D635D2" w:rsidRPr="003037E0" w:rsidRDefault="00D635D2" w:rsidP="00D635D2">
      <w:pPr>
        <w:spacing w:after="0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037E0">
        <w:rPr>
          <w:rFonts w:ascii="Times New Roman" w:hAnsi="Times New Roman"/>
          <w:sz w:val="20"/>
          <w:szCs w:val="20"/>
          <w:lang w:eastAsia="ru-RU"/>
        </w:rPr>
        <w:t xml:space="preserve">При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виконанні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заміни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37E0">
        <w:rPr>
          <w:rFonts w:ascii="Times New Roman" w:hAnsi="Times New Roman"/>
          <w:sz w:val="20"/>
          <w:szCs w:val="20"/>
          <w:lang w:eastAsia="ru-RU"/>
        </w:rPr>
        <w:t>Обладнання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, 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допускається</w:t>
      </w:r>
      <w:proofErr w:type="spellEnd"/>
      <w:proofErr w:type="gram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використання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тільки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нових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запчастин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витратних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lang w:eastAsia="ru-RU"/>
        </w:rPr>
        <w:t>матеріалів</w:t>
      </w:r>
      <w:proofErr w:type="spellEnd"/>
      <w:r w:rsidRPr="003037E0">
        <w:rPr>
          <w:rFonts w:ascii="Times New Roman" w:hAnsi="Times New Roman"/>
          <w:sz w:val="20"/>
          <w:szCs w:val="20"/>
          <w:lang w:eastAsia="ru-RU"/>
        </w:rPr>
        <w:t>.</w:t>
      </w:r>
    </w:p>
    <w:p w14:paraId="11A555C3" w14:textId="77777777" w:rsidR="00D635D2" w:rsidRPr="003037E0" w:rsidRDefault="00D635D2" w:rsidP="00D635D2">
      <w:pPr>
        <w:spacing w:after="0"/>
        <w:ind w:firstLine="709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 xml:space="preserve">2.2.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>Види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 xml:space="preserve"> та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>періодичність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 xml:space="preserve"> планового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>технічного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 xml:space="preserve"> </w:t>
      </w:r>
      <w:proofErr w:type="spellStart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>обслуговування</w:t>
      </w:r>
      <w:proofErr w:type="spellEnd"/>
      <w:r w:rsidRPr="003037E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</w:p>
    <w:p w14:paraId="0ED7DA5B" w14:textId="77777777" w:rsidR="00D635D2" w:rsidRPr="003037E0" w:rsidRDefault="00D635D2" w:rsidP="00D635D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Виконавець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виконує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послуги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технічного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обслуговування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систем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відповідно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переліку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та у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обсягах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згідно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з «Регламентом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технічного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обслуговування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систем контролю доступу та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відеоспостереження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»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після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укладання</w:t>
      </w:r>
      <w:proofErr w:type="spellEnd"/>
      <w:r w:rsidRPr="003037E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договору. </w:t>
      </w:r>
    </w:p>
    <w:p w14:paraId="09E09799" w14:textId="78748020" w:rsidR="00D635D2" w:rsidRPr="003037E0" w:rsidRDefault="00D635D2" w:rsidP="00D635D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eastAsia="uk-UA"/>
        </w:rPr>
      </w:pP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Планові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послуги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з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технічного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обслуговування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систем контролю доступу та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відеоспостереження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виконуються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в </w:t>
      </w:r>
      <w:proofErr w:type="spellStart"/>
      <w:r w:rsidRPr="003037E0">
        <w:rPr>
          <w:rFonts w:ascii="Times New Roman" w:hAnsi="Times New Roman"/>
          <w:bCs/>
          <w:sz w:val="20"/>
          <w:szCs w:val="20"/>
          <w:lang w:eastAsia="uk-UA"/>
        </w:rPr>
        <w:t>обсязі</w:t>
      </w:r>
      <w:proofErr w:type="spellEnd"/>
      <w:r w:rsidRPr="003037E0">
        <w:rPr>
          <w:rFonts w:ascii="Times New Roman" w:hAnsi="Times New Roman"/>
          <w:bCs/>
          <w:sz w:val="20"/>
          <w:szCs w:val="20"/>
          <w:lang w:eastAsia="uk-UA"/>
        </w:rPr>
        <w:t xml:space="preserve"> Регламенту.</w:t>
      </w:r>
    </w:p>
    <w:p w14:paraId="28643E0B" w14:textId="77777777" w:rsidR="00D635D2" w:rsidRPr="003037E0" w:rsidRDefault="00D635D2" w:rsidP="00D635D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eastAsia="uk-UA"/>
        </w:rPr>
      </w:pPr>
    </w:p>
    <w:p w14:paraId="5F1F701E" w14:textId="2C5AEE90" w:rsidR="00D635D2" w:rsidRPr="003037E0" w:rsidRDefault="00D635D2" w:rsidP="00D635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037E0">
        <w:rPr>
          <w:rFonts w:ascii="Times New Roman" w:hAnsi="Times New Roman"/>
          <w:b/>
          <w:sz w:val="20"/>
          <w:szCs w:val="20"/>
          <w:u w:val="single"/>
        </w:rPr>
        <w:t xml:space="preserve">3. Регламент </w:t>
      </w:r>
      <w:proofErr w:type="spellStart"/>
      <w:r w:rsidRPr="003037E0">
        <w:rPr>
          <w:rFonts w:ascii="Times New Roman" w:hAnsi="Times New Roman"/>
          <w:b/>
          <w:sz w:val="20"/>
          <w:szCs w:val="20"/>
          <w:u w:val="single"/>
        </w:rPr>
        <w:t>технічного</w:t>
      </w:r>
      <w:proofErr w:type="spellEnd"/>
      <w:r w:rsidRPr="003037E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3037E0">
        <w:rPr>
          <w:rFonts w:ascii="Times New Roman" w:hAnsi="Times New Roman"/>
          <w:b/>
          <w:sz w:val="20"/>
          <w:szCs w:val="20"/>
          <w:u w:val="single"/>
        </w:rPr>
        <w:t>обслуговування</w:t>
      </w:r>
      <w:proofErr w:type="spellEnd"/>
      <w:r w:rsidRPr="003037E0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proofErr w:type="gramStart"/>
      <w:r w:rsidRPr="003037E0">
        <w:rPr>
          <w:rFonts w:ascii="Times New Roman" w:hAnsi="Times New Roman"/>
          <w:b/>
          <w:sz w:val="20"/>
          <w:szCs w:val="20"/>
          <w:u w:val="single"/>
        </w:rPr>
        <w:t xml:space="preserve">що  </w:t>
      </w:r>
      <w:proofErr w:type="spellStart"/>
      <w:r w:rsidRPr="003037E0">
        <w:rPr>
          <w:rFonts w:ascii="Times New Roman" w:hAnsi="Times New Roman"/>
          <w:b/>
          <w:sz w:val="20"/>
          <w:szCs w:val="20"/>
          <w:u w:val="single"/>
        </w:rPr>
        <w:t>належить</w:t>
      </w:r>
      <w:proofErr w:type="spellEnd"/>
      <w:proofErr w:type="gramEnd"/>
      <w:r w:rsidRPr="003037E0">
        <w:rPr>
          <w:rFonts w:ascii="Times New Roman" w:hAnsi="Times New Roman"/>
          <w:b/>
          <w:sz w:val="20"/>
          <w:szCs w:val="20"/>
          <w:u w:val="single"/>
        </w:rPr>
        <w:t xml:space="preserve"> до предмету </w:t>
      </w:r>
      <w:proofErr w:type="spellStart"/>
      <w:r w:rsidRPr="003037E0">
        <w:rPr>
          <w:rFonts w:ascii="Times New Roman" w:hAnsi="Times New Roman"/>
          <w:b/>
          <w:sz w:val="20"/>
          <w:szCs w:val="20"/>
          <w:u w:val="single"/>
        </w:rPr>
        <w:t>закупівлі</w:t>
      </w:r>
      <w:proofErr w:type="spellEnd"/>
      <w:r w:rsidRPr="003037E0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541D1241" w14:textId="524B4CAD" w:rsidR="00D635D2" w:rsidRPr="003037E0" w:rsidRDefault="00D635D2" w:rsidP="00D635D2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37E0">
        <w:rPr>
          <w:rFonts w:ascii="Times New Roman" w:hAnsi="Times New Roman" w:cs="Times New Roman"/>
          <w:sz w:val="20"/>
          <w:szCs w:val="20"/>
        </w:rPr>
        <w:t xml:space="preserve">- комплекс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складається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тестування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технічного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обслуговування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окремих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вузлів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елементів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СВС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зазначеного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обладнання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таблиця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1) у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переліку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, що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наведені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таблиці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r w:rsidR="003037E0" w:rsidRPr="003037E0">
        <w:rPr>
          <w:rFonts w:ascii="Times New Roman" w:hAnsi="Times New Roman" w:cs="Times New Roman"/>
          <w:sz w:val="20"/>
          <w:szCs w:val="20"/>
        </w:rPr>
        <w:t>2</w:t>
      </w:r>
      <w:r w:rsidRPr="003037E0">
        <w:rPr>
          <w:rFonts w:ascii="Times New Roman" w:hAnsi="Times New Roman" w:cs="Times New Roman"/>
          <w:sz w:val="20"/>
          <w:szCs w:val="20"/>
        </w:rPr>
        <w:t>:</w:t>
      </w:r>
    </w:p>
    <w:p w14:paraId="7A521BE8" w14:textId="77777777" w:rsidR="00D635D2" w:rsidRPr="003037E0" w:rsidRDefault="00D635D2" w:rsidP="00D635D2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057A62" w14:textId="67DF4FFA" w:rsidR="00D635D2" w:rsidRPr="003037E0" w:rsidRDefault="00D635D2" w:rsidP="00D635D2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</w:r>
      <w:r w:rsidRPr="003037E0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3037E0">
        <w:rPr>
          <w:rFonts w:ascii="Times New Roman" w:hAnsi="Times New Roman" w:cs="Times New Roman"/>
          <w:sz w:val="20"/>
          <w:szCs w:val="20"/>
        </w:rPr>
        <w:t>Таблиця</w:t>
      </w:r>
      <w:proofErr w:type="spellEnd"/>
      <w:r w:rsidRPr="003037E0">
        <w:rPr>
          <w:rFonts w:ascii="Times New Roman" w:hAnsi="Times New Roman" w:cs="Times New Roman"/>
          <w:sz w:val="20"/>
          <w:szCs w:val="20"/>
        </w:rPr>
        <w:t xml:space="preserve"> </w:t>
      </w:r>
      <w:r w:rsidR="003037E0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14:paraId="5C34D90B" w14:textId="77777777" w:rsidR="00D635D2" w:rsidRPr="003037E0" w:rsidRDefault="00D635D2" w:rsidP="00D635D2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4"/>
        <w:gridCol w:w="2124"/>
        <w:gridCol w:w="6"/>
      </w:tblGrid>
      <w:tr w:rsidR="00D635D2" w:rsidRPr="003037E0" w14:paraId="164DE104" w14:textId="77777777" w:rsidTr="00714586">
        <w:trPr>
          <w:trHeight w:val="315"/>
          <w:tblHeader/>
        </w:trPr>
        <w:tc>
          <w:tcPr>
            <w:tcW w:w="709" w:type="dxa"/>
            <w:vAlign w:val="center"/>
          </w:tcPr>
          <w:p w14:paraId="727753DC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bookmarkStart w:id="4" w:name="_Hlk161219703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7084" w:type="dxa"/>
            <w:vAlign w:val="center"/>
          </w:tcPr>
          <w:p w14:paraId="66D90918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послуги</w:t>
            </w:r>
            <w:proofErr w:type="spellEnd"/>
          </w:p>
        </w:tc>
        <w:tc>
          <w:tcPr>
            <w:tcW w:w="2130" w:type="dxa"/>
            <w:gridSpan w:val="2"/>
            <w:vAlign w:val="center"/>
          </w:tcPr>
          <w:p w14:paraId="2F3EC665" w14:textId="77777777" w:rsidR="00D635D2" w:rsidRPr="003037E0" w:rsidRDefault="00D635D2" w:rsidP="0071458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Періодичність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надання</w:t>
            </w:r>
            <w:proofErr w:type="spellEnd"/>
          </w:p>
        </w:tc>
      </w:tr>
      <w:tr w:rsidR="00D635D2" w:rsidRPr="003037E0" w14:paraId="3A82A7DE" w14:textId="77777777" w:rsidTr="00714586">
        <w:trPr>
          <w:trHeight w:val="315"/>
          <w:tblHeader/>
        </w:trPr>
        <w:tc>
          <w:tcPr>
            <w:tcW w:w="709" w:type="dxa"/>
            <w:vAlign w:val="center"/>
          </w:tcPr>
          <w:p w14:paraId="44BE2581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4" w:type="dxa"/>
            <w:vAlign w:val="center"/>
          </w:tcPr>
          <w:p w14:paraId="4DB1918A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30" w:type="dxa"/>
            <w:gridSpan w:val="2"/>
            <w:vAlign w:val="center"/>
          </w:tcPr>
          <w:p w14:paraId="30294682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D635D2" w:rsidRPr="003037E0" w14:paraId="515A1BE9" w14:textId="77777777" w:rsidTr="00714586">
        <w:trPr>
          <w:trHeight w:val="300"/>
        </w:trPr>
        <w:tc>
          <w:tcPr>
            <w:tcW w:w="9923" w:type="dxa"/>
            <w:gridSpan w:val="4"/>
            <w:noWrap/>
            <w:vAlign w:val="bottom"/>
          </w:tcPr>
          <w:p w14:paraId="416EC3CB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Поточний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ремонт</w:t>
            </w:r>
          </w:p>
        </w:tc>
      </w:tr>
      <w:tr w:rsidR="00D635D2" w:rsidRPr="003037E0" w14:paraId="7E7E6CD6" w14:textId="77777777" w:rsidTr="00714586">
        <w:trPr>
          <w:trHeight w:val="88"/>
        </w:trPr>
        <w:tc>
          <w:tcPr>
            <w:tcW w:w="709" w:type="dxa"/>
            <w:noWrap/>
          </w:tcPr>
          <w:p w14:paraId="08ED9955" w14:textId="77777777" w:rsidR="00D635D2" w:rsidRPr="003037E0" w:rsidRDefault="00D635D2" w:rsidP="007145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4" w:type="dxa"/>
            <w:noWrap/>
          </w:tcPr>
          <w:p w14:paraId="1E2003A2" w14:textId="230C7DE7" w:rsidR="00D635D2" w:rsidRPr="003037E0" w:rsidRDefault="00D635D2" w:rsidP="0071458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блоку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живлення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БП PS-12</w:t>
            </w:r>
          </w:p>
        </w:tc>
        <w:tc>
          <w:tcPr>
            <w:tcW w:w="2130" w:type="dxa"/>
            <w:gridSpan w:val="2"/>
            <w:noWrap/>
            <w:vAlign w:val="center"/>
          </w:tcPr>
          <w:p w14:paraId="4D3828B4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4CFDA478" w14:textId="77777777" w:rsidTr="00714586">
        <w:trPr>
          <w:trHeight w:val="210"/>
        </w:trPr>
        <w:tc>
          <w:tcPr>
            <w:tcW w:w="709" w:type="dxa"/>
            <w:noWrap/>
          </w:tcPr>
          <w:p w14:paraId="532239B7" w14:textId="77777777" w:rsidR="00D635D2" w:rsidRPr="003037E0" w:rsidRDefault="00D635D2" w:rsidP="00714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84" w:type="dxa"/>
            <w:noWrap/>
          </w:tcPr>
          <w:p w14:paraId="630CF194" w14:textId="198ED0EF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блоку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живлення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БП PS-</w:t>
            </w:r>
            <w:r w:rsid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 w:eastAsia="ru-RU"/>
              </w:rPr>
              <w:t>5</w:t>
            </w:r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130" w:type="dxa"/>
            <w:gridSpan w:val="2"/>
            <w:noWrap/>
          </w:tcPr>
          <w:p w14:paraId="029C9B47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0BCB9B9C" w14:textId="77777777" w:rsidTr="00714586">
        <w:trPr>
          <w:trHeight w:val="210"/>
        </w:trPr>
        <w:tc>
          <w:tcPr>
            <w:tcW w:w="709" w:type="dxa"/>
            <w:noWrap/>
          </w:tcPr>
          <w:p w14:paraId="399B79D8" w14:textId="77777777" w:rsidR="00D635D2" w:rsidRPr="003037E0" w:rsidRDefault="00D635D2" w:rsidP="00714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84" w:type="dxa"/>
            <w:noWrap/>
          </w:tcPr>
          <w:p w14:paraId="1C9E33AE" w14:textId="77777777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інжектора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POE 48B 1A</w:t>
            </w:r>
          </w:p>
        </w:tc>
        <w:tc>
          <w:tcPr>
            <w:tcW w:w="2130" w:type="dxa"/>
            <w:gridSpan w:val="2"/>
            <w:noWrap/>
          </w:tcPr>
          <w:p w14:paraId="7C315660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5E9D127E" w14:textId="77777777" w:rsidTr="00714586">
        <w:trPr>
          <w:trHeight w:val="143"/>
        </w:trPr>
        <w:tc>
          <w:tcPr>
            <w:tcW w:w="709" w:type="dxa"/>
            <w:noWrap/>
          </w:tcPr>
          <w:p w14:paraId="1D1D7788" w14:textId="77777777" w:rsidR="00D635D2" w:rsidRPr="003037E0" w:rsidRDefault="00D635D2" w:rsidP="00714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84" w:type="dxa"/>
            <w:noWrap/>
          </w:tcPr>
          <w:p w14:paraId="0E7F574E" w14:textId="750BDD7F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комутатора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2"/>
            <w:noWrap/>
          </w:tcPr>
          <w:p w14:paraId="4644F5F8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4CBFBFE1" w14:textId="77777777" w:rsidTr="00714586">
        <w:trPr>
          <w:trHeight w:val="70"/>
        </w:trPr>
        <w:tc>
          <w:tcPr>
            <w:tcW w:w="709" w:type="dxa"/>
            <w:noWrap/>
          </w:tcPr>
          <w:p w14:paraId="7E185854" w14:textId="77777777" w:rsidR="00D635D2" w:rsidRPr="003037E0" w:rsidRDefault="00D635D2" w:rsidP="007145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4" w:type="dxa"/>
            <w:noWrap/>
          </w:tcPr>
          <w:p w14:paraId="07018F8C" w14:textId="681A41D3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оптичного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термінал</w:t>
            </w:r>
            <w:proofErr w:type="spellEnd"/>
            <w:r w:rsid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2130" w:type="dxa"/>
            <w:gridSpan w:val="2"/>
            <w:noWrap/>
          </w:tcPr>
          <w:p w14:paraId="61EC993E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3F383FBA" w14:textId="77777777" w:rsidTr="00714586">
        <w:trPr>
          <w:trHeight w:val="180"/>
        </w:trPr>
        <w:tc>
          <w:tcPr>
            <w:tcW w:w="709" w:type="dxa"/>
            <w:noWrap/>
          </w:tcPr>
          <w:p w14:paraId="73310B34" w14:textId="77777777" w:rsidR="00D635D2" w:rsidRPr="003037E0" w:rsidRDefault="00D635D2" w:rsidP="007145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84" w:type="dxa"/>
            <w:noWrap/>
          </w:tcPr>
          <w:p w14:paraId="3B87BC62" w14:textId="40B43BCE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медіаконвертора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2"/>
            <w:noWrap/>
          </w:tcPr>
          <w:p w14:paraId="6152C40E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7EB53E96" w14:textId="77777777" w:rsidTr="00714586">
        <w:trPr>
          <w:trHeight w:val="126"/>
        </w:trPr>
        <w:tc>
          <w:tcPr>
            <w:tcW w:w="709" w:type="dxa"/>
            <w:noWrap/>
          </w:tcPr>
          <w:p w14:paraId="31D4250D" w14:textId="581215D6" w:rsidR="00D635D2" w:rsidRPr="00693522" w:rsidRDefault="00693522" w:rsidP="007145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84" w:type="dxa"/>
            <w:noWrap/>
          </w:tcPr>
          <w:p w14:paraId="329E3851" w14:textId="3E7ECA22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патчкорда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оптичного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2"/>
            <w:noWrap/>
          </w:tcPr>
          <w:p w14:paraId="7AE35809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35023A97" w14:textId="77777777" w:rsidTr="00714586">
        <w:trPr>
          <w:trHeight w:val="130"/>
        </w:trPr>
        <w:tc>
          <w:tcPr>
            <w:tcW w:w="709" w:type="dxa"/>
            <w:noWrap/>
          </w:tcPr>
          <w:p w14:paraId="0A2F014C" w14:textId="6DAF27D9" w:rsidR="00D635D2" w:rsidRPr="00693522" w:rsidRDefault="00693522" w:rsidP="007145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084" w:type="dxa"/>
            <w:noWrap/>
          </w:tcPr>
          <w:p w14:paraId="48517D60" w14:textId="48534B5B" w:rsidR="00D635D2" w:rsidRPr="003037E0" w:rsidRDefault="00D635D2" w:rsidP="00714586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патчкорда</w:t>
            </w:r>
            <w:proofErr w:type="spellEnd"/>
            <w:r w:rsidRPr="003037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UTP-CAT5e</w:t>
            </w:r>
          </w:p>
        </w:tc>
        <w:tc>
          <w:tcPr>
            <w:tcW w:w="2130" w:type="dxa"/>
            <w:gridSpan w:val="2"/>
            <w:noWrap/>
          </w:tcPr>
          <w:p w14:paraId="7943B1A0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3C1DF790" w14:textId="77777777" w:rsidTr="00714586">
        <w:trPr>
          <w:trHeight w:val="238"/>
        </w:trPr>
        <w:tc>
          <w:tcPr>
            <w:tcW w:w="9923" w:type="dxa"/>
            <w:gridSpan w:val="4"/>
            <w:noWrap/>
            <w:vAlign w:val="center"/>
          </w:tcPr>
          <w:p w14:paraId="45E9F9B9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Технічне</w:t>
            </w:r>
            <w:proofErr w:type="spellEnd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обслуговування</w:t>
            </w:r>
            <w:proofErr w:type="spellEnd"/>
          </w:p>
        </w:tc>
      </w:tr>
      <w:tr w:rsidR="00274928" w:rsidRPr="003037E0" w14:paraId="3F5C9F51" w14:textId="3C294E35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64AF227B" w14:textId="65ED6EF0" w:rsidR="00274928" w:rsidRPr="00693522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7084" w:type="dxa"/>
            <w:noWrap/>
          </w:tcPr>
          <w:p w14:paraId="2DCABA5A" w14:textId="77777777" w:rsidR="00274928" w:rsidRPr="00274928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Технічне</w:t>
            </w:r>
            <w:proofErr w:type="spellEnd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обслуговування</w:t>
            </w:r>
            <w:proofErr w:type="spellEnd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зовнішньої</w:t>
            </w:r>
            <w:proofErr w:type="spellEnd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камери</w:t>
            </w:r>
            <w:proofErr w:type="spellEnd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7492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відеоспостереження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17AA2CB6" w14:textId="77777777" w:rsidR="00274928" w:rsidRPr="003037E0" w:rsidRDefault="00274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928" w:rsidRPr="003037E0" w14:paraId="640E7872" w14:textId="7681F358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5F58B8B2" w14:textId="1F45DFA6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7084" w:type="dxa"/>
            <w:noWrap/>
          </w:tcPr>
          <w:p w14:paraId="69B26F6F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Віддалений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моніторинг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всіх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камер і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іншого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мережевого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обладнання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виявлення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несправності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роботі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обладнання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і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програмного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забезпечення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72615DC5" w14:textId="414B5D3E" w:rsidR="00274928" w:rsidRPr="00274928" w:rsidRDefault="002749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цілодобово</w:t>
            </w:r>
          </w:p>
        </w:tc>
      </w:tr>
      <w:tr w:rsidR="00274928" w:rsidRPr="003037E0" w14:paraId="7BAA05F3" w14:textId="6C013DD8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1A2FAA06" w14:textId="105BC5BF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7084" w:type="dxa"/>
            <w:noWrap/>
          </w:tcPr>
          <w:p w14:paraId="319A5E47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Огляд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відеоспостереження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наявність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механічних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пошкоджень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і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корозії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корпусу та кронштейну.</w:t>
            </w:r>
          </w:p>
        </w:tc>
        <w:tc>
          <w:tcPr>
            <w:tcW w:w="2124" w:type="dxa"/>
            <w:shd w:val="clear" w:color="auto" w:fill="auto"/>
          </w:tcPr>
          <w:p w14:paraId="06AE753E" w14:textId="08A8BF90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274928" w:rsidRPr="003037E0" w14:paraId="2EC32AF3" w14:textId="3B02EEA2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44B33CFA" w14:textId="2DEFB190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84" w:type="dxa"/>
            <w:noWrap/>
          </w:tcPr>
          <w:p w14:paraId="2B372CD8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надійності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кріплення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та кронштейна до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конструкції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7A899527" w14:textId="4CC99D27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274928" w:rsidRPr="003037E0" w14:paraId="18199665" w14:textId="015B8CEC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10537EC7" w14:textId="279CA64B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.4</w:t>
            </w:r>
          </w:p>
        </w:tc>
        <w:tc>
          <w:tcPr>
            <w:tcW w:w="7084" w:type="dxa"/>
            <w:noWrap/>
          </w:tcPr>
          <w:p w14:paraId="6E334B3E" w14:textId="77777777" w:rsidR="00274928" w:rsidRPr="003037E0" w:rsidRDefault="00274928" w:rsidP="007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Очищення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зовнішніх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поверхонь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бруду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, пилу.</w:t>
            </w:r>
          </w:p>
        </w:tc>
        <w:tc>
          <w:tcPr>
            <w:tcW w:w="2124" w:type="dxa"/>
            <w:shd w:val="clear" w:color="auto" w:fill="auto"/>
          </w:tcPr>
          <w:p w14:paraId="3039F89A" w14:textId="6D9EC795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274928" w:rsidRPr="003037E0" w14:paraId="1ECE14C6" w14:textId="5459CDFD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28AB4CE7" w14:textId="1BF2C647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.5</w:t>
            </w:r>
          </w:p>
        </w:tc>
        <w:tc>
          <w:tcPr>
            <w:tcW w:w="7084" w:type="dxa"/>
            <w:noWrap/>
          </w:tcPr>
          <w:p w14:paraId="4EB1F3D6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Очищення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об’єктива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і модуля ІК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підсвітки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144049CA" w14:textId="7F5B9BA8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274928" w:rsidRPr="003037E0" w14:paraId="1686D465" w14:textId="24E54FA9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62FFB802" w14:textId="524FADD7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.6</w:t>
            </w:r>
          </w:p>
        </w:tc>
        <w:tc>
          <w:tcPr>
            <w:tcW w:w="7084" w:type="dxa"/>
            <w:noWrap/>
          </w:tcPr>
          <w:p w14:paraId="07431AE4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герметичності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надійності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комутаційних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боксів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роз’ємів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що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вийшли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 ладу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або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окислилися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Нанесення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нового шару герметика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або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несправних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комутаційних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боксів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0C2DCE8E" w14:textId="786F7809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274928" w:rsidRPr="003037E0" w14:paraId="5A2C6ECA" w14:textId="22679A98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4D8EE914" w14:textId="31F9509A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.7</w:t>
            </w:r>
          </w:p>
        </w:tc>
        <w:tc>
          <w:tcPr>
            <w:tcW w:w="7084" w:type="dxa"/>
            <w:noWrap/>
          </w:tcPr>
          <w:p w14:paraId="7E907B8E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Коригування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положення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місці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встановлення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7BA2856B" w14:textId="675CE2C9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274928" w:rsidRPr="003037E0" w14:paraId="1DADA381" w14:textId="1C573080" w:rsidTr="00274928">
        <w:trPr>
          <w:gridAfter w:val="1"/>
          <w:wAfter w:w="6" w:type="dxa"/>
          <w:trHeight w:val="255"/>
        </w:trPr>
        <w:tc>
          <w:tcPr>
            <w:tcW w:w="709" w:type="dxa"/>
            <w:noWrap/>
          </w:tcPr>
          <w:p w14:paraId="75A3233B" w14:textId="4A49CD47" w:rsidR="00274928" w:rsidRPr="003037E0" w:rsidRDefault="00274928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val="en-US"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3037E0">
              <w:rPr>
                <w:rFonts w:ascii="Times New Roman" w:hAnsi="Times New Roman"/>
                <w:sz w:val="20"/>
                <w:szCs w:val="20"/>
                <w:lang w:val="en-US" w:eastAsia="ar-SA"/>
              </w:rPr>
              <w:t>.8</w:t>
            </w:r>
          </w:p>
        </w:tc>
        <w:tc>
          <w:tcPr>
            <w:tcW w:w="7084" w:type="dxa"/>
            <w:noWrap/>
          </w:tcPr>
          <w:p w14:paraId="0E8B8533" w14:textId="77777777" w:rsidR="00274928" w:rsidRPr="003037E0" w:rsidRDefault="00274928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відеосигналу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приладовим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методом),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регулювання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параметрів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зображення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57EC618F" w14:textId="71751A0D" w:rsidR="00274928" w:rsidRPr="003037E0" w:rsidRDefault="00274928" w:rsidP="00274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D635D2" w:rsidRPr="003037E0" w14:paraId="2E37159C" w14:textId="77777777" w:rsidTr="00714586">
        <w:trPr>
          <w:trHeight w:val="255"/>
        </w:trPr>
        <w:tc>
          <w:tcPr>
            <w:tcW w:w="709" w:type="dxa"/>
            <w:noWrap/>
          </w:tcPr>
          <w:p w14:paraId="29664D21" w14:textId="69E12FB3" w:rsidR="00D635D2" w:rsidRPr="00693522" w:rsidRDefault="00D635D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037E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7084" w:type="dxa"/>
            <w:noWrap/>
          </w:tcPr>
          <w:p w14:paraId="54A9A67B" w14:textId="77777777" w:rsidR="00D635D2" w:rsidRPr="003037E0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Відновлення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роботи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відеоспостереження</w:t>
            </w:r>
            <w:proofErr w:type="spellEnd"/>
          </w:p>
        </w:tc>
        <w:tc>
          <w:tcPr>
            <w:tcW w:w="2130" w:type="dxa"/>
            <w:gridSpan w:val="2"/>
            <w:noWrap/>
          </w:tcPr>
          <w:p w14:paraId="0B649F11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5AA38278" w14:textId="77777777" w:rsidTr="00714586">
        <w:trPr>
          <w:trHeight w:val="255"/>
        </w:trPr>
        <w:tc>
          <w:tcPr>
            <w:tcW w:w="709" w:type="dxa"/>
            <w:noWrap/>
          </w:tcPr>
          <w:p w14:paraId="1244D1A0" w14:textId="7EEFDE82" w:rsidR="00D635D2" w:rsidRPr="00693522" w:rsidRDefault="00D635D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037E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7084" w:type="dxa"/>
            <w:noWrap/>
          </w:tcPr>
          <w:p w14:paraId="752A9354" w14:textId="750AAC1F" w:rsidR="00D635D2" w:rsidRPr="007931D7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Встановлення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однієї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тимчасової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відеоспостереження</w:t>
            </w:r>
            <w:proofErr w:type="spellEnd"/>
            <w:r w:rsidR="007931D7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(в разі виходу з ладу камери  замовника)</w:t>
            </w:r>
          </w:p>
        </w:tc>
        <w:tc>
          <w:tcPr>
            <w:tcW w:w="2130" w:type="dxa"/>
            <w:gridSpan w:val="2"/>
            <w:noWrap/>
          </w:tcPr>
          <w:p w14:paraId="7D630429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2BAB99E0" w14:textId="77777777" w:rsidTr="00714586">
        <w:trPr>
          <w:trHeight w:val="209"/>
        </w:trPr>
        <w:tc>
          <w:tcPr>
            <w:tcW w:w="709" w:type="dxa"/>
            <w:noWrap/>
          </w:tcPr>
          <w:p w14:paraId="4DD10CE2" w14:textId="7840C4BF" w:rsidR="00D635D2" w:rsidRPr="00693522" w:rsidRDefault="00D635D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037E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7084" w:type="dxa"/>
            <w:noWrap/>
          </w:tcPr>
          <w:p w14:paraId="67E82B64" w14:textId="77777777" w:rsidR="00D635D2" w:rsidRPr="003037E0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Демонтаж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однієї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тимчасової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камери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відеоспостереження</w:t>
            </w:r>
            <w:proofErr w:type="spellEnd"/>
          </w:p>
        </w:tc>
        <w:tc>
          <w:tcPr>
            <w:tcW w:w="2130" w:type="dxa"/>
            <w:gridSpan w:val="2"/>
            <w:noWrap/>
          </w:tcPr>
          <w:p w14:paraId="50D58DBE" w14:textId="77777777" w:rsidR="00D635D2" w:rsidRPr="003037E0" w:rsidRDefault="00D635D2" w:rsidP="00714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4644BB33" w14:textId="77777777" w:rsidTr="00714586">
        <w:trPr>
          <w:trHeight w:val="255"/>
        </w:trPr>
        <w:tc>
          <w:tcPr>
            <w:tcW w:w="709" w:type="dxa"/>
            <w:noWrap/>
          </w:tcPr>
          <w:p w14:paraId="713AF6C5" w14:textId="1E41DB6A" w:rsidR="00D635D2" w:rsidRPr="00693522" w:rsidRDefault="00D635D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037E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084" w:type="dxa"/>
            <w:noWrap/>
          </w:tcPr>
          <w:p w14:paraId="7E19DFF2" w14:textId="77777777" w:rsidR="00D635D2" w:rsidRPr="003037E0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Технічне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обслуговування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сервера (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відеореестатора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системи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відеоспостереження</w:t>
            </w:r>
            <w:proofErr w:type="spellEnd"/>
          </w:p>
        </w:tc>
        <w:tc>
          <w:tcPr>
            <w:tcW w:w="2130" w:type="dxa"/>
            <w:gridSpan w:val="2"/>
            <w:vMerge w:val="restart"/>
            <w:noWrap/>
            <w:vAlign w:val="center"/>
          </w:tcPr>
          <w:p w14:paraId="41B134D6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 раз на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uk-UA"/>
              </w:rPr>
              <w:t>місяць</w:t>
            </w:r>
            <w:proofErr w:type="spellEnd"/>
          </w:p>
        </w:tc>
      </w:tr>
      <w:tr w:rsidR="00D635D2" w:rsidRPr="003037E0" w14:paraId="73207764" w14:textId="77777777" w:rsidTr="00714586">
        <w:trPr>
          <w:trHeight w:val="255"/>
        </w:trPr>
        <w:tc>
          <w:tcPr>
            <w:tcW w:w="709" w:type="dxa"/>
            <w:noWrap/>
          </w:tcPr>
          <w:p w14:paraId="55CE7BFA" w14:textId="7BF65C99" w:rsidR="00D635D2" w:rsidRPr="003037E0" w:rsidRDefault="00D635D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7084" w:type="dxa"/>
            <w:noWrap/>
          </w:tcPr>
          <w:p w14:paraId="6D770799" w14:textId="77777777" w:rsidR="00D635D2" w:rsidRPr="003037E0" w:rsidRDefault="00D635D2" w:rsidP="007145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Огляд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очищення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внутрішніх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поверхонь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і плат (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пристроїв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блоків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внутрішніх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з’єднань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джгутів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роз’ємів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пристроїв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блоків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14:paraId="0A6B7A5D" w14:textId="77777777" w:rsidR="00D635D2" w:rsidRPr="003037E0" w:rsidRDefault="00D635D2" w:rsidP="007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розбірка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очищення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електронних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компонентів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 пилу,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заміна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</w:rPr>
              <w:t>термопасти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</w:rPr>
              <w:t xml:space="preserve"> і т.д.)</w:t>
            </w:r>
          </w:p>
        </w:tc>
        <w:tc>
          <w:tcPr>
            <w:tcW w:w="2130" w:type="dxa"/>
            <w:gridSpan w:val="2"/>
            <w:vMerge/>
            <w:noWrap/>
            <w:vAlign w:val="center"/>
          </w:tcPr>
          <w:p w14:paraId="5841E5F9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5D2" w:rsidRPr="003037E0" w14:paraId="75DC5101" w14:textId="77777777" w:rsidTr="00714586">
        <w:trPr>
          <w:trHeight w:val="255"/>
        </w:trPr>
        <w:tc>
          <w:tcPr>
            <w:tcW w:w="709" w:type="dxa"/>
            <w:noWrap/>
          </w:tcPr>
          <w:p w14:paraId="3F9133C9" w14:textId="0DFB40CF" w:rsidR="00D635D2" w:rsidRPr="003037E0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15</w:t>
            </w:r>
            <w:r w:rsidR="00D635D2"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7084" w:type="dxa"/>
            <w:noWrap/>
          </w:tcPr>
          <w:p w14:paraId="407C749F" w14:textId="77777777" w:rsidR="00D635D2" w:rsidRPr="003037E0" w:rsidRDefault="00D635D2" w:rsidP="007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Оцінка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шумів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роботи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блоків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рівень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сторонні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шум).</w:t>
            </w:r>
          </w:p>
        </w:tc>
        <w:tc>
          <w:tcPr>
            <w:tcW w:w="2130" w:type="dxa"/>
            <w:gridSpan w:val="2"/>
            <w:vMerge/>
            <w:noWrap/>
            <w:vAlign w:val="center"/>
          </w:tcPr>
          <w:p w14:paraId="0192BFFF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5D2" w:rsidRPr="003037E0" w14:paraId="155D60BA" w14:textId="77777777" w:rsidTr="00714586">
        <w:trPr>
          <w:trHeight w:val="255"/>
        </w:trPr>
        <w:tc>
          <w:tcPr>
            <w:tcW w:w="709" w:type="dxa"/>
            <w:noWrap/>
          </w:tcPr>
          <w:p w14:paraId="201C9C7C" w14:textId="3025B34A" w:rsidR="00D635D2" w:rsidRPr="003037E0" w:rsidRDefault="00D635D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935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84" w:type="dxa"/>
            <w:noWrap/>
          </w:tcPr>
          <w:p w14:paraId="04AC0F80" w14:textId="77777777" w:rsidR="00D635D2" w:rsidRPr="003037E0" w:rsidRDefault="00D635D2" w:rsidP="007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температурного режиму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блоків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(за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непрямими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ознаками</w:t>
            </w:r>
            <w:proofErr w:type="spellEnd"/>
            <w:r w:rsidRPr="003037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130" w:type="dxa"/>
            <w:gridSpan w:val="2"/>
            <w:vMerge/>
            <w:noWrap/>
            <w:vAlign w:val="center"/>
          </w:tcPr>
          <w:p w14:paraId="57DB5BCB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5D2" w:rsidRPr="003037E0" w14:paraId="3E1700F0" w14:textId="77777777" w:rsidTr="00714586">
        <w:trPr>
          <w:trHeight w:val="255"/>
        </w:trPr>
        <w:tc>
          <w:tcPr>
            <w:tcW w:w="709" w:type="dxa"/>
            <w:noWrap/>
          </w:tcPr>
          <w:p w14:paraId="3A547B37" w14:textId="69DD1207" w:rsidR="00D635D2" w:rsidRPr="00693522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7084" w:type="dxa"/>
            <w:noWrap/>
          </w:tcPr>
          <w:p w14:paraId="5607B6EF" w14:textId="77777777" w:rsidR="00D635D2" w:rsidRPr="003037E0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Надання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доступу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новим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користувачам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30" w:type="dxa"/>
            <w:gridSpan w:val="2"/>
            <w:noWrap/>
            <w:vAlign w:val="center"/>
          </w:tcPr>
          <w:p w14:paraId="0101D362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02203B5C" w14:textId="77777777" w:rsidTr="00714586">
        <w:trPr>
          <w:trHeight w:val="255"/>
        </w:trPr>
        <w:tc>
          <w:tcPr>
            <w:tcW w:w="709" w:type="dxa"/>
            <w:noWrap/>
          </w:tcPr>
          <w:p w14:paraId="138BC2B8" w14:textId="63A11DF4" w:rsidR="00D635D2" w:rsidRPr="00693522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lastRenderedPageBreak/>
              <w:t>17</w:t>
            </w:r>
          </w:p>
        </w:tc>
        <w:tc>
          <w:tcPr>
            <w:tcW w:w="7084" w:type="dxa"/>
            <w:noWrap/>
          </w:tcPr>
          <w:p w14:paraId="73B9CF61" w14:textId="77777777" w:rsidR="00D635D2" w:rsidRPr="003037E0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Встановлення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та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налаштування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програмного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забезпечення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віддаленого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моніторингу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130" w:type="dxa"/>
            <w:gridSpan w:val="2"/>
            <w:noWrap/>
            <w:vAlign w:val="center"/>
          </w:tcPr>
          <w:p w14:paraId="3A55A178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За потреби</w:t>
            </w:r>
          </w:p>
        </w:tc>
      </w:tr>
      <w:tr w:rsidR="00D635D2" w:rsidRPr="003037E0" w14:paraId="55319EF7" w14:textId="77777777" w:rsidTr="00714586">
        <w:trPr>
          <w:trHeight w:val="255"/>
        </w:trPr>
        <w:tc>
          <w:tcPr>
            <w:tcW w:w="709" w:type="dxa"/>
            <w:noWrap/>
          </w:tcPr>
          <w:p w14:paraId="2991E5D5" w14:textId="0630B725" w:rsidR="00D635D2" w:rsidRPr="00693522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18</w:t>
            </w:r>
          </w:p>
        </w:tc>
        <w:tc>
          <w:tcPr>
            <w:tcW w:w="7084" w:type="dxa"/>
            <w:noWrap/>
          </w:tcPr>
          <w:p w14:paraId="5D2AD2B4" w14:textId="77777777" w:rsidR="00D635D2" w:rsidRPr="003037E0" w:rsidRDefault="00D635D2" w:rsidP="0071458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Технічне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обслуговування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електричних</w:t>
            </w:r>
            <w:proofErr w:type="spellEnd"/>
            <w:r w:rsidRPr="003037E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мереж</w:t>
            </w:r>
          </w:p>
        </w:tc>
        <w:tc>
          <w:tcPr>
            <w:tcW w:w="2130" w:type="dxa"/>
            <w:gridSpan w:val="2"/>
            <w:vMerge w:val="restart"/>
            <w:noWrap/>
            <w:vAlign w:val="center"/>
          </w:tcPr>
          <w:p w14:paraId="4EE22852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4 рази на </w:t>
            </w:r>
            <w:proofErr w:type="spellStart"/>
            <w:r w:rsidRPr="003037E0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рік</w:t>
            </w:r>
            <w:proofErr w:type="spellEnd"/>
          </w:p>
        </w:tc>
      </w:tr>
      <w:tr w:rsidR="00D635D2" w:rsidRPr="003037E0" w14:paraId="266106C8" w14:textId="77777777" w:rsidTr="00714586">
        <w:trPr>
          <w:trHeight w:val="255"/>
        </w:trPr>
        <w:tc>
          <w:tcPr>
            <w:tcW w:w="709" w:type="dxa"/>
            <w:noWrap/>
          </w:tcPr>
          <w:p w14:paraId="6BAC4704" w14:textId="5CC80A47" w:rsidR="00D635D2" w:rsidRPr="003037E0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18</w:t>
            </w:r>
            <w:r w:rsidR="00D635D2"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7084" w:type="dxa"/>
            <w:noWrap/>
          </w:tcPr>
          <w:p w14:paraId="4B2D43C3" w14:textId="77777777" w:rsidR="00D635D2" w:rsidRPr="003037E0" w:rsidRDefault="00D635D2" w:rsidP="007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Контроль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справності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запобіжників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номінальних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значень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напруги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електричних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мережах основного і резервного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джерел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живлення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130" w:type="dxa"/>
            <w:gridSpan w:val="2"/>
            <w:vMerge/>
            <w:noWrap/>
          </w:tcPr>
          <w:p w14:paraId="228D6B7B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0"/>
                <w:szCs w:val="20"/>
              </w:rPr>
            </w:pPr>
          </w:p>
        </w:tc>
      </w:tr>
      <w:tr w:rsidR="00D635D2" w:rsidRPr="003037E0" w14:paraId="7FBCD8D7" w14:textId="77777777" w:rsidTr="00714586">
        <w:trPr>
          <w:trHeight w:val="255"/>
        </w:trPr>
        <w:tc>
          <w:tcPr>
            <w:tcW w:w="709" w:type="dxa"/>
            <w:noWrap/>
          </w:tcPr>
          <w:p w14:paraId="734DE9DD" w14:textId="68C33E4C" w:rsidR="00D635D2" w:rsidRPr="003037E0" w:rsidRDefault="00693522" w:rsidP="0071458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18</w:t>
            </w:r>
            <w:r w:rsidR="00D635D2"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7084" w:type="dxa"/>
            <w:noWrap/>
          </w:tcPr>
          <w:p w14:paraId="0F11C0DE" w14:textId="77777777" w:rsidR="00D635D2" w:rsidRPr="003037E0" w:rsidRDefault="00D635D2" w:rsidP="007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Контроль та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перевірка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автоматичного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включення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резервного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живлення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 </w:t>
            </w:r>
            <w:proofErr w:type="spellStart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>зникненні</w:t>
            </w:r>
            <w:proofErr w:type="spellEnd"/>
            <w:r w:rsidRPr="003037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основного. </w:t>
            </w:r>
          </w:p>
        </w:tc>
        <w:tc>
          <w:tcPr>
            <w:tcW w:w="2130" w:type="dxa"/>
            <w:gridSpan w:val="2"/>
            <w:vMerge/>
            <w:noWrap/>
          </w:tcPr>
          <w:p w14:paraId="3720C89C" w14:textId="77777777" w:rsidR="00D635D2" w:rsidRPr="003037E0" w:rsidRDefault="00D635D2" w:rsidP="007145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0"/>
                <w:szCs w:val="20"/>
              </w:rPr>
            </w:pPr>
          </w:p>
        </w:tc>
      </w:tr>
      <w:bookmarkEnd w:id="4"/>
    </w:tbl>
    <w:p w14:paraId="4827447E" w14:textId="77777777" w:rsidR="00973C8C" w:rsidRPr="003037E0" w:rsidRDefault="00973C8C" w:rsidP="00973C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32796923" w14:textId="77777777" w:rsidR="00D635D2" w:rsidRPr="003037E0" w:rsidRDefault="00D635D2" w:rsidP="003637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0AF370F" w14:textId="77777777" w:rsidR="0036377A" w:rsidRPr="003037E0" w:rsidRDefault="0036377A" w:rsidP="003637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0"/>
          <w:szCs w:val="20"/>
          <w:lang w:val="uk-UA" w:eastAsia="ru-RU"/>
        </w:rPr>
      </w:pPr>
      <w:r w:rsidRPr="003037E0">
        <w:rPr>
          <w:rFonts w:ascii="Times New Roman" w:hAnsi="Times New Roman"/>
          <w:b/>
          <w:bCs/>
          <w:sz w:val="20"/>
          <w:szCs w:val="20"/>
          <w:lang w:val="uk-UA"/>
        </w:rPr>
        <w:t>Вимоги щодо якості:</w:t>
      </w:r>
      <w:r w:rsidRPr="003037E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5CDFDFFD" w14:textId="77777777" w:rsidR="0036377A" w:rsidRPr="003037E0" w:rsidRDefault="0036377A" w:rsidP="003637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0"/>
          <w:szCs w:val="20"/>
          <w:lang w:val="uk-UA" w:eastAsia="ru-RU"/>
        </w:rPr>
      </w:pPr>
    </w:p>
    <w:p w14:paraId="13A0C6D4" w14:textId="612A0741" w:rsidR="0036377A" w:rsidRPr="003037E0" w:rsidRDefault="0036377A" w:rsidP="0036377A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</w:pP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 xml:space="preserve">З метою належного утримання та розвитку системи відеоспостереження </w:t>
      </w:r>
      <w:r w:rsidRPr="003037E0">
        <w:rPr>
          <w:rFonts w:ascii="Times New Roman" w:eastAsia="Times New Roman" w:hAnsi="Times New Roman"/>
          <w:b/>
          <w:i/>
          <w:color w:val="000000"/>
          <w:kern w:val="2"/>
          <w:sz w:val="20"/>
          <w:szCs w:val="20"/>
          <w:u w:val="single"/>
          <w:lang w:val="uk-UA" w:eastAsia="ar-SA"/>
        </w:rPr>
        <w:t>вимагається 100% дотримання всіх вимог до якості</w:t>
      </w: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u w:val="single"/>
          <w:lang w:val="uk-UA" w:eastAsia="ar-SA"/>
        </w:rPr>
        <w:t xml:space="preserve">. </w:t>
      </w: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 xml:space="preserve">Всі матеріали, що використовуються під час ремонту та технічного обслуговування мають бути заводського виготовлення та мати гарантійні документи, що підтверджують їх якість, придбання необхідних комплектуючих проводиться за рахунок </w:t>
      </w:r>
      <w:r w:rsidR="00274928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виконавця</w:t>
      </w: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 xml:space="preserve"> (в межах фінансування договору).</w:t>
      </w:r>
    </w:p>
    <w:p w14:paraId="19F870C2" w14:textId="77777777" w:rsidR="0036377A" w:rsidRPr="003037E0" w:rsidRDefault="0036377A" w:rsidP="0036377A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</w:pP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 xml:space="preserve">Всі комплектуючі, що буде встановлено під час надання послуг повинні мати </w:t>
      </w:r>
      <w:r w:rsidRPr="003037E0">
        <w:rPr>
          <w:rFonts w:ascii="Times New Roman" w:eastAsia="Times New Roman" w:hAnsi="Times New Roman"/>
          <w:b/>
          <w:color w:val="000000"/>
          <w:kern w:val="2"/>
          <w:sz w:val="20"/>
          <w:szCs w:val="20"/>
          <w:u w:val="single"/>
          <w:lang w:val="uk-UA" w:eastAsia="ar-SA"/>
        </w:rPr>
        <w:t>високий рівень якості</w:t>
      </w: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 xml:space="preserve"> та відповідність зі стандартами, що діють на території України.</w:t>
      </w:r>
    </w:p>
    <w:p w14:paraId="6B0A8FBA" w14:textId="77777777" w:rsidR="0036377A" w:rsidRPr="003037E0" w:rsidRDefault="0036377A" w:rsidP="0036377A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</w:pPr>
    </w:p>
    <w:p w14:paraId="0F38B6D4" w14:textId="77777777" w:rsidR="0036377A" w:rsidRPr="003037E0" w:rsidRDefault="0036377A" w:rsidP="0036377A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</w:pP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Товар (комплектуючі, з/частини для ремонту) не повинен мати дефектів, пов'язаних з матеріалами та роботою по їх виготовленню, які виявляються в результаті дії або упущення виробника та Постачальника за Договором.</w:t>
      </w:r>
    </w:p>
    <w:p w14:paraId="0DCA97FE" w14:textId="491151A0" w:rsidR="0036377A" w:rsidRPr="003037E0" w:rsidRDefault="0036377A" w:rsidP="0036377A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</w:pP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 xml:space="preserve">Товар (комплектуючі, з/частини для ремонту), який постачається учасником, не містить шкідливих речовин, </w:t>
      </w:r>
      <w:proofErr w:type="spellStart"/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сполук</w:t>
      </w:r>
      <w:proofErr w:type="spellEnd"/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, токсичних компонентів та інших речовин, відповідає екологічним в</w:t>
      </w:r>
      <w:r w:rsidR="0036535D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имогам до даного виду продукції.</w:t>
      </w: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.</w:t>
      </w:r>
    </w:p>
    <w:p w14:paraId="3035AEDC" w14:textId="77777777" w:rsidR="0036377A" w:rsidRPr="003037E0" w:rsidRDefault="0036377A" w:rsidP="00726DD7">
      <w:pPr>
        <w:widowControl w:val="0"/>
        <w:tabs>
          <w:tab w:val="left" w:pos="3384"/>
          <w:tab w:val="left" w:pos="3510"/>
        </w:tabs>
        <w:spacing w:after="0" w:line="240" w:lineRule="exact"/>
        <w:ind w:firstLine="851"/>
        <w:rPr>
          <w:rFonts w:ascii="Times New Roman" w:hAnsi="Times New Roman"/>
          <w:sz w:val="20"/>
          <w:szCs w:val="20"/>
          <w:lang w:val="uk-UA"/>
        </w:rPr>
      </w:pPr>
      <w:r w:rsidRPr="003037E0">
        <w:rPr>
          <w:rFonts w:ascii="Times New Roman" w:eastAsia="Times New Roman" w:hAnsi="Times New Roman"/>
          <w:color w:val="000000"/>
          <w:kern w:val="2"/>
          <w:sz w:val="20"/>
          <w:szCs w:val="20"/>
          <w:lang w:val="uk-UA" w:eastAsia="ar-SA"/>
        </w:rPr>
        <w:t>Всі товари, що пропонується поставити Учасником, відповідають вимогам нормативно-правових актів, стандартів та правил щодо якості, екологічності та безпечності такої продукції.</w:t>
      </w:r>
    </w:p>
    <w:p w14:paraId="1682019F" w14:textId="77777777" w:rsidR="0036377A" w:rsidRPr="003037E0" w:rsidRDefault="0036377A" w:rsidP="0036377A">
      <w:pPr>
        <w:widowControl w:val="0"/>
        <w:tabs>
          <w:tab w:val="left" w:pos="3384"/>
          <w:tab w:val="left" w:pos="3510"/>
        </w:tabs>
        <w:spacing w:after="0" w:line="240" w:lineRule="exact"/>
        <w:rPr>
          <w:rStyle w:val="ab"/>
          <w:rFonts w:ascii="Times New Roman" w:hAnsi="Times New Roman"/>
          <w:sz w:val="20"/>
          <w:szCs w:val="20"/>
          <w:lang w:val="uk-UA"/>
        </w:rPr>
      </w:pPr>
    </w:p>
    <w:p w14:paraId="1484E01F" w14:textId="2D41FFDD" w:rsidR="0036377A" w:rsidRDefault="0036377A" w:rsidP="0036377A">
      <w:pPr>
        <w:widowControl w:val="0"/>
        <w:tabs>
          <w:tab w:val="left" w:pos="3384"/>
          <w:tab w:val="left" w:pos="3510"/>
        </w:tabs>
        <w:spacing w:after="0" w:line="240" w:lineRule="exact"/>
        <w:rPr>
          <w:rStyle w:val="ab"/>
          <w:rFonts w:ascii="Times New Roman" w:hAnsi="Times New Roman"/>
          <w:sz w:val="20"/>
          <w:szCs w:val="20"/>
          <w:lang w:val="uk-UA"/>
        </w:rPr>
      </w:pPr>
      <w:r w:rsidRPr="003037E0">
        <w:rPr>
          <w:rStyle w:val="ab"/>
          <w:rFonts w:ascii="Times New Roman" w:hAnsi="Times New Roman"/>
          <w:sz w:val="20"/>
          <w:szCs w:val="20"/>
          <w:lang w:val="uk-UA"/>
        </w:rPr>
        <w:t>Умови виконання робіт:</w:t>
      </w:r>
    </w:p>
    <w:p w14:paraId="580199ED" w14:textId="77777777" w:rsidR="0036535D" w:rsidRPr="003037E0" w:rsidRDefault="0036535D" w:rsidP="0036377A">
      <w:pPr>
        <w:widowControl w:val="0"/>
        <w:tabs>
          <w:tab w:val="left" w:pos="3384"/>
          <w:tab w:val="left" w:pos="3510"/>
        </w:tabs>
        <w:spacing w:after="0" w:line="240" w:lineRule="exact"/>
        <w:rPr>
          <w:rFonts w:ascii="Times New Roman" w:hAnsi="Times New Roman"/>
          <w:sz w:val="20"/>
          <w:szCs w:val="20"/>
          <w:lang w:val="uk-UA"/>
        </w:rPr>
      </w:pPr>
    </w:p>
    <w:p w14:paraId="4896B0F2" w14:textId="77777777" w:rsidR="0036377A" w:rsidRPr="003037E0" w:rsidRDefault="0036377A" w:rsidP="0036377A">
      <w:pPr>
        <w:numPr>
          <w:ilvl w:val="0"/>
          <w:numId w:val="23"/>
        </w:numPr>
        <w:tabs>
          <w:tab w:val="left" w:pos="-2552"/>
        </w:tabs>
        <w:suppressAutoHyphens/>
        <w:spacing w:after="0" w:line="240" w:lineRule="auto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Технічне обслуговування обладна</w:t>
      </w:r>
      <w:r w:rsidR="00726DD7"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ння і програмного забезпечення </w:t>
      </w: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проводиться за місцем знаходження Замовника, або розташування обладнання.</w:t>
      </w:r>
    </w:p>
    <w:p w14:paraId="580F09C8" w14:textId="77777777" w:rsidR="0036377A" w:rsidRPr="003037E0" w:rsidRDefault="0036377A" w:rsidP="0036377A">
      <w:pPr>
        <w:numPr>
          <w:ilvl w:val="0"/>
          <w:numId w:val="23"/>
        </w:numPr>
        <w:tabs>
          <w:tab w:val="left" w:pos="-2552"/>
        </w:tabs>
        <w:suppressAutoHyphens/>
        <w:spacing w:after="0" w:line="100" w:lineRule="atLeast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Час реагування на виклик погоджується між Виконавцем та Замовником і становить не більше двох годин в робочий день в період з 09:00 по 18:00. У вихідні дні та в інший період часу дня — не більше шести годин.</w:t>
      </w:r>
    </w:p>
    <w:p w14:paraId="53F71DA3" w14:textId="77777777" w:rsidR="0036377A" w:rsidRPr="003037E0" w:rsidRDefault="0036377A" w:rsidP="0036377A">
      <w:pPr>
        <w:numPr>
          <w:ilvl w:val="0"/>
          <w:numId w:val="23"/>
        </w:numPr>
        <w:tabs>
          <w:tab w:val="left" w:pos="-2552"/>
        </w:tabs>
        <w:suppressAutoHyphens/>
        <w:spacing w:after="0" w:line="100" w:lineRule="atLeast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Відновлення працездатності, при </w:t>
      </w:r>
      <w:proofErr w:type="spellStart"/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збої</w:t>
      </w:r>
      <w:proofErr w:type="spellEnd"/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 проводить</w:t>
      </w:r>
      <w:r w:rsidR="00726DD7"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ся не більше, як за дванадцять </w:t>
      </w: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годин від початку відновлювальних робіт (при доступності запасних частин).</w:t>
      </w:r>
    </w:p>
    <w:p w14:paraId="4A38EA34" w14:textId="38754589" w:rsidR="0036377A" w:rsidRPr="003037E0" w:rsidRDefault="0036377A" w:rsidP="0036377A">
      <w:pPr>
        <w:numPr>
          <w:ilvl w:val="0"/>
          <w:numId w:val="23"/>
        </w:numPr>
        <w:tabs>
          <w:tab w:val="left" w:pos="-2552"/>
        </w:tabs>
        <w:suppressAutoHyphens/>
        <w:spacing w:after="0" w:line="100" w:lineRule="atLeast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У вартість обс</w:t>
      </w:r>
      <w:r w:rsidR="00726DD7"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луговування</w:t>
      </w:r>
      <w:r w:rsidR="0036535D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 </w:t>
      </w:r>
      <w:r w:rsidR="00726DD7"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 входить </w:t>
      </w: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>весь поточний ремонт та технічне обслуговування.</w:t>
      </w:r>
    </w:p>
    <w:p w14:paraId="647A99B5" w14:textId="6C2E6E47" w:rsidR="0036377A" w:rsidRDefault="0036377A" w:rsidP="0036377A">
      <w:pPr>
        <w:numPr>
          <w:ilvl w:val="0"/>
          <w:numId w:val="23"/>
        </w:numPr>
        <w:tabs>
          <w:tab w:val="left" w:pos="-2552"/>
        </w:tabs>
        <w:suppressAutoHyphens/>
        <w:spacing w:after="0" w:line="100" w:lineRule="atLeast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Очікувана вартість предмету закупівлі включає в себе витрати на </w:t>
      </w:r>
      <w:r w:rsidR="0036535D">
        <w:rPr>
          <w:rStyle w:val="ab"/>
          <w:rFonts w:ascii="Times New Roman" w:hAnsi="Times New Roman"/>
          <w:b w:val="0"/>
          <w:sz w:val="20"/>
          <w:szCs w:val="20"/>
          <w:lang w:val="uk-UA"/>
        </w:rPr>
        <w:t>ремонт</w:t>
      </w:r>
      <w:r w:rsidRPr="003037E0">
        <w:rPr>
          <w:rStyle w:val="ab"/>
          <w:rFonts w:ascii="Times New Roman" w:hAnsi="Times New Roman"/>
          <w:b w:val="0"/>
          <w:sz w:val="20"/>
          <w:szCs w:val="20"/>
          <w:lang w:val="uk-UA"/>
        </w:rPr>
        <w:t xml:space="preserve"> кабельної мережі за адресою надання Послуг, якщо виникне така необхідність.</w:t>
      </w:r>
    </w:p>
    <w:p w14:paraId="4C499A85" w14:textId="7233188E" w:rsidR="0036535D" w:rsidRPr="0036535D" w:rsidRDefault="0036535D" w:rsidP="0036535D">
      <w:pPr>
        <w:numPr>
          <w:ilvl w:val="0"/>
          <w:numId w:val="23"/>
        </w:numPr>
        <w:tabs>
          <w:tab w:val="left" w:pos="-2552"/>
        </w:tabs>
        <w:suppressAutoHyphens/>
        <w:spacing w:after="0" w:line="100" w:lineRule="atLeast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6535D">
        <w:rPr>
          <w:rStyle w:val="ab"/>
          <w:rFonts w:ascii="Times New Roman" w:hAnsi="Times New Roman"/>
          <w:b w:val="0"/>
          <w:sz w:val="20"/>
          <w:szCs w:val="20"/>
          <w:lang w:val="uk-UA"/>
        </w:rPr>
        <w:t>Виконавець зобов’язаний за власний кошт та власними силами організовувати обслуговування кожної складової системи відеоспостереження (точки відеоспостереження)</w:t>
      </w:r>
    </w:p>
    <w:p w14:paraId="767167E7" w14:textId="139A4942" w:rsidR="0036377A" w:rsidRPr="003037E0" w:rsidRDefault="0036377A" w:rsidP="0036377A">
      <w:pPr>
        <w:numPr>
          <w:ilvl w:val="0"/>
          <w:numId w:val="23"/>
        </w:numPr>
        <w:tabs>
          <w:tab w:val="left" w:pos="-2552"/>
        </w:tabs>
        <w:suppressAutoHyphens/>
        <w:spacing w:after="0" w:line="100" w:lineRule="atLeast"/>
        <w:jc w:val="both"/>
        <w:rPr>
          <w:rStyle w:val="ab"/>
          <w:rFonts w:ascii="Times New Roman" w:hAnsi="Times New Roman"/>
          <w:b w:val="0"/>
          <w:sz w:val="20"/>
          <w:szCs w:val="20"/>
          <w:lang w:val="uk-UA"/>
        </w:rPr>
      </w:pPr>
      <w:r w:rsidRPr="003037E0">
        <w:rPr>
          <w:rFonts w:ascii="Times New Roman" w:hAnsi="Times New Roman"/>
          <w:sz w:val="20"/>
          <w:szCs w:val="20"/>
          <w:lang w:val="uk-UA"/>
        </w:rPr>
        <w:t>Оплата здійснюється на підставі акту про виконані роботи щомісячно.</w:t>
      </w:r>
    </w:p>
    <w:p w14:paraId="77AC104F" w14:textId="01BCACEC" w:rsidR="00571158" w:rsidRPr="003037E0" w:rsidRDefault="00571158" w:rsidP="007D154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3E4299A6" w14:textId="77777777" w:rsidR="006F43BE" w:rsidRPr="003037E0" w:rsidRDefault="006F43BE" w:rsidP="007D154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sectPr w:rsidR="006F43BE" w:rsidRPr="003037E0" w:rsidSect="000F3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B06"/>
    <w:multiLevelType w:val="hybridMultilevel"/>
    <w:tmpl w:val="63C62E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8723AB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B90912"/>
    <w:multiLevelType w:val="hybridMultilevel"/>
    <w:tmpl w:val="31749FC8"/>
    <w:lvl w:ilvl="0" w:tplc="464EAB5A">
      <w:start w:val="1"/>
      <w:numFmt w:val="decimal"/>
      <w:lvlText w:val="%1)"/>
      <w:lvlJc w:val="left"/>
      <w:pPr>
        <w:ind w:left="1912" w:hanging="360"/>
      </w:pPr>
    </w:lvl>
    <w:lvl w:ilvl="1" w:tplc="04220019">
      <w:start w:val="1"/>
      <w:numFmt w:val="lowerLetter"/>
      <w:lvlText w:val="%2."/>
      <w:lvlJc w:val="left"/>
      <w:pPr>
        <w:ind w:left="2632" w:hanging="360"/>
      </w:pPr>
    </w:lvl>
    <w:lvl w:ilvl="2" w:tplc="0422001B">
      <w:start w:val="1"/>
      <w:numFmt w:val="lowerRoman"/>
      <w:lvlText w:val="%3."/>
      <w:lvlJc w:val="right"/>
      <w:pPr>
        <w:ind w:left="3352" w:hanging="180"/>
      </w:pPr>
    </w:lvl>
    <w:lvl w:ilvl="3" w:tplc="0422000F">
      <w:start w:val="1"/>
      <w:numFmt w:val="decimal"/>
      <w:lvlText w:val="%4."/>
      <w:lvlJc w:val="left"/>
      <w:pPr>
        <w:ind w:left="4072" w:hanging="360"/>
      </w:pPr>
    </w:lvl>
    <w:lvl w:ilvl="4" w:tplc="04220019">
      <w:start w:val="1"/>
      <w:numFmt w:val="lowerLetter"/>
      <w:lvlText w:val="%5."/>
      <w:lvlJc w:val="left"/>
      <w:pPr>
        <w:ind w:left="4792" w:hanging="360"/>
      </w:pPr>
    </w:lvl>
    <w:lvl w:ilvl="5" w:tplc="0422001B">
      <w:start w:val="1"/>
      <w:numFmt w:val="lowerRoman"/>
      <w:lvlText w:val="%6."/>
      <w:lvlJc w:val="right"/>
      <w:pPr>
        <w:ind w:left="5512" w:hanging="180"/>
      </w:pPr>
    </w:lvl>
    <w:lvl w:ilvl="6" w:tplc="0422000F">
      <w:start w:val="1"/>
      <w:numFmt w:val="decimal"/>
      <w:lvlText w:val="%7."/>
      <w:lvlJc w:val="left"/>
      <w:pPr>
        <w:ind w:left="6232" w:hanging="360"/>
      </w:pPr>
    </w:lvl>
    <w:lvl w:ilvl="7" w:tplc="04220019">
      <w:start w:val="1"/>
      <w:numFmt w:val="lowerLetter"/>
      <w:lvlText w:val="%8."/>
      <w:lvlJc w:val="left"/>
      <w:pPr>
        <w:ind w:left="6952" w:hanging="360"/>
      </w:pPr>
    </w:lvl>
    <w:lvl w:ilvl="8" w:tplc="0422001B">
      <w:start w:val="1"/>
      <w:numFmt w:val="lowerRoman"/>
      <w:lvlText w:val="%9."/>
      <w:lvlJc w:val="right"/>
      <w:pPr>
        <w:ind w:left="7672" w:hanging="180"/>
      </w:pPr>
    </w:lvl>
  </w:abstractNum>
  <w:abstractNum w:abstractNumId="2" w15:restartNumberingAfterBreak="0">
    <w:nsid w:val="20312D0D"/>
    <w:multiLevelType w:val="hybridMultilevel"/>
    <w:tmpl w:val="890AAD88"/>
    <w:lvl w:ilvl="0" w:tplc="A71EC6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12ED1"/>
    <w:multiLevelType w:val="multilevel"/>
    <w:tmpl w:val="70FE38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D7538C"/>
    <w:multiLevelType w:val="hybridMultilevel"/>
    <w:tmpl w:val="B44676E4"/>
    <w:lvl w:ilvl="0" w:tplc="A3706DA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3334"/>
    <w:multiLevelType w:val="hybridMultilevel"/>
    <w:tmpl w:val="4B6AA0DA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1B84"/>
    <w:multiLevelType w:val="hybridMultilevel"/>
    <w:tmpl w:val="1D187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6AEC5DD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79A"/>
    <w:multiLevelType w:val="hybridMultilevel"/>
    <w:tmpl w:val="54F24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7359"/>
    <w:multiLevelType w:val="hybridMultilevel"/>
    <w:tmpl w:val="DC1CC338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50B9C"/>
    <w:multiLevelType w:val="hybridMultilevel"/>
    <w:tmpl w:val="9DEA96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3EB0"/>
    <w:multiLevelType w:val="hybridMultilevel"/>
    <w:tmpl w:val="930CA8BE"/>
    <w:lvl w:ilvl="0" w:tplc="DB2A7DD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75E62"/>
    <w:multiLevelType w:val="multilevel"/>
    <w:tmpl w:val="29DAF10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5BA758E7"/>
    <w:multiLevelType w:val="hybridMultilevel"/>
    <w:tmpl w:val="9D8C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3435"/>
    <w:multiLevelType w:val="hybridMultilevel"/>
    <w:tmpl w:val="EA1A9E10"/>
    <w:lvl w:ilvl="0" w:tplc="A6D4922A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290" w:hanging="360"/>
      </w:pPr>
    </w:lvl>
    <w:lvl w:ilvl="2" w:tplc="0422001B">
      <w:start w:val="1"/>
      <w:numFmt w:val="lowerRoman"/>
      <w:lvlText w:val="%3."/>
      <w:lvlJc w:val="right"/>
      <w:pPr>
        <w:ind w:left="3010" w:hanging="180"/>
      </w:pPr>
    </w:lvl>
    <w:lvl w:ilvl="3" w:tplc="0422000F">
      <w:start w:val="1"/>
      <w:numFmt w:val="decimal"/>
      <w:lvlText w:val="%4."/>
      <w:lvlJc w:val="left"/>
      <w:pPr>
        <w:ind w:left="3730" w:hanging="360"/>
      </w:pPr>
    </w:lvl>
    <w:lvl w:ilvl="4" w:tplc="04220019">
      <w:start w:val="1"/>
      <w:numFmt w:val="lowerLetter"/>
      <w:lvlText w:val="%5."/>
      <w:lvlJc w:val="left"/>
      <w:pPr>
        <w:ind w:left="4450" w:hanging="360"/>
      </w:pPr>
    </w:lvl>
    <w:lvl w:ilvl="5" w:tplc="0422001B">
      <w:start w:val="1"/>
      <w:numFmt w:val="lowerRoman"/>
      <w:lvlText w:val="%6."/>
      <w:lvlJc w:val="right"/>
      <w:pPr>
        <w:ind w:left="5170" w:hanging="180"/>
      </w:pPr>
    </w:lvl>
    <w:lvl w:ilvl="6" w:tplc="0422000F">
      <w:start w:val="1"/>
      <w:numFmt w:val="decimal"/>
      <w:lvlText w:val="%7."/>
      <w:lvlJc w:val="left"/>
      <w:pPr>
        <w:ind w:left="5890" w:hanging="360"/>
      </w:pPr>
    </w:lvl>
    <w:lvl w:ilvl="7" w:tplc="04220019">
      <w:start w:val="1"/>
      <w:numFmt w:val="lowerLetter"/>
      <w:lvlText w:val="%8."/>
      <w:lvlJc w:val="left"/>
      <w:pPr>
        <w:ind w:left="6610" w:hanging="360"/>
      </w:pPr>
    </w:lvl>
    <w:lvl w:ilvl="8" w:tplc="0422001B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5DF07FEA"/>
    <w:multiLevelType w:val="multilevel"/>
    <w:tmpl w:val="69DC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4183F"/>
    <w:multiLevelType w:val="hybridMultilevel"/>
    <w:tmpl w:val="0ACEED5C"/>
    <w:lvl w:ilvl="0" w:tplc="5F70C2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BB40C4"/>
    <w:multiLevelType w:val="hybridMultilevel"/>
    <w:tmpl w:val="AEB04C32"/>
    <w:lvl w:ilvl="0" w:tplc="7D84984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0E4"/>
    <w:multiLevelType w:val="multilevel"/>
    <w:tmpl w:val="972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F2984"/>
    <w:multiLevelType w:val="multilevel"/>
    <w:tmpl w:val="B658BB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6E2727FA"/>
    <w:multiLevelType w:val="hybridMultilevel"/>
    <w:tmpl w:val="A3B618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8036E"/>
    <w:multiLevelType w:val="multilevel"/>
    <w:tmpl w:val="033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D31924"/>
    <w:multiLevelType w:val="hybridMultilevel"/>
    <w:tmpl w:val="65B09FC6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9F0A5A"/>
    <w:multiLevelType w:val="multilevel"/>
    <w:tmpl w:val="A64C52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7BD531F"/>
    <w:multiLevelType w:val="multilevel"/>
    <w:tmpl w:val="FEDE384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C9F3B61"/>
    <w:multiLevelType w:val="hybridMultilevel"/>
    <w:tmpl w:val="62D4E390"/>
    <w:lvl w:ilvl="0" w:tplc="05BEC32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19"/>
  </w:num>
  <w:num w:numId="13">
    <w:abstractNumId w:val="21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13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7"/>
  </w:num>
  <w:num w:numId="25">
    <w:abstractNumId w:val="0"/>
  </w:num>
  <w:num w:numId="26">
    <w:abstractNumId w:val="18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4"/>
    <w:rsid w:val="00041E24"/>
    <w:rsid w:val="00052EA9"/>
    <w:rsid w:val="0007162C"/>
    <w:rsid w:val="000960CB"/>
    <w:rsid w:val="000A5AB3"/>
    <w:rsid w:val="000C3406"/>
    <w:rsid w:val="000D298A"/>
    <w:rsid w:val="000F3DD3"/>
    <w:rsid w:val="0010623C"/>
    <w:rsid w:val="00163483"/>
    <w:rsid w:val="001677EB"/>
    <w:rsid w:val="001841CA"/>
    <w:rsid w:val="00193BA2"/>
    <w:rsid w:val="001A1759"/>
    <w:rsid w:val="001B25FB"/>
    <w:rsid w:val="001D46D4"/>
    <w:rsid w:val="00274928"/>
    <w:rsid w:val="003037E0"/>
    <w:rsid w:val="0036377A"/>
    <w:rsid w:val="0036535D"/>
    <w:rsid w:val="00383FC3"/>
    <w:rsid w:val="004165E7"/>
    <w:rsid w:val="00436708"/>
    <w:rsid w:val="0044169F"/>
    <w:rsid w:val="00482290"/>
    <w:rsid w:val="00497CBF"/>
    <w:rsid w:val="004C70D4"/>
    <w:rsid w:val="00531288"/>
    <w:rsid w:val="00570824"/>
    <w:rsid w:val="00571158"/>
    <w:rsid w:val="005B58C7"/>
    <w:rsid w:val="005C319D"/>
    <w:rsid w:val="00646161"/>
    <w:rsid w:val="00676F67"/>
    <w:rsid w:val="00693522"/>
    <w:rsid w:val="006C0FE7"/>
    <w:rsid w:val="006F43BE"/>
    <w:rsid w:val="0070116E"/>
    <w:rsid w:val="00726DD7"/>
    <w:rsid w:val="007523A7"/>
    <w:rsid w:val="007931D7"/>
    <w:rsid w:val="007D1545"/>
    <w:rsid w:val="007E74A0"/>
    <w:rsid w:val="00817985"/>
    <w:rsid w:val="00832262"/>
    <w:rsid w:val="00850AB6"/>
    <w:rsid w:val="008632C7"/>
    <w:rsid w:val="00924C5B"/>
    <w:rsid w:val="00973C8C"/>
    <w:rsid w:val="00974FD8"/>
    <w:rsid w:val="00B4114C"/>
    <w:rsid w:val="00BE0657"/>
    <w:rsid w:val="00C91459"/>
    <w:rsid w:val="00CA27E4"/>
    <w:rsid w:val="00D10B7E"/>
    <w:rsid w:val="00D24D44"/>
    <w:rsid w:val="00D24E4A"/>
    <w:rsid w:val="00D635D2"/>
    <w:rsid w:val="00DD05A3"/>
    <w:rsid w:val="00DD70C6"/>
    <w:rsid w:val="00E10095"/>
    <w:rsid w:val="00E226D1"/>
    <w:rsid w:val="00E46161"/>
    <w:rsid w:val="00E74E79"/>
    <w:rsid w:val="00E92662"/>
    <w:rsid w:val="00EA4954"/>
    <w:rsid w:val="00F13953"/>
    <w:rsid w:val="00F210FC"/>
    <w:rsid w:val="00F40A59"/>
    <w:rsid w:val="00F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D30"/>
  <w15:docId w15:val="{31C77EBF-4672-46D1-8AA5-4DFB678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5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45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C91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C914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locked/>
    <w:rsid w:val="00C91459"/>
    <w:rPr>
      <w:b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C91459"/>
    <w:pPr>
      <w:shd w:val="clear" w:color="auto" w:fill="FFFFFF"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lang w:val="uk-UA"/>
    </w:rPr>
  </w:style>
  <w:style w:type="character" w:customStyle="1" w:styleId="a6">
    <w:name w:val="Основний текст_"/>
    <w:basedOn w:val="a0"/>
    <w:link w:val="1"/>
    <w:locked/>
    <w:rsid w:val="00C9145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ий текст1"/>
    <w:basedOn w:val="a"/>
    <w:link w:val="a6"/>
    <w:qFormat/>
    <w:rsid w:val="00C914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  <w:lang w:val="uk-UA"/>
    </w:rPr>
  </w:style>
  <w:style w:type="paragraph" w:styleId="a7">
    <w:name w:val="No Spacing"/>
    <w:uiPriority w:val="1"/>
    <w:qFormat/>
    <w:rsid w:val="00C91459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List Paragraph"/>
    <w:aliases w:val="En tête 1,Абзац списка5,Mummuga loetelu,Loendi lõik,Report Para,WinDForce-Letter,Bullet Points,Liste Paragraf,List Paragraph in table,Akapit z listą,Elenco Normale,List Paragraph,Список уровня 2,название табл/рис,Chapter10"/>
    <w:basedOn w:val="a"/>
    <w:link w:val="a9"/>
    <w:uiPriority w:val="34"/>
    <w:qFormat/>
    <w:rsid w:val="0044169F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rvps2">
    <w:name w:val="rvps2"/>
    <w:basedOn w:val="a"/>
    <w:uiPriority w:val="99"/>
    <w:rsid w:val="0070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960CB"/>
    <w:rPr>
      <w:color w:val="0563C1" w:themeColor="hyperlink"/>
      <w:u w:val="single"/>
    </w:rPr>
  </w:style>
  <w:style w:type="character" w:customStyle="1" w:styleId="a9">
    <w:name w:val="Абзац списка Знак"/>
    <w:aliases w:val="En tête 1 Знак,Абзац списка5 Знак,Mummuga loetelu Знак,Loendi lõik Знак,Report Para Знак,WinDForce-Letter Знак,Bullet Points Знак,Liste Paragraf Знак,List Paragraph in table Знак,Akapit z listą Знак,Elenco Normale Знак,Chapter10 Знак"/>
    <w:link w:val="a8"/>
    <w:uiPriority w:val="34"/>
    <w:locked/>
    <w:rsid w:val="007D1545"/>
    <w:rPr>
      <w:rFonts w:ascii="Calibri" w:eastAsia="Times New Roman" w:hAnsi="Calibri" w:cs="Calibri"/>
      <w:lang w:val="ru-RU" w:eastAsia="ru-RU"/>
    </w:rPr>
  </w:style>
  <w:style w:type="character" w:customStyle="1" w:styleId="jlqj4b">
    <w:name w:val="jlqj4b"/>
    <w:rsid w:val="007D1545"/>
  </w:style>
  <w:style w:type="character" w:styleId="ab">
    <w:name w:val="Strong"/>
    <w:uiPriority w:val="22"/>
    <w:qFormat/>
    <w:rsid w:val="0036377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6382</Words>
  <Characters>3639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Цуцман Сергій Володимирович</dc:creator>
  <cp:lastModifiedBy>Користувач Windows</cp:lastModifiedBy>
  <cp:revision>5</cp:revision>
  <cp:lastPrinted>2024-02-21T08:44:00Z</cp:lastPrinted>
  <dcterms:created xsi:type="dcterms:W3CDTF">2024-03-26T11:03:00Z</dcterms:created>
  <dcterms:modified xsi:type="dcterms:W3CDTF">2024-03-27T07:58:00Z</dcterms:modified>
</cp:coreProperties>
</file>