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76"/>
        <w:pBdr/>
        <w:spacing w:after="0" w:afterAutospacing="0" w:before="0" w:beforeAutospacing="0"/>
        <w:ind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2 </w:t>
      </w:r>
      <w:r>
        <w:rPr>
          <w:b/>
          <w:color w:val="000000"/>
          <w:lang w:val="uk-UA"/>
        </w:rPr>
      </w:r>
      <w:r>
        <w:rPr>
          <w:b/>
          <w:color w:val="000000"/>
          <w:lang w:val="uk-UA"/>
        </w:rPr>
      </w:r>
    </w:p>
    <w:p>
      <w:pPr>
        <w:pStyle w:val="876"/>
        <w:pBdr/>
        <w:spacing w:after="0" w:afterAutospacing="0" w:before="0" w:beforeAutospacing="0"/>
        <w:ind/>
        <w:jc w:val="right"/>
        <w:rPr>
          <w:b/>
          <w:bCs/>
          <w:color w:val="000000"/>
          <w:highlight w:val="none"/>
          <w:lang w:val="uk-UA"/>
        </w:rPr>
      </w:pPr>
      <w:r>
        <w:rPr>
          <w:b/>
          <w:color w:val="000000"/>
          <w:lang w:val="uk-UA"/>
        </w:rPr>
        <w:t xml:space="preserve">до тендерної документації</w:t>
      </w:r>
      <w:r>
        <w:rPr>
          <w:b/>
          <w:bCs/>
          <w:color w:val="000000"/>
          <w:highlight w:val="none"/>
          <w:lang w:val="uk-UA"/>
        </w:rPr>
      </w:r>
      <w:r>
        <w:rPr>
          <w:b/>
          <w:bCs/>
          <w:color w:val="000000"/>
          <w:highlight w:val="none"/>
          <w:lang w:val="uk-UA"/>
        </w:rPr>
      </w:r>
    </w:p>
    <w:p>
      <w:pPr>
        <w:pStyle w:val="876"/>
        <w:pBdr/>
        <w:spacing w:after="0" w:afterAutospacing="0" w:before="0" w:beforeAutospacing="0"/>
        <w:ind/>
        <w:jc w:val="right"/>
        <w:rPr>
          <w:b/>
          <w:bCs/>
          <w:color w:val="000000"/>
          <w:lang w:val="uk-UA"/>
        </w:rPr>
      </w:pPr>
      <w:r>
        <w:rPr>
          <w:b/>
          <w:color w:val="000000"/>
          <w:highlight w:val="none"/>
          <w:lang w:val="uk-UA"/>
        </w:rPr>
      </w:r>
      <w:r>
        <w:rPr>
          <w:b/>
          <w:bCs/>
          <w:color w:val="000000"/>
          <w:lang w:val="uk-UA"/>
        </w:rPr>
      </w:r>
      <w:r>
        <w:rPr>
          <w:b/>
          <w:bCs/>
          <w:color w:val="000000"/>
          <w:lang w:val="uk-UA"/>
        </w:rPr>
      </w:r>
    </w:p>
    <w:p>
      <w:pPr>
        <w:pStyle w:val="876"/>
        <w:pBdr/>
        <w:spacing w:after="0" w:afterAutospacing="0" w:before="0" w:beforeAutospacing="0"/>
        <w:ind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ТЕХНІЧНІ ТА ЯКІСНІ ХАРАКТЕРИСТИКИ ПРЕДМЕТУ ЗАКУПІВЛІ</w:t>
      </w:r>
      <w:r>
        <w:rPr>
          <w:b/>
          <w:color w:val="000000"/>
          <w:sz w:val="27"/>
          <w:szCs w:val="27"/>
          <w:lang w:val="uk-UA"/>
        </w:rPr>
      </w:r>
      <w:r>
        <w:rPr>
          <w:b/>
          <w:color w:val="000000"/>
          <w:sz w:val="27"/>
          <w:szCs w:val="27"/>
          <w:lang w:val="uk-UA"/>
        </w:rPr>
      </w:r>
    </w:p>
    <w:p>
      <w:pPr>
        <w:pStyle w:val="876"/>
        <w:pBdr/>
        <w:spacing w:after="0" w:afterAutospacing="0" w:before="0" w:beforeAutospacing="0"/>
        <w:ind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ДК 021:2015: 30210000-4 Машини для обробки даних (апаратна частина) </w:t>
      </w:r>
      <w:r>
        <w:rPr>
          <w:b/>
          <w:color w:val="000000"/>
          <w:sz w:val="27"/>
          <w:szCs w:val="27"/>
          <w:lang w:val="uk-UA"/>
        </w:rPr>
      </w:r>
      <w:r>
        <w:rPr>
          <w:b/>
          <w:color w:val="000000"/>
          <w:sz w:val="27"/>
          <w:szCs w:val="27"/>
          <w:lang w:val="uk-UA"/>
        </w:rPr>
      </w:r>
    </w:p>
    <w:p>
      <w:pPr>
        <w:pBdr/>
        <w:tabs>
          <w:tab w:val="left" w:leader="none" w:pos="0"/>
        </w:tabs>
        <w:spacing/>
        <w:ind/>
        <w:jc w:val="center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ютерна техніка для кабінету інформатики</w:t>
      </w:r>
      <w:r>
        <w:rPr>
          <w:b/>
          <w:sz w:val="24"/>
          <w:szCs w:val="24"/>
        </w:rPr>
        <w:t xml:space="preserve">)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pBdr/>
        <w:tabs>
          <w:tab w:val="left" w:leader="none" w:pos="0"/>
        </w:tabs>
        <w:spacing/>
        <w:ind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b/>
          <w:iCs/>
        </w:rPr>
      </w:pPr>
      <w:r>
        <w:rPr>
          <w:b/>
          <w:iCs/>
        </w:rPr>
      </w:r>
      <w:r>
        <w:rPr>
          <w:b/>
          <w:iCs/>
        </w:rPr>
      </w:r>
      <w:r>
        <w:rPr>
          <w:b/>
          <w:iCs/>
        </w:rPr>
      </w:r>
    </w:p>
    <w:tbl>
      <w:tblPr>
        <w:tblStyle w:val="846"/>
        <w:tblW w:w="1033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779"/>
        <w:gridCol w:w="1144"/>
      </w:tblGrid>
      <w:tr>
        <w:trPr>
          <w:trHeight w:val="625"/>
        </w:trPr>
        <w:tc>
          <w:tcPr>
            <w:tcBorders/>
            <w:tcW w:w="416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/>
            <w:tcW w:w="8779" w:type="dxa"/>
            <w:textDirection w:val="lrTb"/>
            <w:noWrap w:val="false"/>
          </w:tcPr>
          <w:p>
            <w:pPr>
              <w:pStyle w:val="876"/>
              <w:pBdr/>
              <w:spacing w:after="0" w:afterAutospacing="0" w:before="0" w:beforeAutospacing="0"/>
              <w:ind/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Комплект ноутбуків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мишкою та передвстановленою операційною системою</w:t>
            </w:r>
            <w:r>
              <w:rPr>
                <w:b/>
                <w:color w:val="000000"/>
                <w:sz w:val="27"/>
                <w:szCs w:val="27"/>
                <w:lang w:val="uk-UA"/>
              </w:rPr>
            </w:r>
            <w:r>
              <w:rPr>
                <w:b/>
                <w:color w:val="000000"/>
                <w:sz w:val="27"/>
                <w:szCs w:val="27"/>
                <w:lang w:val="uk-UA"/>
              </w:rPr>
            </w:r>
          </w:p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(деталізований код ДК - </w:t>
            </w:r>
            <w:r>
              <w:rPr>
                <w:b/>
                <w:color w:val="000000"/>
                <w:sz w:val="27"/>
                <w:szCs w:val="27"/>
                <w:lang w:val="uk-UA"/>
              </w:rPr>
              <w:t xml:space="preserve">021:2015: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30213100-6 - Портативні комп’ютери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pBdr/>
              <w:spacing/>
              <w:ind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Склад комплекту: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tcBorders/>
            <w:tcW w:w="1144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Кіль-ть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одиниць в комплекті</w:t>
            </w:r>
            <w:r>
              <w:rPr>
                <w:b/>
                <w:sz w:val="24"/>
              </w:rPr>
            </w:r>
          </w:p>
        </w:tc>
      </w:tr>
      <w:tr>
        <w:trPr>
          <w:trHeight w:val="625"/>
        </w:trPr>
        <w:tc>
          <w:tcPr>
            <w:tcBorders/>
            <w:tcW w:w="416" w:type="dxa"/>
            <w:vMerge w:val="restart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/>
            <w:tcW w:w="8779" w:type="dxa"/>
            <w:vMerge w:val="restart"/>
            <w:textDirection w:val="lrTb"/>
            <w:noWrap w:val="false"/>
          </w:tcPr>
          <w:p>
            <w:pPr>
              <w:pStyle w:val="876"/>
              <w:pBdr/>
              <w:spacing w:after="0" w:afterAutospacing="0" w:before="0" w:beforeAutospacing="0"/>
              <w:ind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Ноутбук з наступними характеристиками:</w:t>
            </w:r>
            <w:r>
              <w:rPr>
                <w:b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Borders/>
            <w:tcW w:w="1144" w:type="dxa"/>
            <w:vMerge w:val="restart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шт</w:t>
            </w:r>
            <w:r>
              <w:rPr>
                <w:b/>
                <w:sz w:val="24"/>
              </w:rPr>
            </w:r>
          </w:p>
        </w:tc>
      </w:tr>
      <w:tr>
        <w:trPr>
          <w:trHeight w:val="1403"/>
        </w:trPr>
        <w:tc>
          <w:tcPr>
            <w:tcBorders/>
            <w:tcW w:w="416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</w:t>
            </w:r>
            <w:r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</w:r>
          </w:p>
        </w:tc>
        <w:tc>
          <w:tcPr>
            <w:tcBorders/>
            <w:tcW w:w="8779" w:type="dxa"/>
            <w:textDirection w:val="lrTb"/>
            <w:noWrap w:val="false"/>
          </w:tcPr>
          <w:tbl>
            <w:tblPr>
              <w:tblW w:w="5179" w:type="pct"/>
              <w:tblBorders/>
              <w:shd w:val="clear" w:color="auto" w:fill="ffffff"/>
              <w:tblCellMar>
                <w:left w:w="45" w:type="dxa"/>
                <w:top w:w="45" w:type="dxa"/>
                <w:right w:w="45" w:type="dxa"/>
                <w:bottom w:w="45" w:type="dxa"/>
              </w:tblCellMar>
              <w:tblLook w:val="04A0" w:firstRow="1" w:lastRow="0" w:firstColumn="1" w:lastColumn="0" w:noHBand="0" w:noVBand="1"/>
            </w:tblPr>
            <w:tblGrid>
              <w:gridCol w:w="4585"/>
              <w:gridCol w:w="163"/>
              <w:gridCol w:w="4609"/>
              <w:gridCol w:w="333"/>
            </w:tblGrid>
            <w:tr>
              <w:trPr>
                <w:gridAfter w:val="1"/>
              </w:trPr>
              <w:tc>
                <w:tcPr>
                  <w:gridSpan w:val="3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0" w:type="auto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Дисплей</w:t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6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Діагональ екрана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6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15.6 "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6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Тип матриці</w:t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62" w:type="pct"/>
                  <w:textDirection w:val="lrTb"/>
                  <w:noWrap w:val="false"/>
                </w:tcPr>
                <w:p>
                  <w:pPr>
                    <w:pStyle w:val="862"/>
                    <w:pBdr/>
                    <w:spacing/>
                    <w:ind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  <w:t xml:space="preserve">IPS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6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Покриття екрана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62" w:type="pct"/>
                  <w:textDirection w:val="lrTb"/>
                  <w:noWrap w:val="false"/>
                </w:tcPr>
                <w:p>
                  <w:pPr>
                    <w:pStyle w:val="862"/>
                    <w:pBdr/>
                    <w:spacing/>
                    <w:ind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  <w:t xml:space="preserve">матове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6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Роздільна здатність дисплея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6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t xml:space="preserve">Не менше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  <w:t xml:space="preserve">1920x1080 (16:9)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6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Частота зміни кадрів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6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t xml:space="preserve">Не менше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  <w:t xml:space="preserve">60 Г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0" w:type="auto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9"/>
                      <w:szCs w:val="29"/>
                      <w:lang w:eastAsia="uk-UA"/>
                    </w:rPr>
                    <w:t xml:space="preserve">Процесор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Кількість 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ядер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4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Кількість потоків</w:t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4 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Тактова частота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1.1 ГГц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Частота 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TurboBoost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 / 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TurboCore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3.3 ГГц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Об'єм кеш пам'яті 2-го рівня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1536 КБ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Об'єм кеш пам'яті 3-го рівня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4 МБ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0" w:type="auto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Оперативна пам'ять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Об'єм оперативної пам'яті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Не менше 8 ГБ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Максимально встановлюваний об'єм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16 ГБ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Тип пам’яті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DDR4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Частота пам’яті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2933 МГц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Кількість 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слотів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2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0" w:type="auto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Відеокарта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Тип відеокарти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інтегрована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0" w:type="auto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Накопичувач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Тип накопичувача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SSD M.2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Ємність накопичувача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Не менше 256 ГБ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Інтерфейс накопичувача M.2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PCI-E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Інтерфейс роз'єму M.2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PCI-E 3.0 4x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Розмір накопичувача M.2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5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22x80 мм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Bdr/>
              <w:spacing/>
              <w:ind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Bdr/>
              <w:spacing/>
              <w:ind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tbl>
            <w:tblPr>
              <w:tblW w:w="5103" w:type="pct"/>
              <w:tblInd w:w="142" w:type="dxa"/>
              <w:tblBorders/>
              <w:shd w:val="clear" w:color="auto" w:fill="ffffff"/>
              <w:tblCellMar>
                <w:left w:w="45" w:type="dxa"/>
                <w:top w:w="45" w:type="dxa"/>
                <w:right w:w="45" w:type="dxa"/>
                <w:bottom w:w="45" w:type="dxa"/>
              </w:tblCellMar>
              <w:tblLook w:val="04A0" w:firstRow="1" w:lastRow="0" w:firstColumn="1" w:lastColumn="0" w:noHBand="0" w:noVBand="1"/>
            </w:tblPr>
            <w:tblGrid>
              <w:gridCol w:w="4444"/>
              <w:gridCol w:w="162"/>
              <w:gridCol w:w="4610"/>
              <w:gridCol w:w="332"/>
            </w:tblGrid>
            <w:tr>
              <w:trPr>
                <w:gridAfter w:val="1"/>
              </w:trPr>
              <w:tc>
                <w:tcPr>
                  <w:gridSpan w:val="3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4826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Роз'єми і підключення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Порти підключення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HDMI v 2.0</w:t>
                  </w:r>
                  <w:r>
                    <w:rPr>
                      <w:rStyle w:val="878"/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Style w:val="879"/>
                      <w:rFonts w:ascii="Times New Roman" w:hAnsi="Times New Roman" w:cs="Times New Roman"/>
                      <w:color w:val="000000" w:themeColor="text1"/>
                    </w:rPr>
                    <w:t xml:space="preserve">, Комбінований </w:t>
                  </w:r>
                  <w:r>
                    <w:rPr>
                      <w:rStyle w:val="879"/>
                      <w:rFonts w:ascii="Times New Roman" w:hAnsi="Times New Roman" w:cs="Times New Roman"/>
                      <w:color w:val="000000" w:themeColor="text1"/>
                    </w:rPr>
                    <w:t xml:space="preserve">аудіороз'єм</w:t>
                  </w:r>
                  <w:r>
                    <w:rPr>
                      <w:rStyle w:val="879"/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lang w:eastAsia="uk-UA"/>
                    </w:rPr>
                    <w:t xml:space="preserve">для навушників/мікрофона (Роз'єм 3,5 мм)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lang w:eastAsia="uk-UA"/>
                    </w:rPr>
                    <w:t xml:space="preserve">USB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lang w:eastAsia="uk-UA"/>
                    </w:rPr>
                    <w:t xml:space="preserve">Type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lang w:eastAsia="uk-UA"/>
                    </w:rPr>
                    <w:t xml:space="preserve"> С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Не менше 1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шт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USB 3.2 gen1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2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шт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Макс. моніторів, що підключаються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1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LAN (RJ-45)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1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Гбіт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/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сек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Wi-Fi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Wi-Fi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 5 (802.11ac)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gridAfter w:val="1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327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Bluetooth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499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v 5.0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Мультимедіа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Web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-камера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lang w:eastAsia="uk-UA"/>
                    </w:rPr>
                    <w:t xml:space="preserve">1280x720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 (VGA)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Кількість динаміків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2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шт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вбудований мікрофон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Клавіатура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03"/>
              </w:trPr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Конструкція клавіш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острівного типу, наявність 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Num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 блок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Маніпулятор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тачпад</w:t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9525" cy="9525"/>
                            <wp:effectExtent l="0" t="0" r="0" b="0"/>
                            <wp:docPr id="1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9042974" name="Picture 12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4" cy="9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0" o:spid="_x0000_s0" type="#_x0000_t75" style="width:0.75pt;height:0.75pt;mso-wrap-distance-left:0.00pt;mso-wrap-distance-top:0.00pt;mso-wrap-distance-right:0.00pt;mso-wrap-distance-bottom:0.00pt;z-index:1;" stroked="f">
                            <v:imagedata r:id="rId10" o:title=""/>
                            <o:lock v:ext="edit" rotation="t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 w:themeColor="text1"/>
                      <w:sz w:val="29"/>
                      <w:szCs w:val="29"/>
                      <w:lang w:eastAsia="uk-UA"/>
                    </w:rPr>
                    <w:t xml:space="preserve">Акумулятор</w:t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 w:themeColor="text1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Ємність батареї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Не менше 37 Вт*год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Макс. час роботи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8 год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2412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Комплектний блок живлення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0" w:type="dxa"/>
                    <w:top w:w="45" w:type="dxa"/>
                    <w:right w:w="180" w:type="dxa"/>
                    <w:bottom w:w="45" w:type="dxa"/>
                  </w:tcMar>
                  <w:tcW w:w="2588" w:type="pct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  <w:t xml:space="preserve">45 Вт</w:t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444444"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gridSpan w:val="4"/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45" w:type="dxa"/>
                    <w:right w:w="180" w:type="dxa"/>
                    <w:bottom w:w="45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pBdr/>
                    <w:spacing/>
                    <w:ind/>
                    <w:rPr/>
                  </w:pPr>
                  <w:r/>
                  <w:r/>
                </w:p>
              </w:tc>
            </w:tr>
          </w:tbl>
          <w:p>
            <w:pPr>
              <w:pBdr/>
              <w:spacing/>
              <w:ind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</w:r>
          </w:p>
          <w:p>
            <w:pPr>
              <w:widowControl w:val="true"/>
              <w:pBdr/>
              <w:tabs>
                <w:tab w:val="left" w:leader="none" w:pos="150"/>
              </w:tabs>
              <w:spacing/>
              <w:ind w:left="150"/>
              <w:rPr>
                <w:b/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widowControl w:val="true"/>
              <w:pBdr/>
              <w:tabs>
                <w:tab w:val="left" w:leader="none" w:pos="150"/>
              </w:tabs>
              <w:spacing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/>
            <w:tcW w:w="1144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</w:tr>
      <w:tr>
        <w:trPr>
          <w:trHeight w:val="1403"/>
        </w:trPr>
        <w:tc>
          <w:tcPr>
            <w:tcBorders/>
            <w:tcW w:w="416" w:type="dxa"/>
            <w:vMerge w:val="restart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</w:r>
          </w:p>
        </w:tc>
        <w:tc>
          <w:tcPr>
            <w:tcBorders/>
            <w:tcW w:w="8779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4"/>
                <w:szCs w:val="24"/>
                <w:highlight w:val="none"/>
                <w:lang w:eastAsia="uk-UA"/>
              </w:rPr>
              <w:t xml:space="preserve">ОПЕРАЦІЙНА СИСТЕМА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4"/>
                <w:szCs w:val="24"/>
                <w:highlight w:val="none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highlight w:val="none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highlight w:val="none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highlight w:val="non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Передвстановлена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 ОС </w:t>
            </w:r>
            <w:r>
              <w:rPr>
                <w:rFonts w:ascii="Times New Roman" w:hAnsi="Times New Roman" w:eastAsia="Times New Roman" w:cs="Times New Roman"/>
                <w:color w:val="444444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  <w:t xml:space="preserve">Win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  <w:t xml:space="preserve"> 11 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  <w:t xml:space="preserve">pro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  <w:t xml:space="preserve"> / Microsoft Office/ Антивірус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616161"/>
                <w:sz w:val="20"/>
                <w:szCs w:val="20"/>
                <w:lang w:eastAsia="uk-UA"/>
              </w:rPr>
              <w:t xml:space="preserve">Гарантія, міс          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  <w:t xml:space="preserve">Не менше 12</w:t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616161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/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444444" w:themeColor="text1"/>
                <w:sz w:val="20"/>
                <w:szCs w:val="20"/>
              </w:rPr>
            </w:r>
            <w:r/>
          </w:p>
        </w:tc>
        <w:tc>
          <w:tcPr>
            <w:tcBorders/>
            <w:tcW w:w="1144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  <w:lang w:eastAsia="uk-UA"/>
              </w:rPr>
              <w:t xml:space="preserve">6 шт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  <w:lang w:eastAsia="uk-UA"/>
              </w:rPr>
            </w:r>
          </w:p>
        </w:tc>
      </w:tr>
      <w:tr>
        <w:trPr>
          <w:trHeight w:val="1403"/>
        </w:trPr>
        <w:tc>
          <w:tcPr>
            <w:tcBorders/>
            <w:tcW w:w="416" w:type="dxa"/>
            <w:vMerge w:val="restart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</w:r>
          </w:p>
        </w:tc>
        <w:tc>
          <w:tcPr>
            <w:tcBorders/>
            <w:tcW w:w="8779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МИШКА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uk-UA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Тип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підключення            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</w:rPr>
              <w:t xml:space="preserve">дротова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Інтерфейс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підключення    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</w:rPr>
              <w:t xml:space="preserve">USB A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Довжина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кабелю                 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</w:rPr>
              <w:t xml:space="preserve">1.8 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</w:rPr>
            </w:pP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Технологія                       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</w:rPr>
              <w:t xml:space="preserve">оптична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Роздільна здатність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сенсора     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</w:rPr>
              <w:t xml:space="preserve">800 DPI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color w:val="444444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Кількість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кнопок                      2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  <w:color w:val="444444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color w:val="444444"/>
              </w:rPr>
            </w:pPr>
            <w:r>
              <w:rPr>
                <w:rStyle w:val="880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Кількість коліс </w:t>
            </w:r>
            <w:r>
              <w:rPr>
                <w:rStyle w:val="881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прокрутки       1</w:t>
            </w:r>
            <w:r>
              <w:rPr>
                <w:rFonts w:ascii="Times New Roman" w:hAnsi="Times New Roman" w:cs="Times New Roman"/>
                <w:color w:val="444444"/>
              </w:rPr>
            </w:r>
            <w:r>
              <w:rPr>
                <w:rFonts w:ascii="Times New Roman" w:hAnsi="Times New Roman" w:cs="Times New Roman"/>
                <w:color w:val="444444"/>
              </w:rPr>
            </w:r>
          </w:p>
        </w:tc>
        <w:tc>
          <w:tcPr>
            <w:tcBorders/>
            <w:tcW w:w="1144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  <w:lang w:eastAsia="uk-UA"/>
              </w:rPr>
              <w:t xml:space="preserve">6 шт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444444"/>
                <w:sz w:val="20"/>
                <w:szCs w:val="20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color w:val="444444"/>
                <w:sz w:val="20"/>
                <w:szCs w:val="20"/>
                <w:lang w:eastAsia="uk-UA"/>
              </w:rPr>
            </w:r>
          </w:p>
        </w:tc>
      </w:tr>
    </w:tbl>
    <w:p>
      <w:pPr>
        <w:pBdr/>
        <w:spacing w:line="273" w:lineRule="exact"/>
        <w:ind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66"/>
        <w:pBdr/>
        <w:shd w:val="clear" w:color="auto" w:fill="ffffff"/>
        <w:spacing w:after="0" w:before="0"/>
        <w:ind w:firstLine="450"/>
        <w:jc w:val="both"/>
        <w:rPr>
          <w:i/>
          <w:color w:val="000000" w:themeColor="text1"/>
          <w:u w:val="single"/>
          <w:lang w:val="uk-UA"/>
        </w:rPr>
      </w:pPr>
      <w:r>
        <w:rPr>
          <w:color w:val="000000" w:themeColor="text1"/>
          <w:lang w:val="uk-UA"/>
        </w:rPr>
        <w:t xml:space="preserve">Відповідно до наказу Міністерства освіти і науки України від 02.11.2017 № 1440, обладнання, що використовується у навчальному процесі, повинно </w:t>
      </w:r>
      <w:r>
        <w:rPr>
          <w:color w:val="000000" w:themeColor="text1"/>
          <w:lang w:val="uk-UA"/>
        </w:rPr>
        <w:t xml:space="preserve">мати </w:t>
      </w:r>
      <w:r>
        <w:rPr>
          <w:i/>
          <w:color w:val="000000" w:themeColor="text1"/>
          <w:u w:val="single"/>
          <w:lang w:val="uk-UA"/>
        </w:rPr>
        <w:t xml:space="preserve">гігієнічний сертифікат або висновок державної санітарно-епідеміологічної експертизи, технічний паспорт на виріб, та декларацію про відповідність вимогам технічних регламентів. Копії цих документів учасник подає у складі своєї пропозиції. </w:t>
      </w:r>
      <w:r>
        <w:rPr>
          <w:i/>
          <w:color w:val="000000" w:themeColor="text1"/>
          <w:u w:val="single"/>
          <w:lang w:val="uk-UA"/>
        </w:rPr>
      </w:r>
      <w:r>
        <w:rPr>
          <w:i/>
          <w:color w:val="000000" w:themeColor="text1"/>
          <w:u w:val="single"/>
          <w:lang w:val="uk-UA"/>
        </w:rPr>
      </w:r>
    </w:p>
    <w:p>
      <w:pPr>
        <w:pStyle w:val="866"/>
        <w:pBdr/>
        <w:shd w:val="clear" w:color="auto" w:fill="ffffff"/>
        <w:spacing w:after="0" w:before="0"/>
        <w:ind w:firstLine="450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Товар повинен бути укомплектований</w:t>
      </w:r>
      <w:r>
        <w:rPr>
          <w:color w:val="000000" w:themeColor="text1"/>
          <w:lang w:val="uk-UA"/>
        </w:rPr>
        <w:t xml:space="preserve"> інструкціями про використання та зберігання викладеними українською мовою, та обов’язковими методичними матеріалами для різних видів робіт відповідно до освітніх та навчальних програм.</w:t>
      </w:r>
      <w:bookmarkStart w:id="1" w:name="n46"/>
      <w:r/>
      <w:bookmarkEnd w:id="1"/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</w:rPr>
        <w:t xml:space="preserve">Усі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витратні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матеріали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мають</w:t>
      </w:r>
      <w:r>
        <w:rPr>
          <w:color w:val="000000" w:themeColor="text1"/>
        </w:rPr>
        <w:t xml:space="preserve"> бути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доступними</w:t>
      </w:r>
      <w:r>
        <w:rPr>
          <w:color w:val="000000" w:themeColor="text1"/>
        </w:rPr>
        <w:t xml:space="preserve"> для </w:t>
      </w:r>
      <w:r>
        <w:rPr>
          <w:color w:val="000000" w:themeColor="text1"/>
        </w:rPr>
        <w:t xml:space="preserve">придбання</w:t>
      </w:r>
      <w:r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Україні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66"/>
        <w:pBdr/>
        <w:shd w:val="clear" w:color="auto" w:fill="ffffff"/>
        <w:spacing w:after="0" w:before="0"/>
        <w:ind w:firstLine="450"/>
        <w:jc w:val="both"/>
        <w:rPr/>
      </w:pPr>
      <w:r>
        <w:rPr>
          <w:rFonts w:eastAsia="SimSun"/>
          <w:lang w:bidi="hi-IN"/>
        </w:rPr>
        <w:t xml:space="preserve">П</w:t>
      </w:r>
      <w:r>
        <w:rPr>
          <w:lang w:eastAsia="uk-UA"/>
        </w:rPr>
        <w:t xml:space="preserve">ри </w:t>
      </w:r>
      <w:r>
        <w:rPr>
          <w:lang w:eastAsia="uk-UA"/>
        </w:rPr>
        <w:t xml:space="preserve">виявленні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Замовником</w:t>
      </w:r>
      <w:r>
        <w:rPr>
          <w:lang w:eastAsia="uk-UA"/>
        </w:rPr>
        <w:t xml:space="preserve"> </w:t>
      </w:r>
      <w:r>
        <w:rPr>
          <w:lang w:eastAsia="uk-UA"/>
        </w:rPr>
        <w:t xml:space="preserve">дефектів</w:t>
      </w:r>
      <w:r>
        <w:rPr>
          <w:lang w:eastAsia="uk-UA"/>
        </w:rPr>
        <w:t xml:space="preserve"> товару, будь-</w:t>
      </w:r>
      <w:r>
        <w:rPr>
          <w:lang w:eastAsia="uk-UA"/>
        </w:rPr>
        <w:t xml:space="preserve">чого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іншого</w:t>
      </w:r>
      <w:r>
        <w:rPr>
          <w:lang w:eastAsia="uk-UA"/>
        </w:rPr>
        <w:t xml:space="preserve">, </w:t>
      </w:r>
      <w:r>
        <w:rPr>
          <w:lang w:eastAsia="uk-UA"/>
        </w:rPr>
        <w:t xml:space="preserve">що</w:t>
      </w:r>
      <w:r>
        <w:rPr>
          <w:lang w:eastAsia="uk-UA"/>
        </w:rPr>
        <w:t xml:space="preserve"> </w:t>
      </w:r>
      <w:r>
        <w:rPr>
          <w:lang w:eastAsia="uk-UA"/>
        </w:rPr>
        <w:t xml:space="preserve">може</w:t>
      </w:r>
      <w:r>
        <w:rPr>
          <w:lang w:eastAsia="uk-UA"/>
        </w:rPr>
        <w:t xml:space="preserve"> </w:t>
      </w:r>
      <w:r>
        <w:rPr>
          <w:lang w:eastAsia="uk-UA"/>
        </w:rPr>
        <w:t xml:space="preserve">якимось</w:t>
      </w:r>
      <w:r>
        <w:rPr>
          <w:lang w:eastAsia="uk-UA"/>
        </w:rPr>
        <w:t xml:space="preserve"> чином </w:t>
      </w:r>
      <w:r>
        <w:rPr>
          <w:lang w:eastAsia="uk-UA"/>
        </w:rPr>
        <w:t xml:space="preserve">вплинути</w:t>
      </w:r>
      <w:r>
        <w:rPr>
          <w:lang w:eastAsia="uk-UA"/>
        </w:rPr>
        <w:t xml:space="preserve"> на </w:t>
      </w:r>
      <w:r>
        <w:rPr>
          <w:lang w:eastAsia="uk-UA"/>
        </w:rPr>
        <w:t xml:space="preserve">якісні</w:t>
      </w:r>
      <w:r>
        <w:rPr>
          <w:lang w:eastAsia="uk-UA"/>
        </w:rPr>
        <w:t xml:space="preserve"> характеристики товару, </w:t>
      </w:r>
      <w:r>
        <w:rPr>
          <w:lang w:eastAsia="uk-UA"/>
        </w:rPr>
        <w:t xml:space="preserve">Учасник</w:t>
      </w:r>
      <w:r>
        <w:rPr>
          <w:lang w:eastAsia="uk-UA"/>
        </w:rPr>
        <w:t xml:space="preserve"> (</w:t>
      </w:r>
      <w:r>
        <w:rPr>
          <w:lang w:eastAsia="uk-UA"/>
        </w:rPr>
        <w:t xml:space="preserve">Постачальник</w:t>
      </w:r>
      <w:r>
        <w:rPr>
          <w:lang w:eastAsia="uk-UA"/>
        </w:rPr>
        <w:t xml:space="preserve">) </w:t>
      </w:r>
      <w:r>
        <w:rPr>
          <w:i/>
          <w:u w:val="single"/>
          <w:lang w:eastAsia="uk-UA"/>
        </w:rPr>
        <w:t xml:space="preserve">повинен </w:t>
      </w:r>
      <w:r>
        <w:rPr>
          <w:i/>
          <w:u w:val="single"/>
          <w:lang w:eastAsia="uk-UA"/>
        </w:rPr>
        <w:t xml:space="preserve">їх</w:t>
      </w:r>
      <w:r>
        <w:rPr>
          <w:i/>
          <w:u w:val="single"/>
          <w:lang w:eastAsia="uk-UA"/>
        </w:rPr>
        <w:t xml:space="preserve"> </w:t>
      </w:r>
      <w:r>
        <w:rPr>
          <w:i/>
          <w:u w:val="single"/>
          <w:lang w:eastAsia="uk-UA"/>
        </w:rPr>
        <w:t xml:space="preserve">усунути</w:t>
      </w:r>
      <w:r>
        <w:rPr>
          <w:i/>
          <w:u w:val="single"/>
          <w:lang w:eastAsia="uk-UA"/>
        </w:rPr>
        <w:t xml:space="preserve"> за </w:t>
      </w:r>
      <w:r>
        <w:rPr>
          <w:i/>
          <w:u w:val="single"/>
          <w:lang w:eastAsia="uk-UA"/>
        </w:rPr>
        <w:t xml:space="preserve">власний</w:t>
      </w:r>
      <w:r>
        <w:rPr>
          <w:i/>
          <w:u w:val="single"/>
          <w:lang w:eastAsia="uk-UA"/>
        </w:rPr>
        <w:t xml:space="preserve"> </w:t>
      </w:r>
      <w:r>
        <w:rPr>
          <w:i/>
          <w:u w:val="single"/>
          <w:lang w:eastAsia="uk-UA"/>
        </w:rPr>
        <w:t xml:space="preserve">рахунок</w:t>
      </w:r>
      <w:r>
        <w:rPr>
          <w:i/>
          <w:u w:val="single"/>
          <w:lang w:eastAsia="uk-UA"/>
        </w:rPr>
        <w:t xml:space="preserve">, про </w:t>
      </w:r>
      <w:r>
        <w:rPr>
          <w:i/>
          <w:u w:val="single"/>
          <w:lang w:eastAsia="uk-UA"/>
        </w:rPr>
        <w:t xml:space="preserve">що</w:t>
      </w:r>
      <w:r>
        <w:rPr>
          <w:i/>
          <w:u w:val="single"/>
          <w:lang w:eastAsia="uk-UA"/>
        </w:rPr>
        <w:t xml:space="preserve"> </w:t>
      </w:r>
      <w:r>
        <w:rPr>
          <w:i/>
          <w:u w:val="single"/>
          <w:lang w:eastAsia="uk-UA"/>
        </w:rPr>
        <w:t xml:space="preserve">надається</w:t>
      </w:r>
      <w:r>
        <w:rPr>
          <w:i/>
          <w:u w:val="single"/>
          <w:lang w:eastAsia="uk-UA"/>
        </w:rPr>
        <w:t xml:space="preserve"> </w:t>
      </w:r>
      <w:r>
        <w:rPr>
          <w:i/>
          <w:u w:val="single"/>
          <w:lang w:eastAsia="uk-UA"/>
        </w:rPr>
        <w:t xml:space="preserve">гарантійний</w:t>
      </w:r>
      <w:r>
        <w:rPr>
          <w:i/>
          <w:u w:val="single"/>
          <w:lang w:eastAsia="uk-UA"/>
        </w:rPr>
        <w:t xml:space="preserve"> лист; </w:t>
      </w:r>
      <w:r>
        <w:rPr>
          <w:lang w:eastAsia="uk-UA"/>
        </w:rPr>
        <w:t xml:space="preserve">всі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основні</w:t>
      </w:r>
      <w:r>
        <w:rPr>
          <w:lang w:eastAsia="uk-UA"/>
        </w:rPr>
        <w:t xml:space="preserve">  </w:t>
      </w:r>
      <w:r>
        <w:rPr>
          <w:lang w:eastAsia="uk-UA"/>
        </w:rPr>
        <w:t xml:space="preserve">компон</w:t>
      </w:r>
      <w:r>
        <w:rPr>
          <w:lang w:eastAsia="uk-UA"/>
        </w:rPr>
        <w:t xml:space="preserve">енти</w:t>
      </w:r>
      <w:r>
        <w:rPr>
          <w:lang w:eastAsia="uk-UA"/>
        </w:rPr>
        <w:t xml:space="preserve">  товару </w:t>
      </w:r>
      <w:r>
        <w:rPr>
          <w:lang w:eastAsia="uk-UA"/>
        </w:rPr>
        <w:t xml:space="preserve">повинні</w:t>
      </w:r>
      <w:r>
        <w:rPr>
          <w:lang w:eastAsia="uk-UA"/>
        </w:rPr>
        <w:t xml:space="preserve"> бути </w:t>
      </w:r>
      <w:r>
        <w:rPr>
          <w:lang w:eastAsia="uk-UA"/>
        </w:rPr>
        <w:t xml:space="preserve">оригінальними</w:t>
      </w:r>
      <w:r>
        <w:rPr>
          <w:lang w:eastAsia="uk-UA"/>
        </w:rPr>
        <w:t xml:space="preserve">, </w:t>
      </w:r>
      <w:r>
        <w:rPr>
          <w:lang w:eastAsia="uk-UA"/>
        </w:rPr>
        <w:t xml:space="preserve">заміна</w:t>
      </w:r>
      <w:r>
        <w:rPr>
          <w:lang w:eastAsia="uk-UA"/>
        </w:rPr>
        <w:t xml:space="preserve"> </w:t>
      </w:r>
      <w:r>
        <w:rPr>
          <w:lang w:eastAsia="uk-UA"/>
        </w:rPr>
        <w:t xml:space="preserve">компоненті</w:t>
      </w:r>
      <w:r>
        <w:rPr>
          <w:lang w:eastAsia="uk-UA"/>
        </w:rPr>
        <w:t xml:space="preserve">в</w:t>
      </w:r>
      <w:r>
        <w:rPr>
          <w:lang w:eastAsia="uk-UA"/>
        </w:rPr>
        <w:t xml:space="preserve"> на </w:t>
      </w:r>
      <w:r>
        <w:rPr>
          <w:lang w:eastAsia="uk-UA"/>
        </w:rPr>
        <w:t xml:space="preserve">неоригінальні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забороняється</w:t>
      </w:r>
      <w:r>
        <w:t xml:space="preserve">.</w:t>
      </w:r>
      <w:r/>
    </w:p>
    <w:p>
      <w:pPr>
        <w:pBdr/>
        <w:spacing/>
        <w:ind w:firstLine="426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Транспортні послуги та інші витрати (пакування, тощо) повинні </w:t>
      </w:r>
      <w:r>
        <w:rPr>
          <w:i/>
          <w:sz w:val="24"/>
          <w:szCs w:val="24"/>
          <w:u w:val="single"/>
        </w:rPr>
        <w:t xml:space="preserve">здійснюватися за рахунок учасника (Постачальника) про що надається гарантійний лист.</w:t>
      </w:r>
      <w:r>
        <w:rPr>
          <w:i/>
          <w:sz w:val="24"/>
          <w:szCs w:val="24"/>
          <w:u w:val="single"/>
        </w:rPr>
      </w:r>
      <w:r>
        <w:rPr>
          <w:i/>
          <w:sz w:val="24"/>
          <w:szCs w:val="24"/>
          <w:u w:val="single"/>
        </w:rPr>
      </w:r>
    </w:p>
    <w:p>
      <w:pPr>
        <w:pBdr/>
        <w:spacing/>
        <w:ind w:firstLine="426"/>
        <w:jc w:val="both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Доставку, монтаж, встановлення, введення в експлуатацію та підключення обладнання для  навчальних кабінетів здійснює учасник (Постачальник), про що надається гарантійний лист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66"/>
        <w:pBdr/>
        <w:shd w:val="clear" w:color="auto" w:fill="ffffff"/>
        <w:spacing w:after="150" w:before="0"/>
        <w:ind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  <w:r>
        <w:rPr>
          <w:color w:val="333333"/>
          <w:lang w:val="uk-UA"/>
        </w:rPr>
      </w:r>
      <w:r>
        <w:rPr>
          <w:color w:val="333333"/>
          <w:lang w:val="uk-UA"/>
        </w:rPr>
      </w:r>
    </w:p>
    <w:p>
      <w:pPr>
        <w:pStyle w:val="866"/>
        <w:pBdr/>
        <w:shd w:val="clear" w:color="auto" w:fill="ffffff"/>
        <w:spacing w:after="150" w:before="0"/>
        <w:ind w:firstLine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Характеристики пред</w:t>
      </w:r>
      <w:r>
        <w:rPr>
          <w:color w:val="000000" w:themeColor="text1"/>
          <w:lang w:val="uk-UA"/>
        </w:rPr>
        <w:t xml:space="preserve">мету закупівлі мають бути не гіршими, ніж визначені у таблиці Технічних вимог. Інформацію про відповідність запропонованого до поставки товару технічним та якісним вимогам Замовника, шляхом надання у складі пропозиції заповненої таблиці Технічних вимог із </w:t>
      </w:r>
      <w:r>
        <w:rPr>
          <w:color w:val="000000" w:themeColor="text1"/>
          <w:lang w:val="uk-UA"/>
        </w:rPr>
        <w:t xml:space="preserve">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  <w:r>
        <w:rPr>
          <w:color w:val="000000" w:themeColor="text1"/>
          <w:lang w:val="uk-UA"/>
        </w:rPr>
      </w:r>
      <w:r>
        <w:rPr>
          <w:color w:val="000000" w:themeColor="text1"/>
          <w:lang w:val="uk-UA"/>
        </w:rPr>
      </w:r>
    </w:p>
    <w:p>
      <w:pPr>
        <w:pStyle w:val="866"/>
        <w:pBdr/>
        <w:shd w:val="clear" w:color="auto" w:fill="ffffff"/>
        <w:spacing w:after="150" w:before="0"/>
        <w:ind w:firstLine="42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Програмне забезпечення має бути попередньо інстальованим.</w:t>
      </w:r>
      <w:r>
        <w:rPr>
          <w:color w:val="000000" w:themeColor="text1"/>
          <w:lang w:val="uk-UA"/>
        </w:rPr>
      </w:r>
      <w:r>
        <w:rPr>
          <w:color w:val="000000" w:themeColor="text1"/>
          <w:lang w:val="uk-UA"/>
        </w:rPr>
      </w:r>
    </w:p>
    <w:p>
      <w:pPr>
        <w:pStyle w:val="842"/>
        <w:pBdr/>
        <w:tabs>
          <w:tab w:val="left" w:leader="none" w:pos="4860"/>
        </w:tabs>
        <w:spacing w:before="0"/>
        <w:ind w:firstLine="42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"або еквівалент".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 випадку, якщо Учасником буде запропоновано «еквівалент» та товар із іншими характеристиками, ніж ті, що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</w:r>
    </w:p>
    <w:p>
      <w:pPr>
        <w:pBdr/>
        <w:spacing/>
        <w:ind w:firstLine="426"/>
        <w:jc w:val="both"/>
        <w:rPr/>
      </w:pPr>
      <w:r/>
      <w:r/>
    </w:p>
    <w:p>
      <w:pPr>
        <w:pBdr/>
        <w:spacing/>
        <w:ind w:firstLine="426"/>
        <w:jc w:val="both"/>
        <w:rPr/>
      </w:pPr>
      <w:r/>
      <w:r/>
    </w:p>
    <w:p>
      <w:pPr>
        <w:pBdr/>
        <w:spacing/>
        <w: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умовами технічного завдання ознайомлені, з вимогами погоджуємось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"___" ________________ 20___ року</w:t>
      </w: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________________________________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16"/>
          <w:szCs w:val="16"/>
        </w:rPr>
        <w:t xml:space="preserve">[Підпис] [прізвище, ініціали, посада уповноваженої особи учасника] 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(у разі наявності печатки)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Bdr/>
        <w:spacing/>
        <w:ind w:firstLine="426"/>
        <w:jc w:val="both"/>
        <w:rPr/>
      </w:pPr>
      <w:r/>
      <w:r/>
    </w:p>
    <w:sectPr>
      <w:footnotePr/>
      <w:endnotePr/>
      <w:type w:val="continuous"/>
      <w:pgSz w:h="15840" w:orient="landscape" w:w="12240"/>
      <w:pgMar w:top="1134" w:right="697" w:bottom="1134" w:left="148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Verdana">
    <w:panose1 w:val="020B0604030504040204"/>
  </w:font>
  <w:font w:name="Calibri">
    <w:panose1 w:val="020F0502020204030204"/>
  </w:font>
  <w:font w:name="SimSun">
    <w:panose1 w:val="02010600030101010101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–"/>
      <w:numFmt w:val="bullet"/>
      <w:pPr>
        <w:pBdr/>
        <w:spacing/>
        <w:ind w:hanging="360" w:left="360"/>
      </w:pPr>
      <w:rPr>
        <w:rFonts w:hint="default" w:ascii="Times New Roman" w:hAnsi="Times New Roman" w:eastAsia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cs="Times New Roman"/>
      </w:rPr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eastAsia="Arial"/>
        <w:b w:val="0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tab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843"/>
    <w:link w:val="84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843"/>
    <w:link w:val="84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8">
    <w:name w:val="Heading 3"/>
    <w:basedOn w:val="839"/>
    <w:next w:val="839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3"/>
    <w:link w:val="66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839"/>
    <w:next w:val="839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3"/>
    <w:link w:val="67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843"/>
    <w:link w:val="84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9"/>
    <w:next w:val="839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43"/>
    <w:link w:val="67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9"/>
    <w:next w:val="839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43"/>
    <w:link w:val="67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9"/>
    <w:next w:val="839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43"/>
    <w:link w:val="67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9"/>
    <w:next w:val="839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43"/>
    <w:link w:val="67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pBdr/>
      <w:spacing w:after="0" w:before="0" w:line="240" w:lineRule="auto"/>
      <w:ind/>
    </w:pPr>
  </w:style>
  <w:style w:type="paragraph" w:styleId="682">
    <w:name w:val="Title"/>
    <w:basedOn w:val="839"/>
    <w:next w:val="839"/>
    <w:link w:val="68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3">
    <w:name w:val="Title Char"/>
    <w:basedOn w:val="843"/>
    <w:link w:val="682"/>
    <w:uiPriority w:val="10"/>
    <w:pPr>
      <w:pBdr/>
      <w:spacing/>
      <w:ind/>
    </w:pPr>
    <w:rPr>
      <w:sz w:val="48"/>
      <w:szCs w:val="48"/>
    </w:rPr>
  </w:style>
  <w:style w:type="paragraph" w:styleId="684">
    <w:name w:val="Subtitle"/>
    <w:basedOn w:val="839"/>
    <w:next w:val="839"/>
    <w:link w:val="68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5">
    <w:name w:val="Subtitle Char"/>
    <w:basedOn w:val="843"/>
    <w:link w:val="684"/>
    <w:uiPriority w:val="11"/>
    <w:pPr>
      <w:pBdr/>
      <w:spacing/>
      <w:ind/>
    </w:pPr>
    <w:rPr>
      <w:sz w:val="24"/>
      <w:szCs w:val="24"/>
    </w:rPr>
  </w:style>
  <w:style w:type="paragraph" w:styleId="686">
    <w:name w:val="Quote"/>
    <w:basedOn w:val="839"/>
    <w:next w:val="839"/>
    <w:link w:val="687"/>
    <w:uiPriority w:val="29"/>
    <w:qFormat/>
    <w:pPr>
      <w:pBdr/>
      <w:spacing/>
      <w:ind w:right="720" w:left="720"/>
    </w:pPr>
    <w:rPr>
      <w:i/>
    </w:rPr>
  </w:style>
  <w:style w:type="character" w:styleId="687">
    <w:name w:val="Quote Char"/>
    <w:link w:val="686"/>
    <w:uiPriority w:val="29"/>
    <w:pPr>
      <w:pBdr/>
      <w:spacing/>
      <w:ind/>
    </w:pPr>
    <w:rPr>
      <w:i/>
    </w:rPr>
  </w:style>
  <w:style w:type="paragraph" w:styleId="688">
    <w:name w:val="Intense Quote"/>
    <w:basedOn w:val="839"/>
    <w:next w:val="839"/>
    <w:link w:val="68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9">
    <w:name w:val="Intense Quote Char"/>
    <w:link w:val="688"/>
    <w:uiPriority w:val="30"/>
    <w:pPr>
      <w:pBdr/>
      <w:spacing/>
      <w:ind/>
    </w:pPr>
    <w:rPr>
      <w:i/>
    </w:rPr>
  </w:style>
  <w:style w:type="paragraph" w:styleId="690">
    <w:name w:val="Header"/>
    <w:basedOn w:val="839"/>
    <w:link w:val="69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Header Char"/>
    <w:basedOn w:val="843"/>
    <w:link w:val="690"/>
    <w:uiPriority w:val="99"/>
    <w:pPr>
      <w:pBdr/>
      <w:spacing/>
      <w:ind/>
    </w:pPr>
  </w:style>
  <w:style w:type="paragraph" w:styleId="692">
    <w:name w:val="Footer"/>
    <w:basedOn w:val="839"/>
    <w:link w:val="69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3">
    <w:name w:val="Footer Char"/>
    <w:basedOn w:val="843"/>
    <w:link w:val="692"/>
    <w:uiPriority w:val="99"/>
    <w:pPr>
      <w:pBdr/>
      <w:spacing/>
      <w:ind/>
    </w:pPr>
  </w:style>
  <w:style w:type="paragraph" w:styleId="694">
    <w:name w:val="Caption"/>
    <w:basedOn w:val="839"/>
    <w:next w:val="83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  <w:pPr>
      <w:pBdr/>
      <w:spacing/>
      <w:ind/>
    </w:pPr>
  </w:style>
  <w:style w:type="table" w:styleId="696">
    <w:name w:val="Table Grid"/>
    <w:basedOn w:val="84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Table Grid Light"/>
    <w:basedOn w:val="84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1"/>
    <w:basedOn w:val="84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2"/>
    <w:basedOn w:val="84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Plain Table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1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2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3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4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5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6"/>
    <w:basedOn w:val="84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1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2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3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4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5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6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1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2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3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4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5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6"/>
    <w:basedOn w:val="84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1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2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3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4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5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6"/>
    <w:basedOn w:val="84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3">
    <w:name w:val="Footnote Text Char"/>
    <w:link w:val="822"/>
    <w:uiPriority w:val="99"/>
    <w:pPr>
      <w:pBdr/>
      <w:spacing/>
      <w:ind/>
    </w:pPr>
    <w:rPr>
      <w:sz w:val="18"/>
    </w:rPr>
  </w:style>
  <w:style w:type="character" w:styleId="824">
    <w:name w:val="footnote reference"/>
    <w:basedOn w:val="843"/>
    <w:uiPriority w:val="99"/>
    <w:unhideWhenUsed/>
    <w:pPr>
      <w:pBdr/>
      <w:spacing/>
      <w:ind/>
    </w:pPr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6">
    <w:name w:val="Endnote Text Char"/>
    <w:link w:val="825"/>
    <w:uiPriority w:val="99"/>
    <w:pPr>
      <w:pBdr/>
      <w:spacing/>
      <w:ind/>
    </w:pPr>
    <w:rPr>
      <w:sz w:val="20"/>
    </w:rPr>
  </w:style>
  <w:style w:type="character" w:styleId="827">
    <w:name w:val="endnote reference"/>
    <w:basedOn w:val="843"/>
    <w:uiPriority w:val="99"/>
    <w:semiHidden/>
    <w:unhideWhenUsed/>
    <w:pPr>
      <w:pBdr/>
      <w:spacing/>
      <w:ind/>
    </w:pPr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pBdr/>
      <w:spacing w:after="57"/>
      <w:ind w:right="0" w:firstLine="0" w:left="0"/>
    </w:pPr>
  </w:style>
  <w:style w:type="paragraph" w:styleId="829">
    <w:name w:val="toc 2"/>
    <w:basedOn w:val="839"/>
    <w:next w:val="839"/>
    <w:uiPriority w:val="39"/>
    <w:unhideWhenUsed/>
    <w:pPr>
      <w:pBdr/>
      <w:spacing w:after="57"/>
      <w:ind w:right="0" w:firstLine="0" w:left="283"/>
    </w:pPr>
  </w:style>
  <w:style w:type="paragraph" w:styleId="830">
    <w:name w:val="toc 3"/>
    <w:basedOn w:val="839"/>
    <w:next w:val="839"/>
    <w:uiPriority w:val="39"/>
    <w:unhideWhenUsed/>
    <w:pPr>
      <w:pBdr/>
      <w:spacing w:after="57"/>
      <w:ind w:right="0" w:firstLine="0" w:left="567"/>
    </w:pPr>
  </w:style>
  <w:style w:type="paragraph" w:styleId="831">
    <w:name w:val="toc 4"/>
    <w:basedOn w:val="839"/>
    <w:next w:val="839"/>
    <w:uiPriority w:val="39"/>
    <w:unhideWhenUsed/>
    <w:pPr>
      <w:pBdr/>
      <w:spacing w:after="57"/>
      <w:ind w:right="0" w:firstLine="0" w:left="850"/>
    </w:pPr>
  </w:style>
  <w:style w:type="paragraph" w:styleId="832">
    <w:name w:val="toc 5"/>
    <w:basedOn w:val="839"/>
    <w:next w:val="839"/>
    <w:uiPriority w:val="39"/>
    <w:unhideWhenUsed/>
    <w:pPr>
      <w:pBdr/>
      <w:spacing w:after="57"/>
      <w:ind w:right="0" w:firstLine="0" w:left="1134"/>
    </w:pPr>
  </w:style>
  <w:style w:type="paragraph" w:styleId="833">
    <w:name w:val="toc 6"/>
    <w:basedOn w:val="839"/>
    <w:next w:val="839"/>
    <w:uiPriority w:val="39"/>
    <w:unhideWhenUsed/>
    <w:pPr>
      <w:pBdr/>
      <w:spacing w:after="57"/>
      <w:ind w:right="0" w:firstLine="0" w:left="1417"/>
    </w:pPr>
  </w:style>
  <w:style w:type="paragraph" w:styleId="834">
    <w:name w:val="toc 7"/>
    <w:basedOn w:val="839"/>
    <w:next w:val="839"/>
    <w:uiPriority w:val="39"/>
    <w:unhideWhenUsed/>
    <w:pPr>
      <w:pBdr/>
      <w:spacing w:after="57"/>
      <w:ind w:right="0" w:firstLine="0" w:left="1701"/>
    </w:pPr>
  </w:style>
  <w:style w:type="paragraph" w:styleId="835">
    <w:name w:val="toc 8"/>
    <w:basedOn w:val="839"/>
    <w:next w:val="839"/>
    <w:uiPriority w:val="39"/>
    <w:unhideWhenUsed/>
    <w:pPr>
      <w:pBdr/>
      <w:spacing w:after="57"/>
      <w:ind w:right="0" w:firstLine="0" w:left="1984"/>
    </w:pPr>
  </w:style>
  <w:style w:type="paragraph" w:styleId="836">
    <w:name w:val="toc 9"/>
    <w:basedOn w:val="839"/>
    <w:next w:val="839"/>
    <w:uiPriority w:val="39"/>
    <w:unhideWhenUsed/>
    <w:pPr>
      <w:pBdr/>
      <w:spacing w:after="57"/>
      <w:ind w:right="0" w:firstLine="0" w:left="2268"/>
    </w:pPr>
  </w:style>
  <w:style w:type="paragraph" w:styleId="837">
    <w:name w:val="TOC Heading"/>
    <w:uiPriority w:val="39"/>
    <w:unhideWhenUsed/>
    <w:pPr>
      <w:pBdr/>
      <w:spacing/>
      <w:ind/>
    </w:pPr>
  </w:style>
  <w:style w:type="paragraph" w:styleId="838">
    <w:name w:val="table of figures"/>
    <w:basedOn w:val="839"/>
    <w:next w:val="839"/>
    <w:uiPriority w:val="99"/>
    <w:unhideWhenUsed/>
    <w:pPr>
      <w:pBdr/>
      <w:spacing w:after="0" w:afterAutospacing="0"/>
      <w:ind/>
    </w:pPr>
  </w:style>
  <w:style w:type="paragraph" w:styleId="839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40">
    <w:name w:val="Heading 1"/>
    <w:basedOn w:val="839"/>
    <w:next w:val="839"/>
    <w:link w:val="856"/>
    <w:uiPriority w:val="9"/>
    <w:qFormat/>
    <w:pPr>
      <w:keepNext w:val="true"/>
      <w:widowControl w:val="true"/>
      <w:pBdr/>
      <w:spacing w:after="60" w:before="240" w:line="276" w:lineRule="auto"/>
      <w:ind/>
      <w:outlineLvl w:val="0"/>
    </w:pPr>
    <w:rPr>
      <w:rFonts w:ascii="Cambria" w:hAnsi="Cambria"/>
      <w:b/>
      <w:bCs/>
      <w:sz w:val="32"/>
      <w:szCs w:val="32"/>
      <w:lang w:eastAsia="en-US" w:bidi="ar-SA"/>
    </w:rPr>
  </w:style>
  <w:style w:type="paragraph" w:styleId="841">
    <w:name w:val="Heading 2"/>
    <w:basedOn w:val="839"/>
    <w:next w:val="839"/>
    <w:link w:val="870"/>
    <w:uiPriority w:val="9"/>
    <w:semiHidden/>
    <w:unhideWhenUsed/>
    <w:qFormat/>
    <w:pPr>
      <w:keepNext w:val="true"/>
      <w:keepLines w:val="true"/>
      <w:pBdr/>
      <w:spacing w:before="40"/>
      <w:ind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42">
    <w:name w:val="Heading 5"/>
    <w:basedOn w:val="839"/>
    <w:next w:val="839"/>
    <w:link w:val="877"/>
    <w:uiPriority w:val="9"/>
    <w:semiHidden/>
    <w:unhideWhenUsed/>
    <w:qFormat/>
    <w:pPr>
      <w:keepNext w:val="true"/>
      <w:keepLines w:val="true"/>
      <w:pBdr/>
      <w:spacing w:before="200"/>
      <w:ind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843" w:default="1">
    <w:name w:val="Default Paragraph Font"/>
    <w:uiPriority w:val="1"/>
    <w:semiHidden/>
    <w:unhideWhenUsed/>
    <w:pPr>
      <w:pBdr/>
      <w:spacing/>
      <w:ind/>
    </w:pPr>
  </w:style>
  <w:style w:type="table" w:styleId="84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5" w:default="1">
    <w:name w:val="No List"/>
    <w:uiPriority w:val="99"/>
    <w:semiHidden/>
    <w:unhideWhenUsed/>
    <w:pPr>
      <w:pBdr/>
      <w:spacing/>
      <w:ind/>
    </w:pPr>
  </w:style>
  <w:style w:type="table" w:styleId="846" w:customStyle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7">
    <w:name w:val="Body Text"/>
    <w:basedOn w:val="839"/>
    <w:uiPriority w:val="1"/>
    <w:qFormat/>
    <w:pPr>
      <w:pBdr/>
      <w:spacing/>
      <w:ind/>
    </w:pPr>
    <w:rPr>
      <w:sz w:val="24"/>
      <w:szCs w:val="24"/>
    </w:rPr>
  </w:style>
  <w:style w:type="paragraph" w:styleId="848">
    <w:name w:val="List Paragraph"/>
    <w:basedOn w:val="839"/>
    <w:uiPriority w:val="1"/>
    <w:qFormat/>
    <w:pPr>
      <w:pBdr/>
      <w:spacing/>
      <w:ind/>
    </w:pPr>
  </w:style>
  <w:style w:type="paragraph" w:styleId="849" w:customStyle="1">
    <w:name w:val="Table Paragraph"/>
    <w:basedOn w:val="839"/>
    <w:uiPriority w:val="1"/>
    <w:qFormat/>
    <w:pPr>
      <w:pBdr/>
      <w:spacing w:line="268" w:lineRule="exact"/>
      <w:ind w:left="110"/>
    </w:pPr>
  </w:style>
  <w:style w:type="paragraph" w:styleId="850">
    <w:name w:val="HTML Preformatted"/>
    <w:basedOn w:val="839"/>
    <w:link w:val="851"/>
    <w:pPr>
      <w:widowControl w:val="true"/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styleId="851" w:customStyle="1">
    <w:name w:val="Стандартный HTML Знак"/>
    <w:basedOn w:val="843"/>
    <w:link w:val="850"/>
    <w:pPr>
      <w:pBdr/>
      <w:spacing/>
      <w:ind/>
    </w:pPr>
    <w:rPr>
      <w:rFonts w:ascii="Courier New" w:hAnsi="Courier New" w:eastAsia="Times New Roman" w:cs="Times New Roman"/>
      <w:color w:val="000000"/>
      <w:sz w:val="18"/>
      <w:szCs w:val="18"/>
      <w:lang w:val="uk-UA" w:eastAsia="zh-CN"/>
    </w:rPr>
  </w:style>
  <w:style w:type="character" w:styleId="852">
    <w:name w:val="Hyperlink"/>
    <w:basedOn w:val="843"/>
    <w:pPr>
      <w:pBdr/>
      <w:spacing/>
      <w:ind/>
    </w:pPr>
    <w:rPr>
      <w:color w:val="0000ff"/>
      <w:u w:val="single"/>
    </w:rPr>
  </w:style>
  <w:style w:type="paragraph" w:styleId="853" w:customStyle="1">
    <w:name w:val="features-item__title"/>
    <w:basedOn w:val="839"/>
    <w:pPr>
      <w:widowControl w:val="true"/>
      <w:pBdr/>
      <w:spacing w:after="100" w:afterAutospacing="1" w:before="100" w:beforeAutospacing="1"/>
      <w:ind/>
    </w:pPr>
    <w:rPr>
      <w:sz w:val="24"/>
      <w:szCs w:val="24"/>
      <w:lang w:val="ru-RU" w:eastAsia="ru-RU" w:bidi="ar-SA"/>
    </w:rPr>
  </w:style>
  <w:style w:type="character" w:styleId="854" w:customStyle="1">
    <w:name w:val="value__item"/>
    <w:basedOn w:val="843"/>
    <w:pPr>
      <w:pBdr/>
      <w:spacing/>
      <w:ind/>
    </w:pPr>
  </w:style>
  <w:style w:type="character" w:styleId="855">
    <w:name w:val="Emphasis"/>
    <w:basedOn w:val="843"/>
    <w:qFormat/>
    <w:pPr>
      <w:pBdr/>
      <w:spacing/>
      <w:ind/>
    </w:pPr>
    <w:rPr>
      <w:i/>
      <w:iCs/>
    </w:rPr>
  </w:style>
  <w:style w:type="character" w:styleId="856" w:customStyle="1">
    <w:name w:val="Заголовок 1 Знак"/>
    <w:basedOn w:val="843"/>
    <w:link w:val="840"/>
    <w:uiPriority w:val="9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57" w:customStyle="1">
    <w:name w:val="Основной текст (2)_"/>
    <w:link w:val="860"/>
    <w:pPr>
      <w:pBdr/>
      <w:spacing/>
      <w:ind/>
    </w:pPr>
    <w:rPr>
      <w:rFonts w:ascii="Times New Roman" w:hAnsi="Times New Roman" w:eastAsia="Times New Roman"/>
      <w:b/>
      <w:bCs/>
      <w:shd w:val="clear" w:color="auto" w:fill="ffffff"/>
    </w:rPr>
  </w:style>
  <w:style w:type="character" w:styleId="858" w:customStyle="1">
    <w:name w:val="Основной текст (2) + 9"/>
    <w:pPr>
      <w:pBdr/>
      <w:spacing/>
      <w:ind/>
    </w:pPr>
    <w:rPr>
      <w:rFonts w:ascii="Times New Roman" w:hAnsi="Times New Roman" w:eastAsia="Times New Roman"/>
      <w:b/>
      <w:bCs/>
      <w:color w:val="000000"/>
      <w:spacing w:val="0"/>
      <w:position w:val="0"/>
      <w:sz w:val="19"/>
      <w:szCs w:val="19"/>
      <w:shd w:val="clear" w:color="auto" w:fill="ffffff"/>
      <w:lang w:val="uk-UA" w:eastAsia="uk-UA" w:bidi="uk-UA"/>
    </w:rPr>
  </w:style>
  <w:style w:type="paragraph" w:styleId="859" w:customStyle="1">
    <w:name w:val="Основной текст2"/>
    <w:basedOn w:val="839"/>
    <w:pPr>
      <w:pBdr/>
      <w:shd w:val="clear" w:color="auto" w:fill="ffffff"/>
      <w:spacing w:after="300" w:line="0" w:lineRule="atLeast"/>
      <w:ind/>
      <w:jc w:val="center"/>
    </w:pPr>
    <w:rPr>
      <w:b/>
      <w:bCs/>
      <w:sz w:val="23"/>
      <w:szCs w:val="23"/>
      <w:lang w:val="ru-RU" w:eastAsia="ru-RU" w:bidi="ru-RU"/>
    </w:rPr>
  </w:style>
  <w:style w:type="paragraph" w:styleId="860" w:customStyle="1">
    <w:name w:val="Основной текст (2)"/>
    <w:basedOn w:val="839"/>
    <w:link w:val="857"/>
    <w:pPr>
      <w:pBdr/>
      <w:shd w:val="clear" w:color="auto" w:fill="ffffff"/>
      <w:spacing w:before="300" w:line="235" w:lineRule="exact"/>
      <w:ind/>
      <w:jc w:val="both"/>
    </w:pPr>
    <w:rPr>
      <w:rFonts w:cstheme="minorBidi"/>
      <w:b/>
      <w:bCs/>
      <w:lang w:val="en-US" w:eastAsia="en-US" w:bidi="ar-SA"/>
    </w:rPr>
  </w:style>
  <w:style w:type="character" w:styleId="861" w:customStyle="1">
    <w:name w:val="apple-converted-space"/>
    <w:pPr>
      <w:pBdr/>
      <w:spacing/>
      <w:ind/>
    </w:pPr>
  </w:style>
  <w:style w:type="paragraph" w:styleId="862" w:customStyle="1">
    <w:name w:val="Содержимое таблицы"/>
    <w:basedOn w:val="839"/>
    <w:qFormat/>
    <w:pPr>
      <w:widowControl w:val="true"/>
      <w:suppressLineNumbers w:val="true"/>
      <w:pBdr/>
      <w:spacing/>
      <w:ind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863" w:customStyle="1">
    <w:name w:val="Основной текст (2)_ Знак"/>
    <w:pPr>
      <w:pBdr/>
      <w:spacing/>
      <w:ind/>
    </w:pPr>
    <w:rPr>
      <w:shd w:val="clear" w:color="auto" w:fill="ffffff"/>
    </w:rPr>
  </w:style>
  <w:style w:type="paragraph" w:styleId="864">
    <w:name w:val="Body Text 2"/>
    <w:basedOn w:val="839"/>
    <w:link w:val="865"/>
    <w:uiPriority w:val="99"/>
    <w:semiHidden/>
    <w:unhideWhenUsed/>
    <w:pPr>
      <w:pBdr/>
      <w:spacing w:after="120" w:line="480" w:lineRule="auto"/>
      <w:ind/>
    </w:pPr>
  </w:style>
  <w:style w:type="character" w:styleId="865" w:customStyle="1">
    <w:name w:val="Основной текст 2 Знак"/>
    <w:basedOn w:val="843"/>
    <w:link w:val="864"/>
    <w:uiPriority w:val="99"/>
    <w:semiHidden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66" w:customStyle="1">
    <w:name w:val="rvps2"/>
    <w:basedOn w:val="839"/>
    <w:pPr>
      <w:widowControl w:val="true"/>
      <w:pBdr/>
      <w:spacing w:after="280" w:before="280"/>
      <w:ind/>
    </w:pPr>
    <w:rPr>
      <w:rFonts w:eastAsia="Calibri"/>
      <w:sz w:val="24"/>
      <w:szCs w:val="24"/>
      <w:lang w:val="ru-RU" w:eastAsia="zh-CN" w:bidi="ar-SA"/>
    </w:rPr>
  </w:style>
  <w:style w:type="paragraph" w:styleId="867" w:customStyle="1">
    <w:name w:val="Абзац списка1"/>
    <w:basedOn w:val="839"/>
    <w:link w:val="868"/>
    <w:pPr>
      <w:widowControl w:val="true"/>
      <w:pBdr/>
      <w:spacing w:after="160" w:line="259" w:lineRule="auto"/>
      <w:ind w:left="720"/>
    </w:pPr>
    <w:rPr>
      <w:rFonts w:ascii="Calibri" w:hAnsi="Calibri" w:eastAsia="Calibri"/>
      <w:lang w:val="ru-RU" w:eastAsia="en-US" w:bidi="ar-SA"/>
    </w:rPr>
  </w:style>
  <w:style w:type="character" w:styleId="868" w:customStyle="1">
    <w:name w:val="List Paragraph Char"/>
    <w:link w:val="867"/>
    <w:pPr>
      <w:pBdr/>
      <w:spacing/>
      <w:ind/>
    </w:pPr>
    <w:rPr>
      <w:rFonts w:ascii="Calibri" w:hAnsi="Calibri" w:eastAsia="Calibri" w:cs="Times New Roman"/>
      <w:lang w:val="ru-RU"/>
    </w:rPr>
  </w:style>
  <w:style w:type="paragraph" w:styleId="869" w:customStyle="1">
    <w:name w:val="Знак Знак Знак"/>
    <w:basedOn w:val="839"/>
    <w:pPr>
      <w:widowControl w:val="true"/>
      <w:pBdr/>
      <w:spacing/>
      <w:ind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870" w:customStyle="1">
    <w:name w:val="Заголовок 2 Знак"/>
    <w:basedOn w:val="843"/>
    <w:link w:val="841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871">
    <w:name w:val="annotation reference"/>
    <w:basedOn w:val="843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872">
    <w:name w:val="annotation text"/>
    <w:basedOn w:val="839"/>
    <w:link w:val="873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873" w:customStyle="1">
    <w:name w:val="Текст примечания Знак"/>
    <w:basedOn w:val="843"/>
    <w:link w:val="872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type="paragraph" w:styleId="874">
    <w:name w:val="Balloon Text"/>
    <w:basedOn w:val="839"/>
    <w:link w:val="875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75" w:customStyle="1">
    <w:name w:val="Текст выноски Знак"/>
    <w:basedOn w:val="843"/>
    <w:link w:val="874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val="uk-UA" w:eastAsia="uk-UA" w:bidi="uk-UA"/>
    </w:rPr>
  </w:style>
  <w:style w:type="paragraph" w:styleId="876">
    <w:name w:val="Normal (Web)"/>
    <w:basedOn w:val="839"/>
    <w:uiPriority w:val="99"/>
    <w:semiHidden/>
    <w:unhideWhenUsed/>
    <w:pPr>
      <w:widowControl w:val="true"/>
      <w:pBdr/>
      <w:spacing w:after="100" w:afterAutospacing="1" w:before="100" w:beforeAutospacing="1"/>
      <w:ind/>
    </w:pPr>
    <w:rPr>
      <w:sz w:val="24"/>
      <w:szCs w:val="24"/>
      <w:lang w:val="ru-RU" w:eastAsia="ru-RU" w:bidi="ar-SA"/>
    </w:rPr>
  </w:style>
  <w:style w:type="character" w:styleId="877" w:customStyle="1">
    <w:name w:val="Заголовок 5 Знак"/>
    <w:basedOn w:val="843"/>
    <w:link w:val="842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243f60" w:themeColor="accent1" w:themeShade="7F"/>
      <w:lang w:val="uk-UA" w:eastAsia="uk-UA" w:bidi="uk-UA"/>
    </w:rPr>
  </w:style>
  <w:style w:type="character" w:styleId="878" w:customStyle="1">
    <w:name w:val="op1-title"/>
    <w:pPr>
      <w:pBdr/>
      <w:spacing/>
      <w:ind/>
    </w:pPr>
  </w:style>
  <w:style w:type="character" w:styleId="879" w:customStyle="1">
    <w:name w:val="xfm_84396342"/>
    <w:pPr>
      <w:pBdr/>
      <w:spacing/>
      <w:ind/>
    </w:pPr>
  </w:style>
  <w:style w:type="character" w:styleId="880" w:customStyle="1">
    <w:name w:val="gloss"/>
    <w:pPr>
      <w:pBdr/>
      <w:spacing/>
      <w:ind/>
    </w:pPr>
  </w:style>
  <w:style w:type="character" w:styleId="881" w:customStyle="1">
    <w:name w:val="nobr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710A-66F2-4BAA-AF89-B19335C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2023-09-11T15:06:00Z</dcterms:created>
  <dcterms:modified xsi:type="dcterms:W3CDTF">2024-04-29T15:01:14Z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