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32" w:rsidRPr="00401950" w:rsidRDefault="00102B32" w:rsidP="00102B32">
      <w:pPr>
        <w:ind w:right="-25" w:firstLine="6663"/>
        <w:jc w:val="right"/>
        <w:rPr>
          <w:b/>
        </w:rPr>
      </w:pPr>
      <w:r w:rsidRPr="00401950">
        <w:rPr>
          <w:b/>
        </w:rPr>
        <w:t>Додаток №3</w:t>
      </w:r>
    </w:p>
    <w:p w:rsidR="00102B32" w:rsidRPr="00401950" w:rsidRDefault="00102B32" w:rsidP="00102B32">
      <w:pPr>
        <w:ind w:right="-25" w:firstLine="6663"/>
        <w:jc w:val="right"/>
        <w:rPr>
          <w:b/>
        </w:rPr>
      </w:pPr>
      <w:r w:rsidRPr="00401950">
        <w:rPr>
          <w:b/>
        </w:rPr>
        <w:t>до тендерної документації</w:t>
      </w:r>
    </w:p>
    <w:p w:rsidR="00102B32" w:rsidRPr="00401950" w:rsidRDefault="00102B32" w:rsidP="00102B32">
      <w:pPr>
        <w:ind w:right="-25"/>
        <w:jc w:val="right"/>
        <w:rPr>
          <w:b/>
        </w:rPr>
      </w:pPr>
    </w:p>
    <w:p w:rsidR="00102B32" w:rsidRPr="00401950" w:rsidRDefault="00102B32" w:rsidP="00102B32">
      <w:pPr>
        <w:ind w:right="-25"/>
        <w:jc w:val="right"/>
        <w:rPr>
          <w:b/>
        </w:rPr>
      </w:pPr>
    </w:p>
    <w:p w:rsidR="00102B32" w:rsidRPr="00401950" w:rsidRDefault="00102B32" w:rsidP="00102B32">
      <w:pPr>
        <w:ind w:right="-25"/>
        <w:jc w:val="center"/>
        <w:rPr>
          <w:b/>
        </w:rPr>
      </w:pPr>
      <w:r w:rsidRPr="00401950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102B32" w:rsidRDefault="00102B32" w:rsidP="00102B32">
      <w:pPr>
        <w:ind w:right="-25"/>
        <w:jc w:val="center"/>
        <w:rPr>
          <w:b/>
          <w:sz w:val="24"/>
          <w:szCs w:val="24"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18"/>
        <w:gridCol w:w="2909"/>
        <w:gridCol w:w="2910"/>
        <w:gridCol w:w="1772"/>
        <w:gridCol w:w="1772"/>
      </w:tblGrid>
      <w:tr w:rsidR="00EF2118" w:rsidRPr="007D1F14" w:rsidTr="00EF2118">
        <w:trPr>
          <w:trHeight w:val="602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118" w:rsidRPr="007D1F14" w:rsidRDefault="00EF2118" w:rsidP="00F61C26">
            <w:pPr>
              <w:rPr>
                <w:b/>
                <w:color w:val="000000"/>
              </w:rPr>
            </w:pPr>
            <w:r w:rsidRPr="007D1F14">
              <w:rPr>
                <w:b/>
                <w:color w:val="000000"/>
              </w:rPr>
              <w:t>№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118" w:rsidRPr="007D1F14" w:rsidRDefault="00EF2118" w:rsidP="00F61C26">
            <w:pPr>
              <w:jc w:val="center"/>
              <w:rPr>
                <w:b/>
                <w:color w:val="000000"/>
              </w:rPr>
            </w:pPr>
            <w:r w:rsidRPr="007D1F14">
              <w:rPr>
                <w:b/>
                <w:color w:val="000000"/>
              </w:rPr>
              <w:t xml:space="preserve">Код </w:t>
            </w:r>
            <w:r w:rsidRPr="0013782C">
              <w:rPr>
                <w:b/>
                <w:color w:val="000000"/>
              </w:rPr>
              <w:t>ДК 021:2015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118" w:rsidRPr="0013782C" w:rsidRDefault="00EF2118" w:rsidP="00F61C26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Найменування</w:t>
            </w:r>
            <w:proofErr w:type="spellEnd"/>
            <w:r>
              <w:rPr>
                <w:b/>
                <w:color w:val="000000"/>
                <w:lang w:val="ru-RU"/>
              </w:rPr>
              <w:t xml:space="preserve"> товару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118" w:rsidRPr="007D1F14" w:rsidRDefault="00EF2118" w:rsidP="00F61C26">
            <w:pPr>
              <w:jc w:val="center"/>
              <w:rPr>
                <w:b/>
                <w:color w:val="000000"/>
              </w:rPr>
            </w:pPr>
            <w:r w:rsidRPr="007D1F14">
              <w:rPr>
                <w:b/>
                <w:color w:val="000000"/>
              </w:rPr>
              <w:t>Од</w:t>
            </w:r>
            <w:r>
              <w:rPr>
                <w:b/>
                <w:color w:val="000000"/>
                <w:lang w:val="ru-RU"/>
              </w:rPr>
              <w:t>-</w:t>
            </w:r>
            <w:proofErr w:type="spellStart"/>
            <w:r>
              <w:rPr>
                <w:b/>
                <w:color w:val="000000"/>
                <w:lang w:val="ru-RU"/>
              </w:rPr>
              <w:t>ця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r w:rsidRPr="007D1F14">
              <w:rPr>
                <w:b/>
                <w:color w:val="000000"/>
              </w:rPr>
              <w:t>вим</w:t>
            </w:r>
            <w:r>
              <w:rPr>
                <w:b/>
                <w:color w:val="000000"/>
              </w:rPr>
              <w:t>іру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2118" w:rsidRPr="007D1F14" w:rsidRDefault="00EF2118" w:rsidP="00F61C26">
            <w:pPr>
              <w:jc w:val="center"/>
              <w:rPr>
                <w:b/>
                <w:color w:val="000000"/>
              </w:rPr>
            </w:pPr>
            <w:proofErr w:type="spellStart"/>
            <w:r w:rsidRPr="0013782C">
              <w:rPr>
                <w:b/>
                <w:color w:val="000000"/>
                <w:lang w:val="ru-RU"/>
              </w:rPr>
              <w:t>Кіл</w:t>
            </w:r>
            <w:r>
              <w:rPr>
                <w:b/>
                <w:color w:val="000000"/>
                <w:lang w:val="ru-RU"/>
              </w:rPr>
              <w:t>-</w:t>
            </w:r>
            <w:r w:rsidRPr="0013782C">
              <w:rPr>
                <w:b/>
                <w:color w:val="000000"/>
                <w:lang w:val="ru-RU"/>
              </w:rPr>
              <w:t>ть</w:t>
            </w:r>
            <w:proofErr w:type="spellEnd"/>
          </w:p>
        </w:tc>
      </w:tr>
      <w:tr w:rsidR="00EF2118" w:rsidRPr="007D1F14" w:rsidTr="00EF2118">
        <w:trPr>
          <w:trHeight w:val="96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118" w:rsidRPr="007D1F14" w:rsidRDefault="00EF2118" w:rsidP="00F6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118" w:rsidRDefault="00EF2118" w:rsidP="00327E00">
            <w:pPr>
              <w:rPr>
                <w:rFonts w:eastAsia="Arial"/>
                <w:shd w:val="clear" w:color="auto" w:fill="FFFFFF"/>
                <w:lang w:eastAsia="ar-SA"/>
              </w:rPr>
            </w:pPr>
            <w:r w:rsidRPr="00EF2118">
              <w:rPr>
                <w:rFonts w:eastAsia="Arial"/>
                <w:shd w:val="clear" w:color="auto" w:fill="FFFFFF"/>
                <w:lang w:eastAsia="ar-SA"/>
              </w:rPr>
              <w:t>09120000-6 Газове паливо</w:t>
            </w:r>
          </w:p>
          <w:p w:rsidR="00EF2118" w:rsidRPr="00327E00" w:rsidRDefault="00EF2118" w:rsidP="00327E00">
            <w:pPr>
              <w:rPr>
                <w:rFonts w:eastAsia="Arial"/>
                <w:shd w:val="clear" w:color="auto" w:fill="FFFFFF"/>
                <w:lang w:eastAsia="ar-SA"/>
              </w:rPr>
            </w:pPr>
            <w:r w:rsidRPr="00EF2118">
              <w:rPr>
                <w:rFonts w:eastAsia="Arial"/>
                <w:shd w:val="clear" w:color="auto" w:fill="FFFFFF"/>
                <w:lang w:eastAsia="ar-SA"/>
              </w:rPr>
              <w:t>09123000-7 Природний газ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118" w:rsidRPr="0013782C" w:rsidRDefault="00EF2118" w:rsidP="00F61C26">
            <w:pPr>
              <w:jc w:val="center"/>
              <w:rPr>
                <w:color w:val="000000"/>
              </w:rPr>
            </w:pPr>
            <w:r w:rsidRPr="00EF2118">
              <w:rPr>
                <w:rFonts w:eastAsia="Arial"/>
                <w:shd w:val="clear" w:color="auto" w:fill="FFFFFF"/>
                <w:lang w:eastAsia="ar-SA"/>
              </w:rPr>
              <w:t>Природний газ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118" w:rsidRPr="007D1F14" w:rsidRDefault="00EF2118" w:rsidP="00F6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тис. куб. 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2118" w:rsidRDefault="005E538D" w:rsidP="00F6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bookmarkStart w:id="0" w:name="_GoBack"/>
            <w:bookmarkEnd w:id="0"/>
          </w:p>
        </w:tc>
      </w:tr>
    </w:tbl>
    <w:p w:rsidR="00102B32" w:rsidRDefault="00102B32" w:rsidP="00102B32">
      <w:pPr>
        <w:tabs>
          <w:tab w:val="left" w:pos="-851"/>
          <w:tab w:val="left" w:pos="-284"/>
          <w:tab w:val="left" w:pos="0"/>
        </w:tabs>
        <w:ind w:firstLine="709"/>
        <w:jc w:val="center"/>
        <w:rPr>
          <w:b/>
          <w:sz w:val="22"/>
          <w:szCs w:val="22"/>
        </w:rPr>
      </w:pPr>
    </w:p>
    <w:p w:rsidR="00102B32" w:rsidRPr="007D5F2A" w:rsidRDefault="00102B32" w:rsidP="00102B32">
      <w:pPr>
        <w:jc w:val="both"/>
        <w:rPr>
          <w:b/>
          <w:lang w:val="ru-RU"/>
        </w:rPr>
      </w:pPr>
      <w:proofErr w:type="spellStart"/>
      <w:r w:rsidRPr="007D5F2A">
        <w:rPr>
          <w:b/>
          <w:lang w:val="ru-RU"/>
        </w:rPr>
        <w:t>Загальні</w:t>
      </w:r>
      <w:proofErr w:type="spellEnd"/>
      <w:r w:rsidRPr="007D5F2A">
        <w:rPr>
          <w:b/>
          <w:lang w:val="ru-RU"/>
        </w:rPr>
        <w:t xml:space="preserve"> </w:t>
      </w:r>
      <w:proofErr w:type="spellStart"/>
      <w:r w:rsidRPr="007D5F2A">
        <w:rPr>
          <w:b/>
          <w:lang w:val="ru-RU"/>
        </w:rPr>
        <w:t>вимоги</w:t>
      </w:r>
      <w:proofErr w:type="spellEnd"/>
      <w:r w:rsidRPr="007D5F2A">
        <w:rPr>
          <w:b/>
          <w:lang w:val="ru-RU"/>
        </w:rPr>
        <w:t>:</w:t>
      </w:r>
    </w:p>
    <w:p w:rsidR="00102B32" w:rsidRDefault="00102B32" w:rsidP="00102B32">
      <w:pPr>
        <w:jc w:val="both"/>
        <w:rPr>
          <w:rFonts w:cs="Lohit Devanagari"/>
          <w:color w:val="00000A"/>
          <w:lang w:eastAsia="zh-CN" w:bidi="hi-IN"/>
        </w:rPr>
      </w:pPr>
    </w:p>
    <w:p w:rsidR="00EF2118" w:rsidRPr="00EF2118" w:rsidRDefault="00EF2118" w:rsidP="00EF2118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EF2118">
        <w:rPr>
          <w:rFonts w:cs="Lohit Devanagari"/>
          <w:color w:val="00000A"/>
          <w:lang w:eastAsia="zh-CN" w:bidi="hi-IN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:rsidR="00EF2118" w:rsidRPr="00EF2118" w:rsidRDefault="00EF2118" w:rsidP="00EF2118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EF2118">
        <w:rPr>
          <w:rFonts w:cs="Lohit Devanagari"/>
          <w:color w:val="00000A"/>
          <w:lang w:eastAsia="zh-CN" w:bidi="hi-IN"/>
        </w:rPr>
        <w:t>Фізико-хімічні показники природного газу, який передаєт</w:t>
      </w:r>
      <w:r>
        <w:rPr>
          <w:rFonts w:cs="Lohit Devanagari"/>
          <w:color w:val="00000A"/>
          <w:lang w:eastAsia="zh-CN" w:bidi="hi-IN"/>
        </w:rPr>
        <w:t xml:space="preserve">ься Постачальником Споживачеві </w:t>
      </w:r>
      <w:r w:rsidRPr="00EF2118">
        <w:rPr>
          <w:rFonts w:cs="Lohit Devanagari"/>
          <w:color w:val="00000A"/>
          <w:lang w:eastAsia="zh-CN" w:bidi="hi-IN"/>
        </w:rPr>
        <w:t>повинні відповідати вимогам, визначеним ІІІ Кодексу ГТС та Кодексом ГРМ.</w:t>
      </w:r>
    </w:p>
    <w:p w:rsidR="00EF2118" w:rsidRPr="00EF2118" w:rsidRDefault="00EF2118" w:rsidP="00EF2118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EF2118">
        <w:rPr>
          <w:rFonts w:cs="Lohit Devanagari"/>
          <w:color w:val="00000A"/>
          <w:lang w:eastAsia="zh-CN" w:bidi="hi-IN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EF2118" w:rsidRPr="00EF2118" w:rsidRDefault="00EF2118" w:rsidP="00EF2118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EF2118">
        <w:rPr>
          <w:rFonts w:cs="Lohit Devanagari"/>
          <w:color w:val="00000A"/>
          <w:lang w:eastAsia="zh-CN" w:bidi="hi-IN"/>
        </w:rPr>
        <w:t xml:space="preserve">Режим використання природного газу протягом розрахункового періоду (в </w:t>
      </w:r>
      <w:proofErr w:type="spellStart"/>
      <w:r w:rsidRPr="00EF2118">
        <w:rPr>
          <w:rFonts w:cs="Lohit Devanagari"/>
          <w:color w:val="00000A"/>
          <w:lang w:eastAsia="zh-CN" w:bidi="hi-IN"/>
        </w:rPr>
        <w:t>т.ч</w:t>
      </w:r>
      <w:proofErr w:type="spellEnd"/>
      <w:r w:rsidRPr="00EF2118">
        <w:rPr>
          <w:rFonts w:cs="Lohit Devanagari"/>
          <w:color w:val="00000A"/>
          <w:lang w:eastAsia="zh-CN" w:bidi="hi-IN"/>
        </w:rPr>
        <w:t>. добове використання) Споживач визначає самостійно в залежності від власних потреб.</w:t>
      </w:r>
    </w:p>
    <w:p w:rsidR="00EF2118" w:rsidRPr="00EF2118" w:rsidRDefault="00EF2118" w:rsidP="00EF2118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EF2118">
        <w:rPr>
          <w:rFonts w:cs="Lohit Devanagari"/>
          <w:color w:val="00000A"/>
          <w:lang w:eastAsia="zh-CN" w:bidi="hi-IN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EF2118" w:rsidRPr="00EF2118" w:rsidRDefault="00EF2118" w:rsidP="00EF2118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EF2118">
        <w:rPr>
          <w:rFonts w:cs="Lohit Devanagari"/>
          <w:color w:val="00000A"/>
          <w:lang w:eastAsia="zh-CN" w:bidi="hi-IN"/>
        </w:rPr>
        <w:t xml:space="preserve"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(760 мм </w:t>
      </w:r>
      <w:proofErr w:type="spellStart"/>
      <w:r w:rsidRPr="00EF2118">
        <w:rPr>
          <w:rFonts w:cs="Lohit Devanagari"/>
          <w:color w:val="00000A"/>
          <w:lang w:eastAsia="zh-CN" w:bidi="hi-IN"/>
        </w:rPr>
        <w:t>рт.ст</w:t>
      </w:r>
      <w:proofErr w:type="spellEnd"/>
      <w:r w:rsidRPr="00EF2118">
        <w:rPr>
          <w:rFonts w:cs="Lohit Devanagari"/>
          <w:color w:val="00000A"/>
          <w:lang w:eastAsia="zh-CN" w:bidi="hi-IN"/>
        </w:rPr>
        <w:t>.)</w:t>
      </w:r>
    </w:p>
    <w:p w:rsidR="00DA7800" w:rsidRPr="00EF2118" w:rsidRDefault="00EF2118" w:rsidP="00EF2118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EF2118">
        <w:rPr>
          <w:rFonts w:cs="Lohit Devanagari"/>
          <w:color w:val="00000A"/>
          <w:lang w:eastAsia="zh-CN" w:bidi="hi-IN"/>
        </w:rPr>
        <w:t>Обсяги споживання можуть бути змінені у залежності від режиму роботи обладнання Споживача та наявних бюджетних асигнувань Споживача.</w:t>
      </w:r>
    </w:p>
    <w:sectPr w:rsidR="00DA7800" w:rsidRPr="00EF2118" w:rsidSect="002003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C24"/>
    <w:multiLevelType w:val="hybridMultilevel"/>
    <w:tmpl w:val="CFA0E71E"/>
    <w:lvl w:ilvl="0" w:tplc="D09EB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460F"/>
    <w:multiLevelType w:val="hybridMultilevel"/>
    <w:tmpl w:val="C186CDCE"/>
    <w:lvl w:ilvl="0" w:tplc="A5264E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829F1"/>
    <w:multiLevelType w:val="hybridMultilevel"/>
    <w:tmpl w:val="74A2E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33FB5"/>
    <w:multiLevelType w:val="hybridMultilevel"/>
    <w:tmpl w:val="877C454E"/>
    <w:lvl w:ilvl="0" w:tplc="1FF09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7846"/>
    <w:multiLevelType w:val="hybridMultilevel"/>
    <w:tmpl w:val="B33EF99A"/>
    <w:lvl w:ilvl="0" w:tplc="1444E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2"/>
    <w:rsid w:val="00102B32"/>
    <w:rsid w:val="001502B3"/>
    <w:rsid w:val="001D6892"/>
    <w:rsid w:val="002003D2"/>
    <w:rsid w:val="00327E00"/>
    <w:rsid w:val="0035704D"/>
    <w:rsid w:val="003A7737"/>
    <w:rsid w:val="005E538D"/>
    <w:rsid w:val="0080331D"/>
    <w:rsid w:val="008F3E14"/>
    <w:rsid w:val="00B51A72"/>
    <w:rsid w:val="00D91780"/>
    <w:rsid w:val="00DA7800"/>
    <w:rsid w:val="00E431E9"/>
    <w:rsid w:val="00E97550"/>
    <w:rsid w:val="00E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3F0"/>
  <w15:chartTrackingRefBased/>
  <w15:docId w15:val="{8122FF1B-644F-4876-9995-8EB4DA9B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КНП Болградска ЦРЛ</dc:creator>
  <cp:keywords/>
  <dc:description/>
  <cp:lastModifiedBy>КНП Болградска ЦРЛ</cp:lastModifiedBy>
  <cp:revision>9</cp:revision>
  <dcterms:created xsi:type="dcterms:W3CDTF">2023-07-04T12:51:00Z</dcterms:created>
  <dcterms:modified xsi:type="dcterms:W3CDTF">2023-12-07T16:57:00Z</dcterms:modified>
</cp:coreProperties>
</file>