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B" w:rsidRPr="00140A5A" w:rsidRDefault="00F0047B" w:rsidP="00F0047B">
      <w:pPr>
        <w:spacing w:after="0"/>
        <w:jc w:val="center"/>
        <w:rPr>
          <w:rFonts w:ascii="Times New Roman" w:hAnsi="Times New Roman"/>
          <w:i/>
          <w:lang w:eastAsia="ru-RU"/>
        </w:rPr>
      </w:pPr>
      <w:r w:rsidRPr="00E40657">
        <w:rPr>
          <w:rFonts w:ascii="Times New Roman" w:hAnsi="Times New Roman"/>
          <w:i/>
          <w:lang w:eastAsia="ru-RU"/>
        </w:rPr>
        <w:t xml:space="preserve">                                                                             </w:t>
      </w:r>
      <w:r w:rsidRPr="00140A5A">
        <w:rPr>
          <w:rFonts w:ascii="Times New Roman" w:hAnsi="Times New Roman"/>
          <w:i/>
          <w:lang w:eastAsia="ru-RU"/>
        </w:rPr>
        <w:t xml:space="preserve">Додаток </w:t>
      </w:r>
      <w:r>
        <w:rPr>
          <w:rFonts w:ascii="Times New Roman" w:hAnsi="Times New Roman"/>
          <w:i/>
          <w:lang w:eastAsia="ru-RU"/>
        </w:rPr>
        <w:t>2</w:t>
      </w:r>
    </w:p>
    <w:p w:rsidR="00F0047B" w:rsidRPr="00140A5A" w:rsidRDefault="00F0047B" w:rsidP="00F0047B">
      <w:pPr>
        <w:spacing w:after="0" w:line="240" w:lineRule="auto"/>
        <w:ind w:left="5896"/>
        <w:rPr>
          <w:rFonts w:ascii="Times New Roman" w:hAnsi="Times New Roman"/>
          <w:i/>
          <w:lang w:eastAsia="ru-RU"/>
        </w:rPr>
      </w:pPr>
      <w:r w:rsidRPr="00140A5A">
        <w:rPr>
          <w:rFonts w:ascii="Times New Roman" w:hAnsi="Times New Roman"/>
          <w:i/>
          <w:lang w:eastAsia="ru-RU"/>
        </w:rPr>
        <w:t>до тендерної документації</w:t>
      </w:r>
    </w:p>
    <w:p w:rsidR="00F0047B" w:rsidRPr="00140A5A" w:rsidRDefault="00F0047B" w:rsidP="00F0047B">
      <w:pPr>
        <w:spacing w:after="0" w:line="240" w:lineRule="auto"/>
        <w:ind w:left="5896"/>
        <w:rPr>
          <w:rFonts w:ascii="Times New Roman" w:hAnsi="Times New Roman"/>
          <w:i/>
          <w:lang w:eastAsia="ru-RU"/>
        </w:rPr>
      </w:pPr>
      <w:r w:rsidRPr="00140A5A">
        <w:rPr>
          <w:rFonts w:ascii="Times New Roman" w:hAnsi="Times New Roman"/>
          <w:i/>
          <w:lang w:eastAsia="ru-RU"/>
        </w:rPr>
        <w:t xml:space="preserve"> </w:t>
      </w:r>
    </w:p>
    <w:p w:rsidR="00F0047B" w:rsidRPr="00140A5A" w:rsidRDefault="00F0047B" w:rsidP="00F0047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F0047B" w:rsidRPr="00A57681" w:rsidRDefault="00F0047B" w:rsidP="00F004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ЕХНІЧНІ, ЯКІСНІ ТА ІНШІ ХАРАКТЕРИСТИКИ ПРЕДМЕТУ ЗАКУПІВЛІ,  </w:t>
      </w:r>
    </w:p>
    <w:p w:rsidR="00F0047B" w:rsidRPr="00A57681" w:rsidRDefault="00F0047B" w:rsidP="00F004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047B" w:rsidRPr="00A57681" w:rsidRDefault="00F0047B" w:rsidP="00F0047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Послуги з ремонту та технічного обслуговування котлів в котельні за адресою:  </w:t>
      </w:r>
      <w:r w:rsidRPr="00A57681">
        <w:rPr>
          <w:rFonts w:ascii="Times New Roman" w:eastAsia="Calibri" w:hAnsi="Times New Roman"/>
          <w:b/>
          <w:sz w:val="24"/>
          <w:szCs w:val="24"/>
        </w:rPr>
        <w:t>23700, Вінницька область,  м. Гайсин</w:t>
      </w:r>
      <w:r w:rsidRPr="00A57681">
        <w:rPr>
          <w:rFonts w:ascii="Times New Roman" w:eastAsia="Calibri" w:hAnsi="Times New Roman"/>
          <w:sz w:val="24"/>
          <w:szCs w:val="24"/>
        </w:rPr>
        <w:t xml:space="preserve">, </w:t>
      </w:r>
      <w:r w:rsidRPr="00A57681">
        <w:rPr>
          <w:rFonts w:ascii="Times New Roman" w:eastAsia="Calibri" w:hAnsi="Times New Roman"/>
          <w:b/>
          <w:sz w:val="24"/>
          <w:szCs w:val="24"/>
        </w:rPr>
        <w:t xml:space="preserve">вул.  1  Травня, 30, за кодом </w:t>
      </w:r>
      <w:proofErr w:type="spellStart"/>
      <w:r w:rsidRPr="00A57681">
        <w:rPr>
          <w:rFonts w:ascii="Times New Roman" w:eastAsia="Calibri" w:hAnsi="Times New Roman"/>
          <w:b/>
          <w:sz w:val="24"/>
          <w:szCs w:val="24"/>
        </w:rPr>
        <w:t>ДК</w:t>
      </w:r>
      <w:proofErr w:type="spellEnd"/>
      <w:r w:rsidRPr="00A57681">
        <w:rPr>
          <w:rFonts w:ascii="Times New Roman" w:eastAsia="Calibri" w:hAnsi="Times New Roman"/>
          <w:b/>
          <w:sz w:val="24"/>
          <w:szCs w:val="24"/>
        </w:rPr>
        <w:t xml:space="preserve"> 021:2015:</w:t>
      </w: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50530000-9 Послуги з ремонту і технічного обслуговування техніки.</w:t>
      </w:r>
    </w:p>
    <w:p w:rsidR="00F0047B" w:rsidRPr="00A57681" w:rsidRDefault="00F0047B" w:rsidP="00F004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Строк надання послуг:</w:t>
      </w: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з дати укладання договору до 31.12.202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C73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року. </w:t>
      </w:r>
    </w:p>
    <w:p w:rsidR="00F0047B" w:rsidRPr="00A57681" w:rsidRDefault="00F0047B" w:rsidP="00F004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Під час надання послуг учасник (виконавець) має забезпечити дотримання вимог чинного законодавства, а також забезпечити виконання всіх вимог, які передбачені при загальному обсягу виконання. Ціною пропозиції вважається сума, зазначена учасником у його пропозиції як загальна сума, за яку він згоден надати послугу згідно з вимогами та умовами, з урахування всіх витрат учасника. Технічні, якісні характеристики предмета закупівлі повинні передбачати необхідність застосування заходів із захисту довкілля. Учасник повинен виконати послуги,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</w:t>
      </w:r>
    </w:p>
    <w:p w:rsidR="00F0047B" w:rsidRPr="00A57681" w:rsidRDefault="00F0047B" w:rsidP="00F004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Засобом документального підтвердження Учасником застосовування зазначених вище заходів із захисту довкілля під час виконання послуг є </w:t>
      </w: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наданий Учасником гарантійний лист</w:t>
      </w: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щодо заходів із захисту довкілля під час виконання послуг, складений у довільній формі</w:t>
      </w:r>
      <w:r w:rsidRPr="00A57681">
        <w:rPr>
          <w:rFonts w:ascii="Times New Roman" w:eastAsia="Calibri" w:hAnsi="Times New Roman"/>
          <w:sz w:val="24"/>
          <w:szCs w:val="24"/>
          <w:lang w:eastAsia="en-US"/>
        </w:rPr>
        <w:t>, в якому Учасник гарантує застосування вищезазначених заходів.</w:t>
      </w:r>
    </w:p>
    <w:p w:rsidR="00F0047B" w:rsidRPr="00A57681" w:rsidRDefault="00F0047B" w:rsidP="00F0047B">
      <w:pPr>
        <w:widowControl w:val="0"/>
        <w:spacing w:after="0" w:line="240" w:lineRule="auto"/>
        <w:ind w:left="142" w:hanging="42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57681">
        <w:rPr>
          <w:rFonts w:ascii="Times New Roman" w:eastAsia="Calibri" w:hAnsi="Times New Roman"/>
          <w:color w:val="000000"/>
          <w:sz w:val="24"/>
          <w:szCs w:val="24"/>
        </w:rPr>
        <w:t xml:space="preserve">     Послуги з ремонту та технічного обслуговування котлів в котельні,а саме</w:t>
      </w:r>
      <w:r w:rsidRPr="00A576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:    </w:t>
      </w:r>
    </w:p>
    <w:tbl>
      <w:tblPr>
        <w:tblW w:w="9064" w:type="dxa"/>
        <w:tblInd w:w="798" w:type="dxa"/>
        <w:tblBorders>
          <w:top w:val="single" w:sz="4" w:space="0" w:color="auto"/>
        </w:tblBorders>
        <w:tblLook w:val="0000"/>
      </w:tblPr>
      <w:tblGrid>
        <w:gridCol w:w="9064"/>
      </w:tblGrid>
      <w:tr w:rsidR="00F0047B" w:rsidRPr="00A57681" w:rsidTr="007915F9">
        <w:trPr>
          <w:trHeight w:val="478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Твердопаливні котли 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Centrometal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ECO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CK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110                                           3 шт.                                        </w:t>
            </w:r>
          </w:p>
        </w:tc>
      </w:tr>
      <w:tr w:rsidR="00F0047B" w:rsidRPr="00A57681" w:rsidTr="007915F9">
        <w:trPr>
          <w:trHeight w:val="379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пальники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Centrometal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CPPL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90                                                                           3 шт.</w:t>
            </w:r>
          </w:p>
        </w:tc>
      </w:tr>
      <w:tr w:rsidR="00F0047B" w:rsidRPr="00A57681" w:rsidTr="007915F9">
        <w:trPr>
          <w:trHeight w:val="406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повітряний компресор “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Werk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”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ZBM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 – 50/100                                                   1 шт.</w:t>
            </w:r>
          </w:p>
        </w:tc>
      </w:tr>
      <w:tr w:rsidR="00F0047B" w:rsidRPr="00A57681" w:rsidTr="007915F9">
        <w:trPr>
          <w:trHeight w:val="347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насоси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Wilo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6 шт.</w:t>
            </w:r>
          </w:p>
        </w:tc>
      </w:tr>
      <w:tr w:rsidR="00F0047B" w:rsidRPr="00A57681" w:rsidTr="007915F9">
        <w:trPr>
          <w:trHeight w:val="258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Контролер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Kromschroder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8/4401                                                                           1 шт.</w:t>
            </w:r>
          </w:p>
        </w:tc>
      </w:tr>
      <w:tr w:rsidR="00F0047B" w:rsidRPr="00A57681" w:rsidTr="007915F9">
        <w:trPr>
          <w:trHeight w:val="349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Контролер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диспетчирезації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IonSot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OC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.07.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GSM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1 шт.  </w:t>
            </w:r>
          </w:p>
        </w:tc>
      </w:tr>
      <w:tr w:rsidR="00F0047B" w:rsidRPr="00A57681" w:rsidTr="007915F9">
        <w:trPr>
          <w:trHeight w:val="500"/>
        </w:trPr>
        <w:tc>
          <w:tcPr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:rsidR="00F0047B" w:rsidRPr="00A57681" w:rsidRDefault="00F0047B" w:rsidP="007915F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Установка пом’якшення води </w:t>
            </w:r>
            <w:proofErr w:type="spellStart"/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Grunbeck</w:t>
            </w:r>
            <w:proofErr w:type="spellEnd"/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WINNI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mat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VGX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14-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</w:t>
            </w:r>
            <w:r w:rsidRPr="00A57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1 шт.</w:t>
            </w:r>
          </w:p>
        </w:tc>
      </w:tr>
    </w:tbl>
    <w:p w:rsidR="00F0047B" w:rsidRPr="00A57681" w:rsidRDefault="00F0047B" w:rsidP="00F0047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Основне обладнання котельні: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котлів;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пальників (методом імітації роботи механізмів пальника);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настройка режиму роботи пальників;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насосного обладнання;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огляд наявності і стану манометрів, термометрів.</w:t>
      </w:r>
    </w:p>
    <w:p w:rsidR="00F0047B" w:rsidRPr="00A57681" w:rsidRDefault="00F0047B" w:rsidP="00F0047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Автоматика котлів: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аварійного регулятора температури;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робочого регулятора температури.</w:t>
      </w:r>
    </w:p>
    <w:p w:rsidR="00F0047B" w:rsidRPr="00A57681" w:rsidRDefault="00F0047B" w:rsidP="00F0047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Загальнокотельна</w:t>
      </w:r>
      <w:proofErr w:type="spellEnd"/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автоматика котельної: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алгоритм роботи котельні без участі навантажень (методом імітації перевіряється алгоритм роботи котельні);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управління і робота мережних насосів.</w:t>
      </w:r>
    </w:p>
    <w:p w:rsidR="00F0047B" w:rsidRPr="00A57681" w:rsidRDefault="00F0047B" w:rsidP="00F0047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Прилади управління навантаженням: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змінюючи установки на приладі, визначити його адекватну дію на виконавчий механізм.</w:t>
      </w:r>
    </w:p>
    <w:p w:rsidR="00F0047B" w:rsidRPr="00A57681" w:rsidRDefault="00F0047B" w:rsidP="00F0047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Технологічна сигналізація котельні: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СО (чадний газ);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сигнал «аварія» котла;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аварія наносів.</w:t>
      </w:r>
    </w:p>
    <w:p w:rsidR="00F0047B" w:rsidRPr="00A57681" w:rsidRDefault="00F0047B" w:rsidP="00F0047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Гідравліка: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водяні фільтри грубого очищення (передбачені проектом котельні);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розширювальний мембранний бак. </w:t>
      </w:r>
    </w:p>
    <w:p w:rsidR="00F0047B" w:rsidRPr="00A57681" w:rsidRDefault="00F0047B" w:rsidP="00F0047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Повірка вимірювальних приладів та сигналізації (щорічно):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57681">
        <w:rPr>
          <w:rFonts w:ascii="Times New Roman" w:eastAsia="Calibri" w:hAnsi="Times New Roman"/>
          <w:sz w:val="24"/>
          <w:szCs w:val="24"/>
          <w:lang w:eastAsia="en-US"/>
        </w:rPr>
        <w:t>мамометри</w:t>
      </w:r>
      <w:proofErr w:type="spellEnd"/>
      <w:r w:rsidRPr="00A5768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термометри;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сигналізатори загазованості.</w:t>
      </w:r>
    </w:p>
    <w:p w:rsidR="00F0047B" w:rsidRPr="00A57681" w:rsidRDefault="00F0047B" w:rsidP="00F0047B">
      <w:pPr>
        <w:spacing w:after="0"/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Виконавець зобов’язаний здавати на повірку наступні прилади і пристрої: лічильник(и) водопостачання, сигналізатори по СО, термометри, манометри. Періодичність повірки повинна відповідати паспортними даними на всі вище перелічені прилади і пристрої.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Експлутація</w:t>
      </w:r>
      <w:proofErr w:type="spellEnd"/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контроль за роботою котлів і допоміжного обладнання;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заповнення бункерів паливом;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регулярна очистка від золи, пальників і теплообмінних котлів по мірі їх забруднення;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контроль за якістю котлової води.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Зовнішній огляд обладнання котельні: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котлів;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насосного обладнання;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приладів, датчиків технологічної сигналізації;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манометрів, термометрів.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Перевірка роботи загально котельної автоматики котельні: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робочого регулятора температури;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аварійного термостата котла.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алгоритм роботи котельні без участі навантажень;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управління і робота мережних насосів.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Перевірка роботи приладів(а) управління навантаженням:</w:t>
      </w:r>
    </w:p>
    <w:p w:rsidR="00F0047B" w:rsidRPr="00A57681" w:rsidRDefault="00F0047B" w:rsidP="00F004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змінюючи </w:t>
      </w:r>
      <w:proofErr w:type="spellStart"/>
      <w:r w:rsidRPr="00A57681">
        <w:rPr>
          <w:rFonts w:ascii="Times New Roman" w:eastAsia="Calibri" w:hAnsi="Times New Roman"/>
          <w:sz w:val="24"/>
          <w:szCs w:val="24"/>
          <w:lang w:eastAsia="en-US"/>
        </w:rPr>
        <w:t>устатки</w:t>
      </w:r>
      <w:proofErr w:type="spellEnd"/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на приладі визначити його адекватну дію на виконавчий механізм.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Перевірка роботи технологічної сигналізації котельні на реакцію сигналів аварії від приладів і датчиків аварійної сигналізації на:</w:t>
      </w:r>
    </w:p>
    <w:p w:rsidR="00F0047B" w:rsidRPr="00A57681" w:rsidRDefault="00F0047B" w:rsidP="00F0047B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- СО (чадний газ);</w:t>
      </w:r>
    </w:p>
    <w:p w:rsidR="00F0047B" w:rsidRPr="00A57681" w:rsidRDefault="00F0047B" w:rsidP="00F0047B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-  сигнал «аварія котлів»;</w:t>
      </w:r>
    </w:p>
    <w:p w:rsidR="00F0047B" w:rsidRPr="00A57681" w:rsidRDefault="00F0047B" w:rsidP="00F0047B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- тиск;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            - аварію насосів;</w:t>
      </w:r>
    </w:p>
    <w:p w:rsidR="00F0047B" w:rsidRPr="00A57681" w:rsidRDefault="00F0047B" w:rsidP="00F0047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b/>
          <w:sz w:val="24"/>
          <w:szCs w:val="24"/>
          <w:lang w:eastAsia="en-US"/>
        </w:rPr>
        <w:t>Перевірка тиску в розширювальному мембранному баку.</w:t>
      </w:r>
    </w:p>
    <w:p w:rsidR="00F0047B" w:rsidRPr="00A57681" w:rsidRDefault="00F0047B" w:rsidP="00F0047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У разі відхилення параметрів, провести їх налагодження.</w:t>
      </w:r>
    </w:p>
    <w:p w:rsidR="00F0047B" w:rsidRPr="00A57681" w:rsidRDefault="00F0047B" w:rsidP="00F0047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>Робити запис в оперативному журналі котельні про результати виконаних послуг.</w:t>
      </w:r>
    </w:p>
    <w:p w:rsidR="00F0047B" w:rsidRPr="00A57681" w:rsidRDefault="00F0047B" w:rsidP="00F0047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Надання режимної карти щодо експлуатації установки пом’якшення води. Помісячна повірка якості живильної води в системі. Постачання реагентів в систему водо підготовки. </w:t>
      </w:r>
    </w:p>
    <w:p w:rsidR="00F0047B" w:rsidRPr="00A57681" w:rsidRDefault="00F0047B" w:rsidP="00F0047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Розконсервація та консервація до початку та після опалювального сезону з виконанням регламентних робіт для підготовки до опалювального сезону з наданням відповідних актів.</w:t>
      </w:r>
    </w:p>
    <w:p w:rsidR="00F0047B" w:rsidRPr="00A57681" w:rsidRDefault="00F0047B" w:rsidP="00F0047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Один раз на тиждень проводити діагностику по ефективності спалювання палива згідно режимних карт з наданням розрахунків з газоаналізаторів.</w:t>
      </w:r>
    </w:p>
    <w:p w:rsidR="00F0047B" w:rsidRPr="00A57681" w:rsidRDefault="00F0047B" w:rsidP="00F004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57681">
        <w:rPr>
          <w:rFonts w:ascii="Times New Roman" w:eastAsia="Calibri" w:hAnsi="Times New Roman"/>
          <w:color w:val="000000"/>
          <w:sz w:val="24"/>
          <w:szCs w:val="24"/>
        </w:rPr>
        <w:t>Інші вимоги до послуг</w:t>
      </w:r>
      <w:r w:rsidRPr="00A57681">
        <w:rPr>
          <w:rFonts w:ascii="Times New Roman" w:eastAsia="Calibri" w:hAnsi="Times New Roman"/>
          <w:b/>
          <w:color w:val="000000"/>
          <w:sz w:val="24"/>
          <w:szCs w:val="24"/>
        </w:rPr>
        <w:t>:</w:t>
      </w:r>
      <w:r w:rsidRPr="00A57681">
        <w:rPr>
          <w:rFonts w:ascii="Times New Roman" w:eastAsia="Calibri" w:hAnsi="Times New Roman"/>
          <w:color w:val="000000"/>
          <w:sz w:val="24"/>
          <w:szCs w:val="24"/>
        </w:rPr>
        <w:t xml:space="preserve">   виконання обов’язкового обсягу послуг по профілактиці, попередньому огляду і налагоджування обладнання у визначенні терміни за рекомендаціями фірми виробника. Виявлення несправності обладнання і можливих причин виникнення та їх заміна. Інструктаж відповідального працівника Замовника по правилам користування та безпечній експлуатації обладнання. Виконання обсягу послуг по прибиранню котельні  та  загрузці  </w:t>
      </w:r>
      <w:proofErr w:type="spellStart"/>
      <w:r w:rsidRPr="00A57681">
        <w:rPr>
          <w:rFonts w:ascii="Times New Roman" w:eastAsia="Calibri" w:hAnsi="Times New Roman"/>
          <w:color w:val="000000"/>
          <w:sz w:val="24"/>
          <w:szCs w:val="24"/>
        </w:rPr>
        <w:t>пелетів</w:t>
      </w:r>
      <w:proofErr w:type="spellEnd"/>
      <w:r w:rsidRPr="00A57681">
        <w:rPr>
          <w:rFonts w:ascii="Times New Roman" w:eastAsia="Calibri" w:hAnsi="Times New Roman"/>
          <w:color w:val="000000"/>
          <w:sz w:val="24"/>
          <w:szCs w:val="24"/>
        </w:rPr>
        <w:t xml:space="preserve"> у  котельню.</w:t>
      </w:r>
    </w:p>
    <w:p w:rsidR="00F0047B" w:rsidRPr="00A57681" w:rsidRDefault="00F0047B" w:rsidP="00F0047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Виконавець зобов’язаний забезпечити котельню навченим персоналом: оператор котельні (кочегар), керівник сервісного центру (виїзд за необхідності), інженер теплоенергетик (виїзд за необхідності), інженер </w:t>
      </w:r>
      <w:proofErr w:type="spellStart"/>
      <w:r w:rsidRPr="00A57681">
        <w:rPr>
          <w:rFonts w:ascii="Times New Roman" w:eastAsia="Calibri" w:hAnsi="Times New Roman"/>
          <w:sz w:val="24"/>
          <w:szCs w:val="24"/>
          <w:lang w:eastAsia="en-US"/>
        </w:rPr>
        <w:t>КВПіА</w:t>
      </w:r>
      <w:proofErr w:type="spellEnd"/>
      <w:r w:rsidRPr="00A57681">
        <w:rPr>
          <w:rFonts w:ascii="Times New Roman" w:eastAsia="Calibri" w:hAnsi="Times New Roman"/>
          <w:sz w:val="24"/>
          <w:szCs w:val="24"/>
          <w:lang w:eastAsia="en-US"/>
        </w:rPr>
        <w:t xml:space="preserve"> (виїзд за необхідності), з метою проведення сервісного обслуговування та експлуатації котельні. У сервісне обслуговування входить послуги по підтримці обладнання котельної в робочому стані з виконанням дрібного ремонту, що не вимагає заміни існуючого обладнання.</w:t>
      </w:r>
    </w:p>
    <w:p w:rsidR="007A77C3" w:rsidRDefault="007A77C3"/>
    <w:sectPr w:rsidR="007A77C3" w:rsidSect="007A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7BB"/>
    <w:multiLevelType w:val="hybridMultilevel"/>
    <w:tmpl w:val="F64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62A6B"/>
    <w:multiLevelType w:val="hybridMultilevel"/>
    <w:tmpl w:val="27A8C89E"/>
    <w:lvl w:ilvl="0" w:tplc="75140B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7B"/>
    <w:rsid w:val="007A77C3"/>
    <w:rsid w:val="00F0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7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2023-12-09T11:17:00Z</dcterms:created>
  <dcterms:modified xsi:type="dcterms:W3CDTF">2023-12-09T11:18:00Z</dcterms:modified>
</cp:coreProperties>
</file>