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70" w:rsidRDefault="00297A70" w:rsidP="00297A70">
      <w:pPr>
        <w:widowControl w:val="0"/>
        <w:tabs>
          <w:tab w:val="left" w:pos="2160"/>
          <w:tab w:val="left" w:pos="3600"/>
        </w:tabs>
        <w:suppressAutoHyphens/>
        <w:autoSpaceDE w:val="0"/>
        <w:jc w:val="right"/>
        <w:rPr>
          <w:b/>
          <w:bCs/>
          <w:caps/>
          <w:sz w:val="18"/>
          <w:szCs w:val="18"/>
          <w:u w:val="single"/>
          <w:lang w:eastAsia="zh-CN"/>
        </w:rPr>
      </w:pPr>
      <w:r w:rsidRPr="0054076C">
        <w:rPr>
          <w:b/>
          <w:lang w:eastAsia="zh-CN"/>
        </w:rPr>
        <w:t>Додаток 2</w:t>
      </w:r>
    </w:p>
    <w:p w:rsidR="00297A70" w:rsidRPr="0054076C" w:rsidRDefault="00297A70" w:rsidP="00297A70">
      <w:pPr>
        <w:tabs>
          <w:tab w:val="left" w:pos="540"/>
        </w:tabs>
        <w:suppressAutoHyphens/>
        <w:jc w:val="right"/>
        <w:rPr>
          <w:lang w:eastAsia="zh-CN"/>
        </w:rPr>
      </w:pPr>
      <w:r w:rsidRPr="0054076C">
        <w:rPr>
          <w:lang w:eastAsia="zh-CN"/>
        </w:rPr>
        <w:t>до оголошення про</w:t>
      </w:r>
    </w:p>
    <w:p w:rsidR="00297A70" w:rsidRDefault="00297A70" w:rsidP="00297A70">
      <w:pPr>
        <w:jc w:val="right"/>
        <w:rPr>
          <w:b/>
          <w:highlight w:val="yellow"/>
        </w:rPr>
      </w:pPr>
      <w:r w:rsidRPr="0054076C">
        <w:rPr>
          <w:lang w:eastAsia="zh-CN"/>
        </w:rPr>
        <w:t xml:space="preserve"> проведення спрощеної закупівлі</w:t>
      </w:r>
    </w:p>
    <w:p w:rsidR="00297A70" w:rsidRDefault="00297A70" w:rsidP="00297A70">
      <w:pPr>
        <w:jc w:val="center"/>
        <w:rPr>
          <w:b/>
        </w:rPr>
      </w:pPr>
    </w:p>
    <w:p w:rsidR="00927F75" w:rsidRPr="00927F75" w:rsidRDefault="00297A70" w:rsidP="00927F75">
      <w:pPr>
        <w:ind w:firstLine="708"/>
        <w:jc w:val="center"/>
        <w:rPr>
          <w:b/>
        </w:rPr>
      </w:pPr>
      <w:r w:rsidRPr="00BA44FA">
        <w:rPr>
          <w:b/>
        </w:rPr>
        <w:t xml:space="preserve">Інформація про необхідні технічні, якісні та кількісні характеристики, опис предмета закупівлі: </w:t>
      </w:r>
      <w:r w:rsidR="00927F75">
        <w:rPr>
          <w:b/>
        </w:rPr>
        <w:t xml:space="preserve">код </w:t>
      </w:r>
      <w:r w:rsidR="00927F75" w:rsidRPr="00927F75">
        <w:rPr>
          <w:b/>
        </w:rPr>
        <w:t>ДК 021:2015: 33600000-6 – Фармацевтична продукція:</w:t>
      </w:r>
    </w:p>
    <w:p w:rsidR="00927F75" w:rsidRPr="00927F75" w:rsidRDefault="00927F75" w:rsidP="00927F75">
      <w:pPr>
        <w:ind w:firstLine="708"/>
        <w:jc w:val="center"/>
        <w:rPr>
          <w:b/>
        </w:rPr>
      </w:pPr>
      <w:r w:rsidRPr="00927F75">
        <w:rPr>
          <w:b/>
        </w:rPr>
        <w:t>Контрастні лікарські засоби (</w:t>
      </w:r>
      <w:proofErr w:type="spellStart"/>
      <w:r w:rsidRPr="00927F75">
        <w:rPr>
          <w:b/>
        </w:rPr>
        <w:t>Томогексол</w:t>
      </w:r>
      <w:proofErr w:type="spellEnd"/>
      <w:r w:rsidRPr="00927F75">
        <w:rPr>
          <w:b/>
        </w:rPr>
        <w:t xml:space="preserve"> (</w:t>
      </w:r>
      <w:proofErr w:type="spellStart"/>
      <w:r w:rsidRPr="00927F75">
        <w:rPr>
          <w:b/>
        </w:rPr>
        <w:t>Iohexol</w:t>
      </w:r>
      <w:proofErr w:type="spellEnd"/>
      <w:r w:rsidRPr="00927F75">
        <w:rPr>
          <w:b/>
        </w:rPr>
        <w:t>).</w:t>
      </w:r>
    </w:p>
    <w:p w:rsidR="0016210B" w:rsidRPr="0016210B" w:rsidRDefault="0016210B" w:rsidP="0016210B">
      <w:pPr>
        <w:pStyle w:val="a8"/>
        <w:rPr>
          <w:b/>
          <w:i/>
        </w:rPr>
      </w:pPr>
    </w:p>
    <w:tbl>
      <w:tblPr>
        <w:tblW w:w="9498" w:type="dxa"/>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1775"/>
        <w:gridCol w:w="3466"/>
        <w:gridCol w:w="1334"/>
        <w:gridCol w:w="1080"/>
      </w:tblGrid>
      <w:tr w:rsidR="00A13501" w:rsidRPr="00FA4562" w:rsidTr="00A13501">
        <w:trPr>
          <w:trHeight w:val="409"/>
          <w:tblCellSpacing w:w="0" w:type="dxa"/>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 п/п</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Код АТХ (АТС)</w:t>
            </w:r>
          </w:p>
        </w:tc>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МНН</w:t>
            </w:r>
          </w:p>
        </w:tc>
        <w:tc>
          <w:tcPr>
            <w:tcW w:w="3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Найменування товару (форма випуску, дозування)</w:t>
            </w: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Од. виміру</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b/>
                <w:bCs/>
                <w:lang w:eastAsia="ru-RU"/>
              </w:rPr>
              <w:t>Кількість</w:t>
            </w:r>
          </w:p>
        </w:tc>
      </w:tr>
      <w:tr w:rsidR="00A13501" w:rsidRPr="00FA4562" w:rsidTr="00A13501">
        <w:trPr>
          <w:trHeight w:val="409"/>
          <w:tblCellSpacing w:w="0" w:type="dxa"/>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501" w:rsidRPr="00FA4562" w:rsidRDefault="00A13501" w:rsidP="005804A7">
            <w:pPr>
              <w:jc w:val="center"/>
              <w:rPr>
                <w:lang w:eastAsia="ru-RU"/>
              </w:rPr>
            </w:pPr>
            <w:r w:rsidRPr="00FA4562">
              <w:rPr>
                <w:lang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V08AB02</w:t>
            </w:r>
          </w:p>
        </w:tc>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proofErr w:type="spellStart"/>
            <w:r w:rsidRPr="00FA4562">
              <w:rPr>
                <w:lang w:eastAsia="ru-RU"/>
              </w:rPr>
              <w:t>Iohexol</w:t>
            </w:r>
            <w:proofErr w:type="spellEnd"/>
          </w:p>
        </w:tc>
        <w:tc>
          <w:tcPr>
            <w:tcW w:w="3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ТОМОГЕКСОЛ р-н д/</w:t>
            </w:r>
            <w:proofErr w:type="spellStart"/>
            <w:r w:rsidRPr="00FA4562">
              <w:rPr>
                <w:lang w:eastAsia="ru-RU"/>
              </w:rPr>
              <w:t>ін</w:t>
            </w:r>
            <w:proofErr w:type="spellEnd"/>
            <w:r w:rsidRPr="00FA4562">
              <w:rPr>
                <w:lang w:eastAsia="ru-RU"/>
              </w:rPr>
              <w:t xml:space="preserve"> 350 мг йоду/мл 100 мл</w:t>
            </w: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proofErr w:type="spellStart"/>
            <w:r w:rsidRPr="00FA4562">
              <w:rPr>
                <w:lang w:eastAsia="ru-RU"/>
              </w:rPr>
              <w:t>уп</w:t>
            </w:r>
            <w:proofErr w:type="spellEnd"/>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200</w:t>
            </w:r>
          </w:p>
        </w:tc>
      </w:tr>
      <w:tr w:rsidR="00A13501" w:rsidRPr="00FA4562" w:rsidTr="00A13501">
        <w:trPr>
          <w:trHeight w:val="409"/>
          <w:tblCellSpacing w:w="0" w:type="dxa"/>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501" w:rsidRPr="00FA4562" w:rsidRDefault="00A13501" w:rsidP="005804A7">
            <w:pPr>
              <w:jc w:val="center"/>
              <w:rPr>
                <w:lang w:eastAsia="ru-RU"/>
              </w:rPr>
            </w:pPr>
            <w:r w:rsidRPr="00FA4562">
              <w:rPr>
                <w:lang w:eastAsia="ru-R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V08AB02</w:t>
            </w:r>
          </w:p>
        </w:tc>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proofErr w:type="spellStart"/>
            <w:r w:rsidRPr="00FA4562">
              <w:rPr>
                <w:lang w:eastAsia="ru-RU"/>
              </w:rPr>
              <w:t>Iohexol</w:t>
            </w:r>
            <w:proofErr w:type="spellEnd"/>
          </w:p>
        </w:tc>
        <w:tc>
          <w:tcPr>
            <w:tcW w:w="3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ТОМОГЕКСОЛ р-н д/</w:t>
            </w:r>
            <w:proofErr w:type="spellStart"/>
            <w:r w:rsidRPr="00FA4562">
              <w:rPr>
                <w:lang w:eastAsia="ru-RU"/>
              </w:rPr>
              <w:t>ін</w:t>
            </w:r>
            <w:proofErr w:type="spellEnd"/>
            <w:r w:rsidRPr="00FA4562">
              <w:rPr>
                <w:lang w:eastAsia="ru-RU"/>
              </w:rPr>
              <w:t xml:space="preserve"> 350 мг йоду/мл 20 мл</w:t>
            </w: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proofErr w:type="spellStart"/>
            <w:r w:rsidRPr="00FA4562">
              <w:rPr>
                <w:lang w:eastAsia="ru-RU"/>
              </w:rPr>
              <w:t>уп</w:t>
            </w:r>
            <w:proofErr w:type="spellEnd"/>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A13501" w:rsidRPr="00FA4562" w:rsidRDefault="00A13501" w:rsidP="005804A7">
            <w:pPr>
              <w:jc w:val="center"/>
              <w:rPr>
                <w:lang w:eastAsia="ru-RU"/>
              </w:rPr>
            </w:pPr>
            <w:r w:rsidRPr="00FA4562">
              <w:rPr>
                <w:lang w:eastAsia="ru-RU"/>
              </w:rPr>
              <w:t>10</w:t>
            </w:r>
          </w:p>
        </w:tc>
      </w:tr>
    </w:tbl>
    <w:p w:rsidR="00146AB1" w:rsidRPr="00E81865" w:rsidRDefault="00146AB1" w:rsidP="00C01885">
      <w:pPr>
        <w:widowControl w:val="0"/>
        <w:tabs>
          <w:tab w:val="left" w:pos="851"/>
          <w:tab w:val="left" w:pos="993"/>
        </w:tabs>
        <w:suppressAutoHyphens/>
        <w:rPr>
          <w:i/>
          <w:color w:val="00000A"/>
          <w:lang w:eastAsia="zh-CN" w:bidi="hi-IN"/>
        </w:rPr>
      </w:pPr>
      <w:bookmarkStart w:id="0" w:name="_GoBack"/>
      <w:bookmarkEnd w:id="0"/>
    </w:p>
    <w:p w:rsidR="005379F3" w:rsidRPr="00C01885" w:rsidRDefault="005379F3" w:rsidP="00C01885">
      <w:pPr>
        <w:widowControl w:val="0"/>
        <w:numPr>
          <w:ilvl w:val="0"/>
          <w:numId w:val="5"/>
        </w:numPr>
        <w:tabs>
          <w:tab w:val="clear" w:pos="720"/>
          <w:tab w:val="left" w:pos="851"/>
          <w:tab w:val="left" w:pos="993"/>
        </w:tabs>
        <w:suppressAutoHyphens/>
        <w:ind w:left="0" w:firstLine="567"/>
        <w:jc w:val="both"/>
        <w:rPr>
          <w:i/>
          <w:color w:val="00000A"/>
          <w:lang w:eastAsia="zh-CN" w:bidi="hi-IN"/>
        </w:rPr>
      </w:pPr>
      <w:r w:rsidRPr="00E81865">
        <w:rPr>
          <w:lang w:eastAsia="ar-SA"/>
        </w:rPr>
        <w:t>Товар, запропонований Учасником, повинен відповідати медико – технічним вимогам, викладен</w:t>
      </w:r>
      <w:r w:rsidR="00C01885">
        <w:rPr>
          <w:lang w:eastAsia="ar-SA"/>
        </w:rPr>
        <w:t xml:space="preserve">им у даному додатку до </w:t>
      </w:r>
      <w:r w:rsidRPr="00E81865">
        <w:rPr>
          <w:lang w:eastAsia="ar-SA"/>
        </w:rPr>
        <w:t xml:space="preserve"> документації. </w:t>
      </w:r>
    </w:p>
    <w:p w:rsidR="005E0178" w:rsidRPr="005E0178" w:rsidRDefault="005E0178" w:rsidP="005379F3">
      <w:pPr>
        <w:widowControl w:val="0"/>
        <w:tabs>
          <w:tab w:val="left" w:pos="851"/>
        </w:tabs>
        <w:suppressAutoHyphens/>
        <w:ind w:right="-57" w:firstLine="720"/>
        <w:jc w:val="both"/>
        <w:rPr>
          <w:b/>
          <w:i/>
          <w:color w:val="FF0000"/>
          <w:u w:val="single"/>
        </w:rPr>
      </w:pPr>
      <w:r w:rsidRPr="005E0178">
        <w:rPr>
          <w:rStyle w:val="a9"/>
          <w:rFonts w:ascii="Arial" w:hAnsi="Arial" w:cs="Arial"/>
          <w:b/>
          <w:color w:val="FF0000"/>
          <w:u w:val="single"/>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C01885" w:rsidRPr="00C01885" w:rsidRDefault="00C01885" w:rsidP="00C01885">
      <w:pPr>
        <w:pStyle w:val="a5"/>
        <w:numPr>
          <w:ilvl w:val="0"/>
          <w:numId w:val="5"/>
        </w:numPr>
        <w:tabs>
          <w:tab w:val="left" w:pos="426"/>
        </w:tabs>
        <w:jc w:val="both"/>
        <w:rPr>
          <w:sz w:val="22"/>
          <w:szCs w:val="22"/>
        </w:rPr>
      </w:pPr>
      <w:r w:rsidRPr="00C01885">
        <w:rPr>
          <w:sz w:val="22"/>
          <w:szCs w:val="22"/>
        </w:rPr>
        <w:t>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w:t>
      </w:r>
      <w:proofErr w:type="spellStart"/>
      <w:r w:rsidRPr="00C01885">
        <w:rPr>
          <w:sz w:val="22"/>
          <w:szCs w:val="22"/>
        </w:rPr>
        <w:t>ів</w:t>
      </w:r>
      <w:proofErr w:type="spellEnd"/>
      <w:r w:rsidRPr="00C01885">
        <w:rPr>
          <w:sz w:val="22"/>
          <w:szCs w:val="22"/>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C01885">
        <w:rPr>
          <w:sz w:val="22"/>
          <w:szCs w:val="22"/>
        </w:rPr>
        <w:t>авторизаційних</w:t>
      </w:r>
      <w:proofErr w:type="spellEnd"/>
      <w:r w:rsidRPr="00C01885">
        <w:rPr>
          <w:sz w:val="22"/>
          <w:szCs w:val="22"/>
        </w:rPr>
        <w:t xml:space="preserve"> листів щодо представництва/</w:t>
      </w:r>
      <w:proofErr w:type="spellStart"/>
      <w:r w:rsidRPr="00C01885">
        <w:rPr>
          <w:sz w:val="22"/>
          <w:szCs w:val="22"/>
        </w:rPr>
        <w:t>дистриб’юції</w:t>
      </w:r>
      <w:proofErr w:type="spellEnd"/>
      <w:r w:rsidRPr="00C01885">
        <w:rPr>
          <w:sz w:val="22"/>
          <w:szCs w:val="22"/>
        </w:rPr>
        <w:t>). Гарантійний лист/</w:t>
      </w:r>
      <w:proofErr w:type="spellStart"/>
      <w:r w:rsidRPr="00C01885">
        <w:rPr>
          <w:sz w:val="22"/>
          <w:szCs w:val="22"/>
        </w:rPr>
        <w:t>авторизаційний</w:t>
      </w:r>
      <w:proofErr w:type="spellEnd"/>
      <w:r w:rsidRPr="00C01885">
        <w:rPr>
          <w:sz w:val="22"/>
          <w:szCs w:val="22"/>
        </w:rPr>
        <w:t xml:space="preserve"> лист щодо </w:t>
      </w:r>
      <w:proofErr w:type="spellStart"/>
      <w:r w:rsidRPr="00C01885">
        <w:rPr>
          <w:sz w:val="22"/>
          <w:szCs w:val="22"/>
        </w:rPr>
        <w:t>дистриб'юції</w:t>
      </w:r>
      <w:proofErr w:type="spellEnd"/>
      <w:r w:rsidRPr="00C01885">
        <w:rPr>
          <w:sz w:val="22"/>
          <w:szCs w:val="22"/>
        </w:rPr>
        <w:t xml:space="preserve"> повинен місити назву замовника, номер оголошення та кількість товару.</w:t>
      </w:r>
    </w:p>
    <w:p w:rsidR="00C01885" w:rsidRDefault="00C01885" w:rsidP="00C01885">
      <w:pPr>
        <w:pStyle w:val="a5"/>
        <w:numPr>
          <w:ilvl w:val="0"/>
          <w:numId w:val="5"/>
        </w:numPr>
        <w:tabs>
          <w:tab w:val="left" w:pos="426"/>
        </w:tabs>
        <w:jc w:val="both"/>
        <w:rPr>
          <w:sz w:val="22"/>
          <w:szCs w:val="22"/>
        </w:rPr>
      </w:pPr>
      <w:r w:rsidRPr="00C01885">
        <w:rPr>
          <w:sz w:val="22"/>
          <w:szCs w:val="22"/>
        </w:rPr>
        <w:t xml:space="preserve">Ціни повинні відповідати реєстру оптово-відпускних цін на лікарські засоби відповідно до </w:t>
      </w:r>
      <w:proofErr w:type="spellStart"/>
      <w:r w:rsidRPr="00C01885">
        <w:rPr>
          <w:sz w:val="22"/>
          <w:szCs w:val="22"/>
        </w:rPr>
        <w:t>вимогпостанови</w:t>
      </w:r>
      <w:proofErr w:type="spellEnd"/>
      <w:r w:rsidRPr="00C01885">
        <w:rPr>
          <w:sz w:val="22"/>
          <w:szCs w:val="22"/>
        </w:rPr>
        <w:t xml:space="preserve"> КМУ від 02.07.2014 року №240 «Питання декларування зміни оптово-відпускних цін на</w:t>
      </w:r>
      <w:r>
        <w:rPr>
          <w:sz w:val="22"/>
          <w:szCs w:val="22"/>
        </w:rPr>
        <w:t xml:space="preserve"> </w:t>
      </w:r>
      <w:r w:rsidRPr="00C01885">
        <w:rPr>
          <w:sz w:val="22"/>
          <w:szCs w:val="22"/>
        </w:rPr>
        <w:t>лікарські засоби та вироби медичного призначення», а також постанови КМУ від 17.10.2008 року</w:t>
      </w:r>
      <w:r>
        <w:rPr>
          <w:sz w:val="22"/>
          <w:szCs w:val="22"/>
        </w:rPr>
        <w:t xml:space="preserve"> </w:t>
      </w:r>
      <w:r w:rsidRPr="00C01885">
        <w:rPr>
          <w:sz w:val="22"/>
          <w:szCs w:val="22"/>
        </w:rPr>
        <w:t xml:space="preserve"> №955 «Про заходи щодо стабілізації цін на лікарські засоби і вироби медичного призначення» зі</w:t>
      </w:r>
      <w:r>
        <w:rPr>
          <w:sz w:val="22"/>
          <w:szCs w:val="22"/>
        </w:rPr>
        <w:t xml:space="preserve"> </w:t>
      </w:r>
      <w:r w:rsidRPr="00C01885">
        <w:rPr>
          <w:sz w:val="22"/>
          <w:szCs w:val="22"/>
        </w:rPr>
        <w:t>Змінами</w:t>
      </w:r>
      <w:r>
        <w:rPr>
          <w:sz w:val="22"/>
          <w:szCs w:val="22"/>
        </w:rPr>
        <w:t>.</w:t>
      </w:r>
    </w:p>
    <w:p w:rsidR="00C01885" w:rsidRDefault="00C01885" w:rsidP="00C01885">
      <w:pPr>
        <w:numPr>
          <w:ilvl w:val="0"/>
          <w:numId w:val="5"/>
        </w:numPr>
        <w:tabs>
          <w:tab w:val="left" w:pos="426"/>
        </w:tabs>
        <w:jc w:val="both"/>
        <w:rPr>
          <w:sz w:val="22"/>
          <w:szCs w:val="22"/>
        </w:rPr>
      </w:pPr>
      <w:r>
        <w:rPr>
          <w:sz w:val="22"/>
          <w:szCs w:val="22"/>
        </w:rPr>
        <w:t>При поставці товару повинна дотримуватись цілісність упаковки з необхідними реквізитами</w:t>
      </w:r>
    </w:p>
    <w:p w:rsidR="00C01885" w:rsidRDefault="00C01885" w:rsidP="00C01885">
      <w:pPr>
        <w:tabs>
          <w:tab w:val="left" w:pos="426"/>
        </w:tabs>
        <w:jc w:val="both"/>
        <w:rPr>
          <w:sz w:val="22"/>
          <w:szCs w:val="22"/>
        </w:rPr>
      </w:pPr>
      <w:r>
        <w:rPr>
          <w:sz w:val="22"/>
          <w:szCs w:val="22"/>
        </w:rPr>
        <w:t xml:space="preserve"> виробника. </w:t>
      </w:r>
    </w:p>
    <w:p w:rsidR="0033202F" w:rsidRPr="0033202F" w:rsidRDefault="0033202F" w:rsidP="0033202F">
      <w:pPr>
        <w:pStyle w:val="a5"/>
        <w:numPr>
          <w:ilvl w:val="0"/>
          <w:numId w:val="5"/>
        </w:numPr>
        <w:rPr>
          <w:sz w:val="22"/>
          <w:szCs w:val="22"/>
        </w:rPr>
      </w:pPr>
      <w:r w:rsidRPr="0033202F">
        <w:rPr>
          <w:sz w:val="22"/>
          <w:szCs w:val="22"/>
        </w:rPr>
        <w:t>Дозування, форма випуску,</w:t>
      </w:r>
      <w:r>
        <w:rPr>
          <w:sz w:val="22"/>
          <w:szCs w:val="22"/>
        </w:rPr>
        <w:t xml:space="preserve"> вміст упаковки,</w:t>
      </w:r>
      <w:r w:rsidRPr="0033202F">
        <w:rPr>
          <w:sz w:val="22"/>
          <w:szCs w:val="22"/>
        </w:rPr>
        <w:t xml:space="preserve"> концентрація повинні відповідати заявленому переліку.</w:t>
      </w:r>
    </w:p>
    <w:p w:rsidR="00C01885" w:rsidRDefault="00C01885" w:rsidP="00C01885">
      <w:pPr>
        <w:pStyle w:val="a5"/>
        <w:numPr>
          <w:ilvl w:val="0"/>
          <w:numId w:val="5"/>
        </w:numPr>
        <w:jc w:val="both"/>
        <w:rPr>
          <w:sz w:val="22"/>
          <w:szCs w:val="22"/>
          <w:lang w:val="ru-RU"/>
        </w:rPr>
      </w:pPr>
      <w:r>
        <w:rPr>
          <w:sz w:val="22"/>
          <w:szCs w:val="22"/>
          <w:lang w:val="ru-RU"/>
        </w:rPr>
        <w:t xml:space="preserve">Доставка товару, </w:t>
      </w:r>
      <w:proofErr w:type="spellStart"/>
      <w:r>
        <w:rPr>
          <w:sz w:val="22"/>
          <w:szCs w:val="22"/>
          <w:lang w:val="ru-RU"/>
        </w:rPr>
        <w:t>завантажувальні-розвантажувальні</w:t>
      </w:r>
      <w:proofErr w:type="spellEnd"/>
      <w:r>
        <w:rPr>
          <w:sz w:val="22"/>
          <w:szCs w:val="22"/>
          <w:lang w:val="ru-RU"/>
        </w:rPr>
        <w:t xml:space="preserve"> </w:t>
      </w:r>
      <w:proofErr w:type="spellStart"/>
      <w:r>
        <w:rPr>
          <w:sz w:val="22"/>
          <w:szCs w:val="22"/>
          <w:lang w:val="ru-RU"/>
        </w:rPr>
        <w:t>роботи</w:t>
      </w:r>
      <w:proofErr w:type="spellEnd"/>
      <w:r>
        <w:rPr>
          <w:sz w:val="22"/>
          <w:szCs w:val="22"/>
          <w:lang w:val="ru-RU"/>
        </w:rPr>
        <w:t xml:space="preserve"> </w:t>
      </w:r>
      <w:proofErr w:type="spellStart"/>
      <w:r>
        <w:rPr>
          <w:sz w:val="22"/>
          <w:szCs w:val="22"/>
          <w:lang w:val="ru-RU"/>
        </w:rPr>
        <w:t>здійснюються</w:t>
      </w:r>
      <w:proofErr w:type="spellEnd"/>
      <w:r>
        <w:rPr>
          <w:sz w:val="22"/>
          <w:szCs w:val="22"/>
          <w:lang w:val="ru-RU"/>
        </w:rPr>
        <w:t xml:space="preserve"> транспортом</w:t>
      </w:r>
    </w:p>
    <w:p w:rsidR="00C01885" w:rsidRPr="00C01885" w:rsidRDefault="00C01885" w:rsidP="00C01885">
      <w:pPr>
        <w:pStyle w:val="a5"/>
        <w:numPr>
          <w:ilvl w:val="0"/>
          <w:numId w:val="5"/>
        </w:numPr>
        <w:tabs>
          <w:tab w:val="left" w:pos="426"/>
        </w:tabs>
        <w:jc w:val="both"/>
        <w:rPr>
          <w:sz w:val="22"/>
          <w:szCs w:val="22"/>
        </w:rPr>
      </w:pPr>
      <w:proofErr w:type="spellStart"/>
      <w:r>
        <w:rPr>
          <w:sz w:val="22"/>
          <w:szCs w:val="22"/>
          <w:lang w:val="ru-RU"/>
        </w:rPr>
        <w:t>Постачальника</w:t>
      </w:r>
      <w:proofErr w:type="spellEnd"/>
      <w:r>
        <w:rPr>
          <w:sz w:val="22"/>
          <w:szCs w:val="22"/>
          <w:lang w:val="ru-RU"/>
        </w:rPr>
        <w:t xml:space="preserve"> </w:t>
      </w:r>
      <w:proofErr w:type="spellStart"/>
      <w:r>
        <w:rPr>
          <w:sz w:val="22"/>
          <w:szCs w:val="22"/>
          <w:lang w:val="ru-RU"/>
        </w:rPr>
        <w:t>чи</w:t>
      </w:r>
      <w:proofErr w:type="spellEnd"/>
      <w:r>
        <w:rPr>
          <w:sz w:val="22"/>
          <w:szCs w:val="22"/>
          <w:lang w:val="ru-RU"/>
        </w:rPr>
        <w:t xml:space="preserve"> транспортом </w:t>
      </w:r>
      <w:proofErr w:type="spellStart"/>
      <w:r>
        <w:rPr>
          <w:sz w:val="22"/>
          <w:szCs w:val="22"/>
          <w:lang w:val="ru-RU"/>
        </w:rPr>
        <w:t>перевізника</w:t>
      </w:r>
      <w:proofErr w:type="spellEnd"/>
      <w:r>
        <w:rPr>
          <w:sz w:val="22"/>
          <w:szCs w:val="22"/>
          <w:lang w:val="ru-RU"/>
        </w:rPr>
        <w:t xml:space="preserve"> за </w:t>
      </w:r>
      <w:proofErr w:type="spellStart"/>
      <w:r>
        <w:rPr>
          <w:sz w:val="22"/>
          <w:szCs w:val="22"/>
          <w:lang w:val="ru-RU"/>
        </w:rPr>
        <w:t>рахунок</w:t>
      </w:r>
      <w:proofErr w:type="spellEnd"/>
      <w:r>
        <w:rPr>
          <w:sz w:val="22"/>
          <w:szCs w:val="22"/>
          <w:lang w:val="ru-RU"/>
        </w:rPr>
        <w:t xml:space="preserve"> </w:t>
      </w:r>
      <w:proofErr w:type="spellStart"/>
      <w:r>
        <w:rPr>
          <w:sz w:val="22"/>
          <w:szCs w:val="22"/>
          <w:lang w:val="ru-RU"/>
        </w:rPr>
        <w:t>Постачальника</w:t>
      </w:r>
      <w:proofErr w:type="spellEnd"/>
      <w:r>
        <w:rPr>
          <w:sz w:val="22"/>
          <w:szCs w:val="22"/>
          <w:lang w:val="ru-RU"/>
        </w:rPr>
        <w:t xml:space="preserve">. </w:t>
      </w:r>
      <w:proofErr w:type="spellStart"/>
      <w:r>
        <w:rPr>
          <w:sz w:val="22"/>
          <w:szCs w:val="22"/>
          <w:lang w:val="ru-RU"/>
        </w:rPr>
        <w:t>Постачальник</w:t>
      </w:r>
      <w:proofErr w:type="spellEnd"/>
      <w:r>
        <w:rPr>
          <w:sz w:val="22"/>
          <w:szCs w:val="22"/>
          <w:lang w:val="ru-RU"/>
        </w:rPr>
        <w:t xml:space="preserve"> </w:t>
      </w:r>
      <w:proofErr w:type="spellStart"/>
      <w:r>
        <w:rPr>
          <w:sz w:val="22"/>
          <w:szCs w:val="22"/>
          <w:lang w:val="ru-RU"/>
        </w:rPr>
        <w:t>зобов’язаний</w:t>
      </w:r>
      <w:proofErr w:type="spellEnd"/>
      <w:r>
        <w:rPr>
          <w:sz w:val="22"/>
          <w:szCs w:val="22"/>
          <w:lang w:val="ru-RU"/>
        </w:rPr>
        <w:t xml:space="preserve"> </w:t>
      </w:r>
      <w:proofErr w:type="spellStart"/>
      <w:r>
        <w:rPr>
          <w:sz w:val="22"/>
          <w:szCs w:val="22"/>
          <w:lang w:val="ru-RU"/>
        </w:rPr>
        <w:t>поставляти</w:t>
      </w:r>
      <w:proofErr w:type="spellEnd"/>
      <w:r>
        <w:rPr>
          <w:sz w:val="22"/>
          <w:szCs w:val="22"/>
          <w:lang w:val="ru-RU"/>
        </w:rPr>
        <w:t xml:space="preserve"> товар в </w:t>
      </w:r>
      <w:proofErr w:type="spellStart"/>
      <w:r>
        <w:rPr>
          <w:sz w:val="22"/>
          <w:szCs w:val="22"/>
          <w:lang w:val="ru-RU"/>
        </w:rPr>
        <w:t>асортименті</w:t>
      </w:r>
      <w:proofErr w:type="spellEnd"/>
      <w:r>
        <w:rPr>
          <w:sz w:val="22"/>
          <w:szCs w:val="22"/>
          <w:lang w:val="ru-RU"/>
        </w:rPr>
        <w:t xml:space="preserve"> та </w:t>
      </w:r>
      <w:proofErr w:type="spellStart"/>
      <w:r>
        <w:rPr>
          <w:sz w:val="22"/>
          <w:szCs w:val="22"/>
          <w:lang w:val="ru-RU"/>
        </w:rPr>
        <w:t>кількості</w:t>
      </w:r>
      <w:proofErr w:type="spellEnd"/>
      <w:r>
        <w:rPr>
          <w:sz w:val="22"/>
          <w:szCs w:val="22"/>
          <w:lang w:val="ru-RU"/>
        </w:rPr>
        <w:t xml:space="preserve"> </w:t>
      </w:r>
      <w:proofErr w:type="spellStart"/>
      <w:r>
        <w:rPr>
          <w:sz w:val="22"/>
          <w:szCs w:val="22"/>
          <w:lang w:val="ru-RU"/>
        </w:rPr>
        <w:t>зазначеній</w:t>
      </w:r>
      <w:proofErr w:type="spellEnd"/>
      <w:r>
        <w:rPr>
          <w:sz w:val="22"/>
          <w:szCs w:val="22"/>
          <w:lang w:val="ru-RU"/>
        </w:rPr>
        <w:t xml:space="preserve"> в </w:t>
      </w:r>
      <w:proofErr w:type="spellStart"/>
      <w:r>
        <w:rPr>
          <w:sz w:val="22"/>
          <w:szCs w:val="22"/>
          <w:lang w:val="ru-RU"/>
        </w:rPr>
        <w:t>специфікації</w:t>
      </w:r>
      <w:proofErr w:type="spellEnd"/>
      <w:r>
        <w:rPr>
          <w:sz w:val="22"/>
          <w:szCs w:val="22"/>
          <w:lang w:val="ru-RU"/>
        </w:rPr>
        <w:t>.</w:t>
      </w:r>
    </w:p>
    <w:p w:rsidR="000C5DFB" w:rsidRPr="00C01885" w:rsidRDefault="000C5DFB" w:rsidP="00F4701B">
      <w:pPr>
        <w:suppressAutoHyphens/>
        <w:jc w:val="center"/>
        <w:rPr>
          <w:b/>
          <w:lang w:eastAsia="zh-CN"/>
        </w:rPr>
      </w:pPr>
    </w:p>
    <w:p w:rsidR="000C5DFB" w:rsidRPr="00C01885" w:rsidRDefault="000C5DFB" w:rsidP="00F4701B">
      <w:pPr>
        <w:suppressAutoHyphens/>
        <w:jc w:val="center"/>
        <w:rPr>
          <w:b/>
          <w:lang w:eastAsia="zh-CN"/>
        </w:rPr>
      </w:pPr>
    </w:p>
    <w:p w:rsidR="00F4701B" w:rsidRDefault="00F4701B" w:rsidP="00F4701B">
      <w:pPr>
        <w:suppressAutoHyphens/>
        <w:jc w:val="center"/>
        <w:rPr>
          <w:b/>
          <w:lang w:eastAsia="zh-CN"/>
        </w:rPr>
      </w:pPr>
      <w:r>
        <w:rPr>
          <w:b/>
          <w:lang w:eastAsia="zh-CN"/>
        </w:rPr>
        <w:t xml:space="preserve">Перелік документів, що мають бути подані </w:t>
      </w:r>
    </w:p>
    <w:p w:rsidR="00F4701B" w:rsidRDefault="00F4701B" w:rsidP="00F4701B">
      <w:pPr>
        <w:suppressAutoHyphens/>
        <w:jc w:val="center"/>
        <w:rPr>
          <w:b/>
          <w:lang w:eastAsia="zh-CN"/>
        </w:rPr>
      </w:pPr>
      <w:r>
        <w:rPr>
          <w:b/>
          <w:lang w:eastAsia="zh-CN"/>
        </w:rPr>
        <w:t>учасником у складі своєї пропозиції</w:t>
      </w:r>
    </w:p>
    <w:p w:rsidR="00F4701B" w:rsidRDefault="00F4701B" w:rsidP="00F4701B">
      <w:pPr>
        <w:suppressAutoHyphens/>
        <w:jc w:val="center"/>
        <w:rPr>
          <w:lang w:eastAsia="zh-CN"/>
        </w:rPr>
      </w:pPr>
    </w:p>
    <w:p w:rsidR="00F4701B" w:rsidRDefault="00F4701B" w:rsidP="00F4701B">
      <w:pPr>
        <w:suppressAutoHyphens/>
        <w:jc w:val="both"/>
        <w:rPr>
          <w:lang w:eastAsia="zh-CN"/>
        </w:rPr>
      </w:pPr>
      <w:r>
        <w:rPr>
          <w:b/>
        </w:rPr>
        <w:t xml:space="preserve"> </w:t>
      </w:r>
      <w:r>
        <w:rPr>
          <w:b/>
        </w:rPr>
        <w:tab/>
      </w:r>
      <w:r>
        <w:rPr>
          <w:b/>
          <w:u w:val="single"/>
        </w:rPr>
        <w:t>Зміст і спосіб подання пропозиції електронних торгів:</w:t>
      </w:r>
      <w:r>
        <w:rPr>
          <w:b/>
        </w:rPr>
        <w:t xml:space="preserve"> </w:t>
      </w:r>
      <w: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w:t>
      </w:r>
      <w:r>
        <w:lastRenderedPageBreak/>
        <w:t>необхідних документів через електронну систему закупівель, що підтверджують відповідність вимогам, визначеним замовником, а саме:</w:t>
      </w:r>
    </w:p>
    <w:p w:rsidR="00F4701B" w:rsidRDefault="00F4701B" w:rsidP="00F4701B">
      <w:pPr>
        <w:pStyle w:val="a5"/>
        <w:ind w:left="0" w:firstLine="708"/>
        <w:jc w:val="both"/>
        <w:rPr>
          <w:rFonts w:eastAsiaTheme="minorHAnsi"/>
          <w:lang w:eastAsia="en-US"/>
        </w:rPr>
      </w:pPr>
      <w:r>
        <w:t xml:space="preserve">1. Заповненою формою «Пропозиція» згідно з   </w:t>
      </w:r>
      <w:r>
        <w:rPr>
          <w:b/>
        </w:rPr>
        <w:t>Додатком №1</w:t>
      </w:r>
      <w:r>
        <w:t xml:space="preserve"> до цього Оголошення </w:t>
      </w:r>
      <w:r>
        <w:rPr>
          <w:i/>
        </w:rPr>
        <w:t>(ціна пропозиції не може перевищувати очікувану вартість предмета закупівлі, зазначену в оголошенні про проведення спрощеної закупівлі);</w:t>
      </w:r>
    </w:p>
    <w:p w:rsidR="00F4701B" w:rsidRDefault="00F4701B" w:rsidP="00F4701B">
      <w:pPr>
        <w:pStyle w:val="a5"/>
        <w:ind w:left="0" w:firstLine="708"/>
        <w:jc w:val="both"/>
      </w:pPr>
      <w:r>
        <w:t xml:space="preserve">2. Інформацією про відповідність пропозиції учасника необхідним технічним, якісним та кількісним характеристикам предмета закупівлі </w:t>
      </w:r>
      <w:r>
        <w:rPr>
          <w:i/>
        </w:rPr>
        <w:t xml:space="preserve">(згідно </w:t>
      </w:r>
      <w:r>
        <w:rPr>
          <w:b/>
          <w:i/>
        </w:rPr>
        <w:t>Додатку №2</w:t>
      </w:r>
      <w:r>
        <w:rPr>
          <w:i/>
        </w:rPr>
        <w:t>);</w:t>
      </w:r>
      <w:r>
        <w:t xml:space="preserve"> </w:t>
      </w:r>
    </w:p>
    <w:p w:rsidR="00F4701B" w:rsidRDefault="00F4701B" w:rsidP="00F4701B">
      <w:pPr>
        <w:pStyle w:val="a5"/>
        <w:ind w:left="0" w:firstLine="708"/>
        <w:jc w:val="both"/>
      </w:pPr>
      <w:r>
        <w:t xml:space="preserve">3. Підписаним та скріпленим печаткою (у разі наявності) проектом Договору </w:t>
      </w:r>
      <w:r>
        <w:rPr>
          <w:i/>
        </w:rPr>
        <w:t>(</w:t>
      </w:r>
      <w:r>
        <w:rPr>
          <w:b/>
          <w:i/>
        </w:rPr>
        <w:t>Додаток № 3)</w:t>
      </w:r>
      <w:r>
        <w:t>;</w:t>
      </w:r>
    </w:p>
    <w:p w:rsidR="00F4701B" w:rsidRDefault="00F4701B" w:rsidP="00F4701B">
      <w:pPr>
        <w:pStyle w:val="a5"/>
        <w:ind w:left="0" w:firstLine="708"/>
        <w:jc w:val="both"/>
      </w:pPr>
      <w:r>
        <w:t xml:space="preserve">4. </w:t>
      </w:r>
      <w:r w:rsidR="00E97DB0" w:rsidRPr="00E97DB0">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в тому числі збирання, накопичення, зберігання, адаптування, використання і поширення (розповсюдження, реалізацію, передачу) посадової особи учасника, що підписала документи пропозиції та особи уповноваженої на підписання договору а також коп</w:t>
      </w:r>
      <w:r w:rsidR="00E97DB0">
        <w:t>ію паспорту уповноваженої особи</w:t>
      </w:r>
      <w:r>
        <w:t>;</w:t>
      </w:r>
    </w:p>
    <w:p w:rsidR="00F4701B" w:rsidRDefault="00F4701B" w:rsidP="00F4701B">
      <w:pPr>
        <w:pStyle w:val="a5"/>
        <w:ind w:left="0" w:firstLine="708"/>
        <w:jc w:val="both"/>
      </w:pPr>
      <w:r>
        <w:t>5.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F4701B" w:rsidRDefault="00F4701B" w:rsidP="00F4701B">
      <w:pPr>
        <w:pStyle w:val="a5"/>
        <w:ind w:left="0"/>
        <w:jc w:val="both"/>
      </w:pPr>
      <w:r>
        <w:t xml:space="preserve">- </w:t>
      </w:r>
      <w:r>
        <w:rPr>
          <w:b/>
          <w:bCs/>
          <w:i/>
          <w:iCs/>
        </w:rPr>
        <w:t>Для юридичних осіб:</w:t>
      </w:r>
    </w:p>
    <w:p w:rsidR="00F4701B" w:rsidRDefault="00F4701B" w:rsidP="00F4701B">
      <w:pPr>
        <w:ind w:firstLine="708"/>
        <w:jc w:val="both"/>
        <w:rPr>
          <w:i/>
          <w:iCs/>
        </w:rPr>
      </w:pPr>
      <w:r>
        <w:rPr>
          <w:i/>
          <w:iCs/>
        </w:rPr>
        <w:t>1). 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F4701B" w:rsidRDefault="00F4701B" w:rsidP="00F4701B">
      <w:pPr>
        <w:ind w:firstLine="709"/>
        <w:jc w:val="both"/>
        <w:rPr>
          <w:color w:val="000000"/>
        </w:rPr>
      </w:pPr>
      <w:r>
        <w:rPr>
          <w:color w:val="000000"/>
        </w:rPr>
        <w:t>- протокол чи виписка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Pr>
          <w:i/>
          <w:color w:val="000000"/>
        </w:rPr>
        <w:t>подаються у наступному вигляді: сканована копія або сканований оригінал</w:t>
      </w:r>
      <w:r>
        <w:rPr>
          <w:color w:val="000000"/>
        </w:rPr>
        <w:t xml:space="preserve">). </w:t>
      </w:r>
    </w:p>
    <w:p w:rsidR="00F4701B" w:rsidRDefault="00F4701B" w:rsidP="00F4701B">
      <w:pPr>
        <w:ind w:firstLine="709"/>
        <w:jc w:val="both"/>
        <w:rPr>
          <w:color w:val="000000"/>
        </w:rPr>
      </w:pPr>
      <w:r>
        <w:rPr>
          <w:color w:val="000000"/>
        </w:rPr>
        <w:t>- наказ про призначення (вступ) на посаду (у разі, якщо наказ на призначення не ведеться суб’єктом господарювання – лист від Учасника із зазначенням цього), (</w:t>
      </w:r>
      <w:r>
        <w:rPr>
          <w:i/>
          <w:color w:val="000000"/>
        </w:rPr>
        <w:t>подаються у наступному вигляді: сканована копія або сканований оригінал</w:t>
      </w:r>
      <w:r>
        <w:rPr>
          <w:color w:val="000000"/>
        </w:rPr>
        <w:t>).</w:t>
      </w:r>
    </w:p>
    <w:p w:rsidR="00F4701B" w:rsidRDefault="00F4701B" w:rsidP="00F4701B">
      <w:pPr>
        <w:ind w:firstLine="709"/>
        <w:jc w:val="both"/>
        <w:rPr>
          <w:color w:val="000000"/>
        </w:rPr>
      </w:pPr>
      <w:r>
        <w:rPr>
          <w:color w:val="000000"/>
        </w:rPr>
        <w:t>- довіреність, якщо повноваження особи визначені довіреністю, при цьому документи визначені вище надаються в повному обсязі на особу, яка надала таку довіреність (</w:t>
      </w:r>
      <w:r>
        <w:rPr>
          <w:i/>
          <w:color w:val="000000"/>
        </w:rPr>
        <w:t>подаються у наступному вигляді: сканована копія або сканований оригінал</w:t>
      </w:r>
      <w:r>
        <w:rPr>
          <w:color w:val="000000"/>
        </w:rPr>
        <w:t>).</w:t>
      </w:r>
    </w:p>
    <w:p w:rsidR="00F4701B" w:rsidRDefault="00F4701B" w:rsidP="00F4701B">
      <w:pPr>
        <w:ind w:firstLine="708"/>
        <w:jc w:val="both"/>
        <w:rPr>
          <w:i/>
          <w:iCs/>
          <w:lang w:eastAsia="en-US"/>
        </w:rPr>
      </w:pPr>
      <w:r>
        <w:rPr>
          <w:i/>
          <w:iCs/>
        </w:rPr>
        <w:t xml:space="preserve">2). </w:t>
      </w:r>
      <w:proofErr w:type="spellStart"/>
      <w:r>
        <w:rPr>
          <w:i/>
          <w:iCs/>
        </w:rPr>
        <w:t>Скан</w:t>
      </w:r>
      <w:proofErr w:type="spellEnd"/>
      <w:r>
        <w:rPr>
          <w:i/>
          <w:iCs/>
        </w:rPr>
        <w:t xml:space="preserve">-копія Статуту із змінами (в разі їх наявності) або іншого установчого документу. </w:t>
      </w:r>
    </w:p>
    <w:p w:rsidR="00F4701B" w:rsidRDefault="00F4701B" w:rsidP="00F4701B">
      <w:pPr>
        <w:jc w:val="both"/>
        <w:rPr>
          <w:i/>
          <w:iCs/>
        </w:rPr>
      </w:pPr>
      <w:r>
        <w:rPr>
          <w:i/>
          <w:iCs/>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4701B" w:rsidRDefault="00F4701B" w:rsidP="00F4701B">
      <w:pPr>
        <w:jc w:val="both"/>
        <w:rPr>
          <w:i/>
          <w:iCs/>
        </w:rPr>
      </w:pPr>
    </w:p>
    <w:p w:rsidR="00F4701B" w:rsidRDefault="00F4701B" w:rsidP="00F4701B">
      <w:pPr>
        <w:jc w:val="both"/>
        <w:rPr>
          <w:b/>
          <w:bCs/>
          <w:i/>
          <w:iCs/>
        </w:rPr>
      </w:pPr>
      <w:r>
        <w:rPr>
          <w:b/>
          <w:bCs/>
          <w:i/>
          <w:iCs/>
        </w:rPr>
        <w:t xml:space="preserve"> Для фізичних осіб-підприємців:</w:t>
      </w:r>
    </w:p>
    <w:p w:rsidR="00F4701B" w:rsidRDefault="00F4701B" w:rsidP="00F4701B">
      <w:pPr>
        <w:ind w:firstLine="708"/>
        <w:jc w:val="both"/>
        <w:rPr>
          <w:i/>
          <w:color w:val="0E1D2F"/>
        </w:rPr>
      </w:pPr>
      <w:r>
        <w:rPr>
          <w:i/>
          <w:iCs/>
        </w:rPr>
        <w:t xml:space="preserve">1). Сканована з оригіналу копія паспорту </w:t>
      </w:r>
      <w:r>
        <w:rPr>
          <w:i/>
          <w:color w:val="0E1D2F"/>
        </w:rPr>
        <w:t>(а саме сторінки 1-6 та сторінки на якій</w:t>
      </w:r>
    </w:p>
    <w:p w:rsidR="00F4701B" w:rsidRDefault="00F4701B" w:rsidP="00F4701B">
      <w:pPr>
        <w:jc w:val="both"/>
        <w:rPr>
          <w:i/>
          <w:iCs/>
        </w:rPr>
      </w:pPr>
      <w:r>
        <w:rPr>
          <w:i/>
          <w:color w:val="0E1D2F"/>
        </w:rPr>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F4701B" w:rsidRDefault="00F4701B" w:rsidP="00F4701B">
      <w:pPr>
        <w:ind w:firstLine="709"/>
        <w:jc w:val="both"/>
        <w:rPr>
          <w:color w:val="000000"/>
          <w:lang w:eastAsia="ru-RU"/>
        </w:rPr>
      </w:pPr>
      <w:r>
        <w:rPr>
          <w:i/>
          <w:iCs/>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Pr>
          <w:color w:val="000000"/>
          <w:lang w:eastAsia="ru-RU"/>
        </w:rPr>
        <w:t xml:space="preserve"> </w:t>
      </w:r>
    </w:p>
    <w:p w:rsidR="00F4701B" w:rsidRDefault="00F4701B" w:rsidP="00F4701B">
      <w:pPr>
        <w:ind w:firstLine="709"/>
        <w:jc w:val="both"/>
        <w:rPr>
          <w:color w:val="000000"/>
          <w:lang w:eastAsia="ru-RU"/>
        </w:rPr>
      </w:pPr>
      <w:r>
        <w:rPr>
          <w:color w:val="000000"/>
          <w:lang w:eastAsia="ru-RU"/>
        </w:rPr>
        <w:t>6.  Свідоцтво про державну реєстрацію або виписку з Єдиного державного реєстру юридичних осіб та фізичних осіб-підприємців;</w:t>
      </w:r>
    </w:p>
    <w:p w:rsidR="00F4701B" w:rsidRDefault="00F4701B" w:rsidP="00F4701B">
      <w:pPr>
        <w:ind w:firstLine="709"/>
        <w:jc w:val="both"/>
        <w:rPr>
          <w:color w:val="000000"/>
          <w:lang w:eastAsia="ru-RU"/>
        </w:rPr>
      </w:pPr>
      <w:r>
        <w:rPr>
          <w:color w:val="000000"/>
          <w:lang w:eastAsia="ru-RU"/>
        </w:rPr>
        <w:t>7. Документ про взяття на облік платника податків;</w:t>
      </w:r>
    </w:p>
    <w:p w:rsidR="00F4701B" w:rsidRDefault="00F4701B" w:rsidP="00F4701B">
      <w:pPr>
        <w:ind w:firstLine="709"/>
        <w:jc w:val="both"/>
        <w:rPr>
          <w:color w:val="000000"/>
          <w:lang w:eastAsia="ru-RU"/>
        </w:rPr>
      </w:pPr>
      <w:r>
        <w:rPr>
          <w:color w:val="000000"/>
          <w:lang w:eastAsia="ru-RU"/>
        </w:rPr>
        <w:t xml:space="preserve">8. </w:t>
      </w:r>
      <w:r>
        <w:rPr>
          <w:lang w:eastAsia="ru-RU"/>
        </w:rPr>
        <w:t>Товар, запропонований Учасником, повинен відповідати національним та міжнародним стандартам, технічним  вимогам до предмета закупівлі, встановленим у даному додатку та всім іншим вимогам цієї документації.</w:t>
      </w:r>
    </w:p>
    <w:p w:rsidR="00F4701B" w:rsidRDefault="00F4701B" w:rsidP="00F4701B">
      <w:pPr>
        <w:widowControl w:val="0"/>
        <w:autoSpaceDE w:val="0"/>
        <w:autoSpaceDN w:val="0"/>
        <w:adjustRightInd w:val="0"/>
        <w:ind w:firstLine="708"/>
        <w:jc w:val="both"/>
        <w:rPr>
          <w:color w:val="000000"/>
          <w:lang w:eastAsia="ru-RU"/>
        </w:rPr>
      </w:pPr>
      <w:r>
        <w:rPr>
          <w:color w:val="000000"/>
          <w:lang w:eastAsia="ru-RU"/>
        </w:rPr>
        <w:t xml:space="preserve">9. Товар, запропонований Учасником, повинен бути новим і таким, що не був у використанні. </w:t>
      </w:r>
    </w:p>
    <w:p w:rsidR="00F4701B" w:rsidRDefault="00F4701B" w:rsidP="00F4701B">
      <w:pPr>
        <w:widowControl w:val="0"/>
        <w:autoSpaceDE w:val="0"/>
        <w:autoSpaceDN w:val="0"/>
        <w:adjustRightInd w:val="0"/>
        <w:ind w:firstLine="709"/>
        <w:jc w:val="both"/>
        <w:rPr>
          <w:i/>
          <w:color w:val="000000"/>
          <w:lang w:eastAsia="ru-RU"/>
        </w:rPr>
      </w:pPr>
      <w:r>
        <w:rPr>
          <w:i/>
          <w:color w:val="000000"/>
          <w:lang w:eastAsia="ru-RU"/>
        </w:rPr>
        <w:t xml:space="preserve">На підтвердження Учасник повинен надати лист у довільний формі, в якому </w:t>
      </w:r>
      <w:r>
        <w:rPr>
          <w:i/>
          <w:color w:val="000000"/>
          <w:lang w:eastAsia="ru-RU"/>
        </w:rPr>
        <w:lastRenderedPageBreak/>
        <w:t xml:space="preserve">зазначити, що запропонований товар є новим і таким, що не був у використанні і за допомогою цього товару не проводились демонстраційні заходи. </w:t>
      </w:r>
    </w:p>
    <w:p w:rsidR="00F4701B" w:rsidRDefault="00F4701B" w:rsidP="00F4701B">
      <w:pPr>
        <w:ind w:left="720"/>
        <w:jc w:val="both"/>
        <w:rPr>
          <w:rFonts w:eastAsiaTheme="minorHAnsi"/>
          <w:lang w:eastAsia="en-US"/>
        </w:rPr>
      </w:pPr>
      <w:r>
        <w:rPr>
          <w:color w:val="000000"/>
          <w:lang w:eastAsia="ru-RU"/>
        </w:rPr>
        <w:t>10. Інші документи, надання яких Учасник відбору вважає доцільним у своїй пропозиції.</w:t>
      </w:r>
    </w:p>
    <w:p w:rsidR="00F4701B" w:rsidRDefault="00F4701B" w:rsidP="00F4701B">
      <w:pPr>
        <w:pStyle w:val="a3"/>
        <w:spacing w:before="0" w:beforeAutospacing="0" w:after="0" w:afterAutospacing="0"/>
        <w:ind w:firstLine="708"/>
        <w:jc w:val="both"/>
        <w:rPr>
          <w:lang w:val="uk-UA"/>
        </w:rPr>
      </w:pPr>
      <w:r>
        <w:rPr>
          <w:lang w:val="uk-UA"/>
        </w:rPr>
        <w:t xml:space="preserve">Кожен документ має бути завантажений в систему у вигляді </w:t>
      </w:r>
      <w:r>
        <w:rPr>
          <w:u w:val="single"/>
          <w:lang w:val="uk-UA"/>
        </w:rPr>
        <w:t>окремого електронного файлу</w:t>
      </w:r>
      <w:r>
        <w:rPr>
          <w:lang w:val="uk-UA"/>
        </w:rPr>
        <w:t xml:space="preserve"> у форматі розширення </w:t>
      </w:r>
      <w:proofErr w:type="spellStart"/>
      <w:r>
        <w:rPr>
          <w:lang w:val="uk-UA"/>
        </w:rPr>
        <w:t>pdf</w:t>
      </w:r>
      <w:proofErr w:type="spellEnd"/>
      <w:r>
        <w:rPr>
          <w:lang w:val="uk-UA"/>
        </w:rPr>
        <w:t xml:space="preserve"> та/або розширення програм, що здійснюють архівацію даних (</w:t>
      </w:r>
      <w:proofErr w:type="spellStart"/>
      <w:r>
        <w:rPr>
          <w:lang w:val="uk-UA"/>
        </w:rPr>
        <w:t>WinRAR</w:t>
      </w:r>
      <w:proofErr w:type="spellEnd"/>
      <w:r>
        <w:rPr>
          <w:lang w:val="uk-UA"/>
        </w:rPr>
        <w:t>, 7-Zip). Забороняється обмежувати перегляд цих файлів шляхом встановлення на них паролів або у будь-який інший спосіб. Рекомендовано завантаженому файлу надавати назву, яка дозволяє ідентифікувати документ.</w:t>
      </w:r>
    </w:p>
    <w:p w:rsidR="00F4701B" w:rsidRDefault="00F4701B" w:rsidP="00F4701B">
      <w:pPr>
        <w:pStyle w:val="a3"/>
        <w:spacing w:before="0" w:beforeAutospacing="0" w:after="0" w:afterAutospacing="0"/>
        <w:ind w:firstLine="708"/>
        <w:jc w:val="both"/>
        <w:rPr>
          <w:color w:val="FF0000"/>
          <w:u w:val="single"/>
          <w:lang w:val="uk-UA"/>
        </w:rPr>
      </w:pPr>
      <w:r>
        <w:rPr>
          <w:color w:val="FF0000"/>
          <w:u w:val="single"/>
          <w:lang w:val="uk-UA"/>
        </w:rPr>
        <w:t xml:space="preserve"> Усі сторінки (що містять текст) пропозиції електронних торгів учасника процедури закупівлі повинні містити підпис службової (посадової) особи або представника учасника процедури закупівлі (із зазначенням прізвища, ініціалів та посади особи), за винятком оригіналів чи нотаріально завірених документів, виданих учаснику іншими організаціями (підприємствами, установами). Усі документи подаються у вигляді сканованих кольорових копій, або сканованих оригіналів.</w:t>
      </w:r>
    </w:p>
    <w:p w:rsidR="00F4701B" w:rsidRDefault="00F4701B" w:rsidP="00F4701B">
      <w:pPr>
        <w:jc w:val="both"/>
      </w:pPr>
    </w:p>
    <w:p w:rsidR="00F4701B" w:rsidRDefault="00F4701B" w:rsidP="00F4701B">
      <w:pPr>
        <w:jc w:val="both"/>
        <w:rPr>
          <w:lang w:eastAsia="ru-RU"/>
        </w:rPr>
      </w:pPr>
      <w:r>
        <w:rPr>
          <w:b/>
          <w:i/>
          <w:iCs/>
        </w:rPr>
        <w:t>Примітка</w:t>
      </w:r>
      <w:r>
        <w:rPr>
          <w:i/>
          <w:iCs/>
        </w:rPr>
        <w:t>:</w:t>
      </w:r>
      <w: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2F6764" w:rsidRDefault="00A13501" w:rsidP="005379F3">
      <w:pPr>
        <w:suppressAutoHyphens/>
        <w:jc w:val="center"/>
        <w:rPr>
          <w:b/>
          <w:lang w:eastAsia="ru-RU"/>
        </w:rPr>
      </w:pP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Примітки:</w:t>
      </w: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 довідки та інші документи, які вимагаються даним оголошенням повинні бути чинними на дату розкриття пропозицій та надані у форматі PDF. Документи мають бути належного рівня зображення (чіткими та розбірливими для читання). Пропозиція учасника подається в електронному вигляді через електронну систему закупівель та шляхом завантаження необхідних документів, що вимагаються замовником у Оголошенні про проведення спрощеної закупівлі;</w:t>
      </w: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 xml:space="preserve">- відповідно до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або удосконаленого електронного підпису на кваліфікованому сертифікаті відкритих ключів (УЕП) особи уповноваженої на підписання пропозиції (окрім учасників-нерезидентів). 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тощо).Замовник перевірятиме КЕП/УЕП учасника на сайті центрального </w:t>
      </w:r>
      <w:proofErr w:type="spellStart"/>
      <w:r w:rsidRPr="000548EF">
        <w:rPr>
          <w:color w:val="000000"/>
          <w:sz w:val="27"/>
          <w:szCs w:val="27"/>
        </w:rPr>
        <w:t>засвідчувального</w:t>
      </w:r>
      <w:proofErr w:type="spellEnd"/>
      <w:r w:rsidRPr="000548EF">
        <w:rPr>
          <w:color w:val="000000"/>
          <w:sz w:val="27"/>
          <w:szCs w:val="27"/>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w:t>
      </w: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 xml:space="preserve">- усі довідки, складені у довільній формі, а також інші документи, подані учасником, повинні бути надані на відповідних бланках (за наявності), затверджені підписом уповноваженої особи учасника та скріплені печаткою (у разі її використання). Учасник не повинен засвідчувати документи (матеріали та </w:t>
      </w:r>
      <w:r w:rsidRPr="000548EF">
        <w:rPr>
          <w:color w:val="000000"/>
          <w:sz w:val="27"/>
          <w:szCs w:val="27"/>
        </w:rPr>
        <w:lastRenderedPageBreak/>
        <w:t>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 у випадках, коли в оголошенні наявна вимога замовника щодо надання копії документа – це означає, що має бути надана копія, посвідчена підписом уповноваженої особи учасника та відбитком печатки (у разі її використання);</w:t>
      </w:r>
    </w:p>
    <w:p w:rsidR="000548EF" w:rsidRPr="000548EF" w:rsidRDefault="000548EF" w:rsidP="000548EF">
      <w:pPr>
        <w:spacing w:before="100" w:beforeAutospacing="1" w:after="100" w:afterAutospacing="1"/>
        <w:rPr>
          <w:color w:val="000000"/>
          <w:sz w:val="27"/>
          <w:szCs w:val="27"/>
        </w:rPr>
      </w:pPr>
      <w:r w:rsidRPr="000548EF">
        <w:rPr>
          <w:color w:val="000000"/>
          <w:sz w:val="27"/>
          <w:szCs w:val="27"/>
        </w:rPr>
        <w:t>- документи, що не передбачені законодавством України для учасників (резидентів України) та законодавством країни походження (нерезидентів України) не надаються в складі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 (у разі її використання);</w:t>
      </w:r>
    </w:p>
    <w:p w:rsidR="000548EF" w:rsidRPr="00A473DA" w:rsidRDefault="000548EF" w:rsidP="005379F3">
      <w:pPr>
        <w:suppressAutoHyphens/>
        <w:jc w:val="center"/>
        <w:rPr>
          <w:b/>
          <w:lang w:eastAsia="ru-RU"/>
        </w:rPr>
      </w:pPr>
    </w:p>
    <w:sectPr w:rsidR="000548EF" w:rsidRPr="00A473DA" w:rsidSect="00A473DA">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
    <w:nsid w:val="61CE78F6"/>
    <w:multiLevelType w:val="hybridMultilevel"/>
    <w:tmpl w:val="E5E4F12E"/>
    <w:lvl w:ilvl="0" w:tplc="203CF3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94"/>
    <w:rsid w:val="000548EF"/>
    <w:rsid w:val="000C5DFB"/>
    <w:rsid w:val="00146AB1"/>
    <w:rsid w:val="0016210B"/>
    <w:rsid w:val="001A08C4"/>
    <w:rsid w:val="002206C2"/>
    <w:rsid w:val="00244D5D"/>
    <w:rsid w:val="00297A70"/>
    <w:rsid w:val="002B10B8"/>
    <w:rsid w:val="002E5B88"/>
    <w:rsid w:val="00307955"/>
    <w:rsid w:val="0033202F"/>
    <w:rsid w:val="00415F82"/>
    <w:rsid w:val="004A0C0A"/>
    <w:rsid w:val="005379F3"/>
    <w:rsid w:val="00542C75"/>
    <w:rsid w:val="005E0178"/>
    <w:rsid w:val="006E7D57"/>
    <w:rsid w:val="007E17F4"/>
    <w:rsid w:val="007E3508"/>
    <w:rsid w:val="007E52B7"/>
    <w:rsid w:val="007F2549"/>
    <w:rsid w:val="00800930"/>
    <w:rsid w:val="0089651F"/>
    <w:rsid w:val="008B25A7"/>
    <w:rsid w:val="00927F75"/>
    <w:rsid w:val="009406AD"/>
    <w:rsid w:val="0099615B"/>
    <w:rsid w:val="00A13501"/>
    <w:rsid w:val="00A473DA"/>
    <w:rsid w:val="00A569C3"/>
    <w:rsid w:val="00AB1650"/>
    <w:rsid w:val="00BA44FA"/>
    <w:rsid w:val="00BB701D"/>
    <w:rsid w:val="00C01885"/>
    <w:rsid w:val="00C336AE"/>
    <w:rsid w:val="00C34357"/>
    <w:rsid w:val="00D71AD1"/>
    <w:rsid w:val="00E45F04"/>
    <w:rsid w:val="00E97DB0"/>
    <w:rsid w:val="00EB7894"/>
    <w:rsid w:val="00F4701B"/>
    <w:rsid w:val="00F56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7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297A70"/>
    <w:pPr>
      <w:spacing w:before="100" w:beforeAutospacing="1" w:after="100" w:afterAutospacing="1"/>
    </w:pPr>
    <w:rPr>
      <w:lang w:val="ru-RU" w:eastAsia="ru-RU"/>
    </w:rPr>
  </w:style>
  <w:style w:type="character" w:customStyle="1" w:styleId="a4">
    <w:name w:val="Обычный (веб) Знак"/>
    <w:aliases w:val=" Знак2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Знак Знак Знак Знак Знак1"/>
    <w:link w:val="a3"/>
    <w:locked/>
    <w:rsid w:val="00297A70"/>
    <w:rPr>
      <w:rFonts w:ascii="Times New Roman" w:eastAsia="Times New Roman" w:hAnsi="Times New Roman" w:cs="Times New Roman"/>
      <w:sz w:val="24"/>
      <w:szCs w:val="24"/>
      <w:lang w:eastAsia="ru-RU"/>
    </w:rPr>
  </w:style>
  <w:style w:type="paragraph" w:styleId="a5">
    <w:name w:val="List Paragraph"/>
    <w:aliases w:val="Numbered List,Список уровня 2"/>
    <w:basedOn w:val="a"/>
    <w:link w:val="a6"/>
    <w:uiPriority w:val="34"/>
    <w:qFormat/>
    <w:rsid w:val="00297A70"/>
    <w:pPr>
      <w:ind w:left="720"/>
      <w:contextualSpacing/>
    </w:pPr>
  </w:style>
  <w:style w:type="table" w:styleId="a7">
    <w:name w:val="Table Grid"/>
    <w:basedOn w:val="a1"/>
    <w:uiPriority w:val="59"/>
    <w:rsid w:val="005379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379F3"/>
    <w:pPr>
      <w:spacing w:after="0" w:line="240" w:lineRule="auto"/>
    </w:pPr>
    <w:rPr>
      <w:lang w:val="uk-UA"/>
    </w:rPr>
  </w:style>
  <w:style w:type="character" w:styleId="a9">
    <w:name w:val="Emphasis"/>
    <w:basedOn w:val="a0"/>
    <w:uiPriority w:val="20"/>
    <w:qFormat/>
    <w:rsid w:val="005E0178"/>
    <w:rPr>
      <w:i/>
      <w:iCs/>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semiHidden/>
    <w:locked/>
    <w:rsid w:val="00F4701B"/>
    <w:rPr>
      <w:rFonts w:ascii="Times New Roman" w:eastAsia="Times New Roman" w:hAnsi="Times New Roman" w:cs="Times New Roman"/>
      <w:sz w:val="24"/>
      <w:szCs w:val="24"/>
      <w:lang w:eastAsia="ru-RU"/>
    </w:rPr>
  </w:style>
  <w:style w:type="character" w:customStyle="1" w:styleId="a6">
    <w:name w:val="Абзац списка Знак"/>
    <w:aliases w:val="Numbered List Знак,Список уровня 2 Знак"/>
    <w:link w:val="a5"/>
    <w:uiPriority w:val="99"/>
    <w:locked/>
    <w:rsid w:val="00F4701B"/>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7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297A70"/>
    <w:pPr>
      <w:spacing w:before="100" w:beforeAutospacing="1" w:after="100" w:afterAutospacing="1"/>
    </w:pPr>
    <w:rPr>
      <w:lang w:val="ru-RU" w:eastAsia="ru-RU"/>
    </w:rPr>
  </w:style>
  <w:style w:type="character" w:customStyle="1" w:styleId="a4">
    <w:name w:val="Обычный (веб) Знак"/>
    <w:aliases w:val=" Знак2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Знак Знак Знак Знак Знак1"/>
    <w:link w:val="a3"/>
    <w:locked/>
    <w:rsid w:val="00297A70"/>
    <w:rPr>
      <w:rFonts w:ascii="Times New Roman" w:eastAsia="Times New Roman" w:hAnsi="Times New Roman" w:cs="Times New Roman"/>
      <w:sz w:val="24"/>
      <w:szCs w:val="24"/>
      <w:lang w:eastAsia="ru-RU"/>
    </w:rPr>
  </w:style>
  <w:style w:type="paragraph" w:styleId="a5">
    <w:name w:val="List Paragraph"/>
    <w:aliases w:val="Numbered List,Список уровня 2"/>
    <w:basedOn w:val="a"/>
    <w:link w:val="a6"/>
    <w:uiPriority w:val="34"/>
    <w:qFormat/>
    <w:rsid w:val="00297A70"/>
    <w:pPr>
      <w:ind w:left="720"/>
      <w:contextualSpacing/>
    </w:pPr>
  </w:style>
  <w:style w:type="table" w:styleId="a7">
    <w:name w:val="Table Grid"/>
    <w:basedOn w:val="a1"/>
    <w:uiPriority w:val="59"/>
    <w:rsid w:val="005379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379F3"/>
    <w:pPr>
      <w:spacing w:after="0" w:line="240" w:lineRule="auto"/>
    </w:pPr>
    <w:rPr>
      <w:lang w:val="uk-UA"/>
    </w:rPr>
  </w:style>
  <w:style w:type="character" w:styleId="a9">
    <w:name w:val="Emphasis"/>
    <w:basedOn w:val="a0"/>
    <w:uiPriority w:val="20"/>
    <w:qFormat/>
    <w:rsid w:val="005E0178"/>
    <w:rPr>
      <w:i/>
      <w:iCs/>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semiHidden/>
    <w:locked/>
    <w:rsid w:val="00F4701B"/>
    <w:rPr>
      <w:rFonts w:ascii="Times New Roman" w:eastAsia="Times New Roman" w:hAnsi="Times New Roman" w:cs="Times New Roman"/>
      <w:sz w:val="24"/>
      <w:szCs w:val="24"/>
      <w:lang w:eastAsia="ru-RU"/>
    </w:rPr>
  </w:style>
  <w:style w:type="character" w:customStyle="1" w:styleId="a6">
    <w:name w:val="Абзац списка Знак"/>
    <w:aliases w:val="Numbered List Знак,Список уровня 2 Знак"/>
    <w:link w:val="a5"/>
    <w:uiPriority w:val="99"/>
    <w:locked/>
    <w:rsid w:val="00F4701B"/>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0856">
      <w:bodyDiv w:val="1"/>
      <w:marLeft w:val="0"/>
      <w:marRight w:val="0"/>
      <w:marTop w:val="0"/>
      <w:marBottom w:val="0"/>
      <w:divBdr>
        <w:top w:val="none" w:sz="0" w:space="0" w:color="auto"/>
        <w:left w:val="none" w:sz="0" w:space="0" w:color="auto"/>
        <w:bottom w:val="none" w:sz="0" w:space="0" w:color="auto"/>
        <w:right w:val="none" w:sz="0" w:space="0" w:color="auto"/>
      </w:divBdr>
    </w:div>
    <w:div w:id="349449045">
      <w:bodyDiv w:val="1"/>
      <w:marLeft w:val="0"/>
      <w:marRight w:val="0"/>
      <w:marTop w:val="0"/>
      <w:marBottom w:val="0"/>
      <w:divBdr>
        <w:top w:val="none" w:sz="0" w:space="0" w:color="auto"/>
        <w:left w:val="none" w:sz="0" w:space="0" w:color="auto"/>
        <w:bottom w:val="none" w:sz="0" w:space="0" w:color="auto"/>
        <w:right w:val="none" w:sz="0" w:space="0" w:color="auto"/>
      </w:divBdr>
    </w:div>
    <w:div w:id="401489284">
      <w:bodyDiv w:val="1"/>
      <w:marLeft w:val="0"/>
      <w:marRight w:val="0"/>
      <w:marTop w:val="0"/>
      <w:marBottom w:val="0"/>
      <w:divBdr>
        <w:top w:val="none" w:sz="0" w:space="0" w:color="auto"/>
        <w:left w:val="none" w:sz="0" w:space="0" w:color="auto"/>
        <w:bottom w:val="none" w:sz="0" w:space="0" w:color="auto"/>
        <w:right w:val="none" w:sz="0" w:space="0" w:color="auto"/>
      </w:divBdr>
    </w:div>
    <w:div w:id="882979542">
      <w:bodyDiv w:val="1"/>
      <w:marLeft w:val="0"/>
      <w:marRight w:val="0"/>
      <w:marTop w:val="0"/>
      <w:marBottom w:val="0"/>
      <w:divBdr>
        <w:top w:val="none" w:sz="0" w:space="0" w:color="auto"/>
        <w:left w:val="none" w:sz="0" w:space="0" w:color="auto"/>
        <w:bottom w:val="none" w:sz="0" w:space="0" w:color="auto"/>
        <w:right w:val="none" w:sz="0" w:space="0" w:color="auto"/>
      </w:divBdr>
    </w:div>
    <w:div w:id="1289237175">
      <w:bodyDiv w:val="1"/>
      <w:marLeft w:val="0"/>
      <w:marRight w:val="0"/>
      <w:marTop w:val="0"/>
      <w:marBottom w:val="0"/>
      <w:divBdr>
        <w:top w:val="none" w:sz="0" w:space="0" w:color="auto"/>
        <w:left w:val="none" w:sz="0" w:space="0" w:color="auto"/>
        <w:bottom w:val="none" w:sz="0" w:space="0" w:color="auto"/>
        <w:right w:val="none" w:sz="0" w:space="0" w:color="auto"/>
      </w:divBdr>
    </w:div>
    <w:div w:id="1554345626">
      <w:bodyDiv w:val="1"/>
      <w:marLeft w:val="0"/>
      <w:marRight w:val="0"/>
      <w:marTop w:val="0"/>
      <w:marBottom w:val="0"/>
      <w:divBdr>
        <w:top w:val="none" w:sz="0" w:space="0" w:color="auto"/>
        <w:left w:val="none" w:sz="0" w:space="0" w:color="auto"/>
        <w:bottom w:val="none" w:sz="0" w:space="0" w:color="auto"/>
        <w:right w:val="none" w:sz="0" w:space="0" w:color="auto"/>
      </w:divBdr>
    </w:div>
    <w:div w:id="1654093426">
      <w:bodyDiv w:val="1"/>
      <w:marLeft w:val="0"/>
      <w:marRight w:val="0"/>
      <w:marTop w:val="0"/>
      <w:marBottom w:val="0"/>
      <w:divBdr>
        <w:top w:val="none" w:sz="0" w:space="0" w:color="auto"/>
        <w:left w:val="none" w:sz="0" w:space="0" w:color="auto"/>
        <w:bottom w:val="none" w:sz="0" w:space="0" w:color="auto"/>
        <w:right w:val="none" w:sz="0" w:space="0" w:color="auto"/>
      </w:divBdr>
    </w:div>
    <w:div w:id="20238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20</cp:lastModifiedBy>
  <cp:revision>44</cp:revision>
  <dcterms:created xsi:type="dcterms:W3CDTF">2021-02-05T12:27:00Z</dcterms:created>
  <dcterms:modified xsi:type="dcterms:W3CDTF">2022-08-03T10:42:00Z</dcterms:modified>
</cp:coreProperties>
</file>