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7ED3F" w14:textId="7CC3396F" w:rsidR="00E941E9" w:rsidRPr="007B3E15" w:rsidRDefault="007B3E15" w:rsidP="00AA2C82">
      <w:pPr>
        <w:jc w:val="center"/>
        <w:rPr>
          <w:b/>
          <w:bCs/>
          <w:color w:val="000000" w:themeColor="text1"/>
          <w:sz w:val="38"/>
          <w:szCs w:val="38"/>
          <w:lang w:val="uk-UA"/>
        </w:rPr>
      </w:pPr>
      <w:r w:rsidRPr="007B3E15">
        <w:rPr>
          <w:b/>
          <w:color w:val="000000" w:themeColor="text1"/>
          <w:sz w:val="36"/>
          <w:szCs w:val="36"/>
          <w:lang w:val="uk-UA"/>
        </w:rPr>
        <w:t>ДАЛЬНИЦЬКА СІЛЬСЬКА РАДА ОДЕСЬКОГО РАЙОНУ ОДЕСЬКОЇ ОБЛАСТІ</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87529D" w:rsidRPr="0087529D" w14:paraId="21418168" w14:textId="77777777" w:rsidTr="00B82A33">
        <w:trPr>
          <w:trHeight w:val="432"/>
        </w:trPr>
        <w:tc>
          <w:tcPr>
            <w:tcW w:w="3931" w:type="dxa"/>
            <w:tcBorders>
              <w:top w:val="nil"/>
              <w:left w:val="nil"/>
              <w:bottom w:val="nil"/>
              <w:right w:val="nil"/>
            </w:tcBorders>
          </w:tcPr>
          <w:p w14:paraId="4E754D3F" w14:textId="77777777" w:rsidR="00E941E9" w:rsidRPr="0087529D" w:rsidRDefault="00E941E9" w:rsidP="00B82A33">
            <w:pPr>
              <w:rPr>
                <w:b/>
                <w:bCs/>
                <w:sz w:val="28"/>
                <w:szCs w:val="28"/>
                <w:lang w:val="uk-UA"/>
              </w:rPr>
            </w:pPr>
          </w:p>
        </w:tc>
        <w:tc>
          <w:tcPr>
            <w:tcW w:w="6120" w:type="dxa"/>
            <w:tcBorders>
              <w:top w:val="nil"/>
              <w:left w:val="nil"/>
              <w:bottom w:val="nil"/>
              <w:right w:val="nil"/>
            </w:tcBorders>
            <w:hideMark/>
          </w:tcPr>
          <w:p w14:paraId="05214F0B" w14:textId="77777777" w:rsidR="00E941E9" w:rsidRPr="0087529D" w:rsidRDefault="00E941E9" w:rsidP="00B82A33">
            <w:pPr>
              <w:jc w:val="right"/>
              <w:rPr>
                <w:b/>
                <w:bCs/>
                <w:lang w:val="uk-UA"/>
              </w:rPr>
            </w:pPr>
          </w:p>
          <w:p w14:paraId="69E214B6" w14:textId="77777777" w:rsidR="00E941E9" w:rsidRPr="0087529D" w:rsidRDefault="00E941E9" w:rsidP="00B82A33">
            <w:pPr>
              <w:jc w:val="right"/>
              <w:rPr>
                <w:b/>
                <w:bCs/>
                <w:lang w:val="uk-UA"/>
              </w:rPr>
            </w:pPr>
            <w:r w:rsidRPr="0087529D">
              <w:rPr>
                <w:b/>
                <w:bCs/>
                <w:lang w:val="uk-UA"/>
              </w:rPr>
              <w:t xml:space="preserve">ЗАТВЕРДЖЕНО </w:t>
            </w:r>
          </w:p>
        </w:tc>
      </w:tr>
      <w:tr w:rsidR="00AA2C82" w:rsidRPr="0087529D" w14:paraId="01A1B714" w14:textId="77777777" w:rsidTr="00B82A33">
        <w:trPr>
          <w:trHeight w:val="183"/>
        </w:trPr>
        <w:tc>
          <w:tcPr>
            <w:tcW w:w="3931" w:type="dxa"/>
            <w:tcBorders>
              <w:top w:val="nil"/>
              <w:left w:val="nil"/>
              <w:bottom w:val="nil"/>
              <w:right w:val="nil"/>
            </w:tcBorders>
            <w:hideMark/>
          </w:tcPr>
          <w:p w14:paraId="690E2CD9" w14:textId="77777777" w:rsidR="00AA2C82" w:rsidRPr="0087529D" w:rsidRDefault="00AA2C82" w:rsidP="00AA2C82">
            <w:pPr>
              <w:rPr>
                <w:b/>
                <w:bCs/>
                <w:lang w:val="uk-UA"/>
              </w:rPr>
            </w:pPr>
          </w:p>
        </w:tc>
        <w:tc>
          <w:tcPr>
            <w:tcW w:w="6120" w:type="dxa"/>
            <w:tcBorders>
              <w:top w:val="nil"/>
              <w:left w:val="nil"/>
              <w:bottom w:val="nil"/>
              <w:right w:val="nil"/>
            </w:tcBorders>
            <w:hideMark/>
          </w:tcPr>
          <w:p w14:paraId="5FDB7844" w14:textId="77777777" w:rsidR="00AA2C82" w:rsidRPr="00694B8C" w:rsidRDefault="00AA2C82" w:rsidP="00B82A33">
            <w:pPr>
              <w:pStyle w:val="Standard"/>
              <w:jc w:val="right"/>
              <w:rPr>
                <w:rFonts w:ascii="Times New Roman" w:hAnsi="Times New Roman" w:cs="Times New Roman"/>
                <w:b/>
                <w:bCs/>
                <w:lang w:val="uk-UA"/>
              </w:rPr>
            </w:pPr>
            <w:r w:rsidRPr="00694B8C">
              <w:rPr>
                <w:rFonts w:ascii="Times New Roman" w:hAnsi="Times New Roman" w:cs="Times New Roman"/>
                <w:b/>
                <w:bCs/>
                <w:lang w:val="uk-UA"/>
              </w:rPr>
              <w:t xml:space="preserve">Рішенням уповноваженої особи </w:t>
            </w:r>
          </w:p>
        </w:tc>
      </w:tr>
      <w:tr w:rsidR="00AA2C82" w:rsidRPr="0087529D" w14:paraId="366FAE78" w14:textId="77777777" w:rsidTr="00B82A33">
        <w:tc>
          <w:tcPr>
            <w:tcW w:w="3931" w:type="dxa"/>
            <w:tcBorders>
              <w:top w:val="nil"/>
              <w:left w:val="nil"/>
              <w:bottom w:val="nil"/>
              <w:right w:val="nil"/>
            </w:tcBorders>
          </w:tcPr>
          <w:p w14:paraId="33F91CBC" w14:textId="77777777" w:rsidR="00AA2C82" w:rsidRPr="0087529D" w:rsidRDefault="00AA2C82" w:rsidP="00AA2C82">
            <w:pPr>
              <w:rPr>
                <w:b/>
                <w:bCs/>
                <w:lang w:val="uk-UA"/>
              </w:rPr>
            </w:pPr>
          </w:p>
        </w:tc>
        <w:tc>
          <w:tcPr>
            <w:tcW w:w="6120" w:type="dxa"/>
            <w:tcBorders>
              <w:top w:val="nil"/>
              <w:left w:val="nil"/>
              <w:bottom w:val="nil"/>
              <w:right w:val="nil"/>
            </w:tcBorders>
            <w:hideMark/>
          </w:tcPr>
          <w:p w14:paraId="76D0210D" w14:textId="25CBD144" w:rsidR="00AA2C82" w:rsidRDefault="00AA2C82" w:rsidP="00B82A33">
            <w:pPr>
              <w:pStyle w:val="Standard"/>
              <w:jc w:val="right"/>
              <w:rPr>
                <w:rFonts w:ascii="Times New Roman" w:hAnsi="Times New Roman" w:cs="Times New Roman"/>
                <w:b/>
                <w:bCs/>
                <w:lang w:val="uk-UA"/>
              </w:rPr>
            </w:pPr>
            <w:r w:rsidRPr="00694B8C">
              <w:rPr>
                <w:rFonts w:ascii="Times New Roman" w:hAnsi="Times New Roman" w:cs="Times New Roman"/>
                <w:b/>
                <w:bCs/>
                <w:lang w:val="uk-UA"/>
              </w:rPr>
              <w:t xml:space="preserve">Протокол </w:t>
            </w:r>
            <w:r w:rsidRPr="00B82A33">
              <w:rPr>
                <w:rFonts w:ascii="Times New Roman" w:hAnsi="Times New Roman" w:cs="Times New Roman"/>
                <w:b/>
                <w:bCs/>
                <w:lang w:val="uk-UA"/>
              </w:rPr>
              <w:t xml:space="preserve">№ </w:t>
            </w:r>
            <w:r w:rsidR="00B82A33" w:rsidRPr="00B82A33">
              <w:rPr>
                <w:rFonts w:ascii="Times New Roman" w:hAnsi="Times New Roman" w:cs="Times New Roman"/>
                <w:b/>
                <w:bCs/>
                <w:lang w:val="uk-UA"/>
              </w:rPr>
              <w:t>19</w:t>
            </w:r>
            <w:r w:rsidR="00F30F1C">
              <w:rPr>
                <w:rFonts w:ascii="Times New Roman" w:hAnsi="Times New Roman" w:cs="Times New Roman"/>
                <w:b/>
                <w:bCs/>
                <w:lang w:val="uk-UA"/>
              </w:rPr>
              <w:t>9</w:t>
            </w:r>
            <w:bookmarkStart w:id="0" w:name="_GoBack"/>
            <w:bookmarkEnd w:id="0"/>
            <w:r w:rsidRPr="00694B8C">
              <w:rPr>
                <w:rFonts w:ascii="Times New Roman" w:hAnsi="Times New Roman" w:cs="Times New Roman"/>
                <w:b/>
                <w:bCs/>
                <w:lang w:val="uk-UA"/>
              </w:rPr>
              <w:t xml:space="preserve"> від </w:t>
            </w:r>
            <w:r w:rsidR="00B82A33">
              <w:rPr>
                <w:rFonts w:ascii="Times New Roman" w:hAnsi="Times New Roman" w:cs="Times New Roman"/>
                <w:b/>
                <w:bCs/>
                <w:lang w:val="uk-UA"/>
              </w:rPr>
              <w:t>10</w:t>
            </w:r>
            <w:r>
              <w:rPr>
                <w:rFonts w:ascii="Times New Roman" w:hAnsi="Times New Roman" w:cs="Times New Roman"/>
                <w:b/>
                <w:bCs/>
                <w:lang w:val="uk-UA"/>
              </w:rPr>
              <w:t xml:space="preserve"> </w:t>
            </w:r>
            <w:r w:rsidR="00FD48AD">
              <w:rPr>
                <w:rFonts w:ascii="Times New Roman" w:hAnsi="Times New Roman" w:cs="Times New Roman"/>
                <w:b/>
                <w:bCs/>
                <w:lang w:val="uk-UA"/>
              </w:rPr>
              <w:t>листопада</w:t>
            </w:r>
            <w:r w:rsidRPr="00694B8C">
              <w:rPr>
                <w:rFonts w:ascii="Times New Roman" w:hAnsi="Times New Roman" w:cs="Times New Roman"/>
                <w:b/>
                <w:bCs/>
                <w:lang w:val="uk-UA"/>
              </w:rPr>
              <w:t xml:space="preserve"> 2023 року</w:t>
            </w:r>
          </w:p>
          <w:p w14:paraId="2D32669A" w14:textId="77777777" w:rsidR="00B82A33" w:rsidRPr="003F758B" w:rsidRDefault="00B82A33" w:rsidP="00B82A33">
            <w:pPr>
              <w:pStyle w:val="af"/>
              <w:jc w:val="right"/>
              <w:rPr>
                <w:rFonts w:ascii="Times New Roman" w:hAnsi="Times New Roman"/>
                <w:bCs/>
                <w:sz w:val="24"/>
                <w:szCs w:val="24"/>
              </w:rPr>
            </w:pPr>
            <w:proofErr w:type="spellStart"/>
            <w:r>
              <w:rPr>
                <w:rFonts w:ascii="Times New Roman" w:hAnsi="Times New Roman"/>
                <w:bCs/>
                <w:sz w:val="24"/>
                <w:szCs w:val="24"/>
              </w:rPr>
              <w:t>Юрій</w:t>
            </w:r>
            <w:proofErr w:type="spellEnd"/>
            <w:r w:rsidRPr="003F758B">
              <w:rPr>
                <w:rFonts w:ascii="Times New Roman" w:hAnsi="Times New Roman"/>
                <w:bCs/>
                <w:sz w:val="24"/>
                <w:szCs w:val="24"/>
              </w:rPr>
              <w:t xml:space="preserve"> ЛЯШЕНКО </w:t>
            </w:r>
            <w:r w:rsidRPr="003F758B">
              <w:rPr>
                <w:rFonts w:ascii="Times New Roman" w:hAnsi="Times New Roman"/>
                <w:sz w:val="24"/>
                <w:szCs w:val="24"/>
                <w:lang w:eastAsia="ru-RU"/>
              </w:rPr>
              <w:t>___________</w:t>
            </w:r>
          </w:p>
          <w:p w14:paraId="4F9F4BF9" w14:textId="0196DEF1" w:rsidR="00B82A33" w:rsidRDefault="00B82A33" w:rsidP="00B82A33">
            <w:pPr>
              <w:pStyle w:val="Standard"/>
              <w:jc w:val="right"/>
              <w:rPr>
                <w:rFonts w:ascii="Times New Roman" w:hAnsi="Times New Roman" w:cs="Times New Roman"/>
                <w:b/>
                <w:bCs/>
                <w:lang w:val="uk-UA"/>
              </w:rPr>
            </w:pPr>
            <w:r w:rsidRPr="003F758B">
              <w:rPr>
                <w:rFonts w:ascii="Times New Roman" w:hAnsi="Times New Roman"/>
                <w:bCs/>
                <w:i/>
              </w:rPr>
              <w:tab/>
              <w:t>(</w:t>
            </w:r>
            <w:proofErr w:type="spellStart"/>
            <w:proofErr w:type="gramStart"/>
            <w:r w:rsidRPr="003F758B">
              <w:rPr>
                <w:rFonts w:ascii="Times New Roman" w:hAnsi="Times New Roman"/>
                <w:bCs/>
                <w:i/>
              </w:rPr>
              <w:t>п</w:t>
            </w:r>
            <w:proofErr w:type="gramEnd"/>
            <w:r w:rsidRPr="003F758B">
              <w:rPr>
                <w:rFonts w:ascii="Times New Roman" w:hAnsi="Times New Roman"/>
                <w:bCs/>
                <w:i/>
              </w:rPr>
              <w:t>ідпис</w:t>
            </w:r>
            <w:proofErr w:type="spellEnd"/>
            <w:r w:rsidRPr="003F758B">
              <w:rPr>
                <w:rFonts w:ascii="Times New Roman" w:hAnsi="Times New Roman"/>
                <w:bCs/>
                <w:i/>
              </w:rPr>
              <w:t>)</w:t>
            </w:r>
          </w:p>
          <w:p w14:paraId="2990E360" w14:textId="4FCE4348" w:rsidR="00AA2C82" w:rsidRPr="00694B8C" w:rsidRDefault="00AA2C82" w:rsidP="00B82A33">
            <w:pPr>
              <w:pStyle w:val="Standard"/>
              <w:jc w:val="right"/>
              <w:rPr>
                <w:rFonts w:ascii="Times New Roman" w:hAnsi="Times New Roman" w:cs="Times New Roman"/>
                <w:lang w:val="uk-UA"/>
              </w:rPr>
            </w:pPr>
          </w:p>
        </w:tc>
      </w:tr>
      <w:tr w:rsidR="00AA2C82" w:rsidRPr="0087529D" w14:paraId="0C7ECE37" w14:textId="77777777" w:rsidTr="00B82A33">
        <w:trPr>
          <w:gridAfter w:val="1"/>
          <w:wAfter w:w="6120" w:type="dxa"/>
        </w:trPr>
        <w:tc>
          <w:tcPr>
            <w:tcW w:w="3931" w:type="dxa"/>
            <w:tcBorders>
              <w:top w:val="nil"/>
              <w:left w:val="nil"/>
              <w:bottom w:val="nil"/>
              <w:right w:val="nil"/>
            </w:tcBorders>
          </w:tcPr>
          <w:p w14:paraId="75850E34" w14:textId="77777777" w:rsidR="00AA2C82" w:rsidRPr="0087529D" w:rsidRDefault="00AA2C82" w:rsidP="00AA2C82">
            <w:pPr>
              <w:rPr>
                <w:b/>
                <w:bCs/>
                <w:sz w:val="28"/>
                <w:szCs w:val="28"/>
                <w:lang w:val="uk-UA"/>
              </w:rPr>
            </w:pPr>
          </w:p>
        </w:tc>
      </w:tr>
      <w:tr w:rsidR="00AA2C82" w:rsidRPr="0087529D" w14:paraId="2D3CA425" w14:textId="77777777" w:rsidTr="00B82A33">
        <w:trPr>
          <w:gridAfter w:val="1"/>
          <w:wAfter w:w="6120" w:type="dxa"/>
        </w:trPr>
        <w:tc>
          <w:tcPr>
            <w:tcW w:w="3931" w:type="dxa"/>
            <w:tcBorders>
              <w:top w:val="nil"/>
              <w:left w:val="nil"/>
              <w:bottom w:val="nil"/>
              <w:right w:val="nil"/>
            </w:tcBorders>
          </w:tcPr>
          <w:p w14:paraId="77B9C80D" w14:textId="77777777" w:rsidR="00AA2C82" w:rsidRPr="0087529D" w:rsidRDefault="00AA2C82" w:rsidP="00AA2C82">
            <w:pPr>
              <w:rPr>
                <w:b/>
                <w:bCs/>
                <w:sz w:val="28"/>
                <w:szCs w:val="28"/>
                <w:lang w:val="uk-UA"/>
              </w:rPr>
            </w:pPr>
          </w:p>
        </w:tc>
      </w:tr>
    </w:tbl>
    <w:p w14:paraId="0A71D804" w14:textId="77777777" w:rsidR="00E941E9" w:rsidRPr="0087529D" w:rsidRDefault="00E941E9" w:rsidP="00E941E9">
      <w:pPr>
        <w:ind w:left="320"/>
        <w:jc w:val="right"/>
        <w:rPr>
          <w:b/>
          <w:bCs/>
          <w:lang w:val="uk-UA"/>
        </w:rPr>
      </w:pPr>
    </w:p>
    <w:p w14:paraId="4C78CA40" w14:textId="77777777" w:rsidR="00E941E9" w:rsidRPr="0087529D" w:rsidRDefault="00E941E9" w:rsidP="00E941E9">
      <w:pPr>
        <w:ind w:left="320"/>
        <w:jc w:val="right"/>
        <w:rPr>
          <w:b/>
          <w:bCs/>
          <w:lang w:val="uk-UA"/>
        </w:rPr>
      </w:pPr>
    </w:p>
    <w:p w14:paraId="50F3C6F3" w14:textId="77777777" w:rsidR="00E941E9" w:rsidRPr="0087529D" w:rsidRDefault="00E941E9" w:rsidP="00E941E9">
      <w:pPr>
        <w:ind w:left="320"/>
        <w:jc w:val="right"/>
        <w:rPr>
          <w:b/>
          <w:bCs/>
          <w:lang w:val="uk-UA"/>
        </w:rPr>
      </w:pPr>
    </w:p>
    <w:tbl>
      <w:tblPr>
        <w:tblW w:w="10598" w:type="dxa"/>
        <w:tblInd w:w="-106" w:type="dxa"/>
        <w:tblLayout w:type="fixed"/>
        <w:tblLook w:val="0000" w:firstRow="0" w:lastRow="0" w:firstColumn="0" w:lastColumn="0" w:noHBand="0" w:noVBand="0"/>
      </w:tblPr>
      <w:tblGrid>
        <w:gridCol w:w="10598"/>
      </w:tblGrid>
      <w:tr w:rsidR="0087529D" w:rsidRPr="0087529D" w14:paraId="61849233" w14:textId="77777777" w:rsidTr="00B82A33">
        <w:tc>
          <w:tcPr>
            <w:tcW w:w="10598" w:type="dxa"/>
          </w:tcPr>
          <w:p w14:paraId="33243FFB" w14:textId="77777777" w:rsidR="00E941E9" w:rsidRPr="0087529D" w:rsidRDefault="00E941E9" w:rsidP="00B82A33">
            <w:pPr>
              <w:jc w:val="center"/>
              <w:rPr>
                <w:b/>
                <w:bCs/>
                <w:sz w:val="40"/>
                <w:szCs w:val="40"/>
                <w:lang w:val="uk-UA"/>
              </w:rPr>
            </w:pPr>
            <w:r w:rsidRPr="0087529D">
              <w:rPr>
                <w:b/>
                <w:bCs/>
                <w:sz w:val="40"/>
                <w:szCs w:val="40"/>
                <w:lang w:val="uk-UA"/>
              </w:rPr>
              <w:t>ТЕНДЕРНА ДОКУМЕНТАЦІЯ</w:t>
            </w:r>
          </w:p>
          <w:p w14:paraId="10B742A6" w14:textId="77777777" w:rsidR="00E941E9" w:rsidRPr="0087529D" w:rsidRDefault="00E941E9" w:rsidP="00B82A33">
            <w:pPr>
              <w:jc w:val="center"/>
              <w:rPr>
                <w:b/>
                <w:bCs/>
                <w:sz w:val="40"/>
                <w:szCs w:val="40"/>
                <w:lang w:val="uk-UA"/>
              </w:rPr>
            </w:pPr>
          </w:p>
        </w:tc>
      </w:tr>
      <w:tr w:rsidR="0087529D" w:rsidRPr="0087529D" w14:paraId="4AF6BC78" w14:textId="77777777" w:rsidTr="00B82A33">
        <w:tc>
          <w:tcPr>
            <w:tcW w:w="10598" w:type="dxa"/>
          </w:tcPr>
          <w:p w14:paraId="35E99BB3" w14:textId="77777777" w:rsidR="00E941E9" w:rsidRPr="0087529D" w:rsidRDefault="00E941E9" w:rsidP="00B82A33">
            <w:pPr>
              <w:jc w:val="center"/>
              <w:rPr>
                <w:b/>
                <w:bCs/>
                <w:sz w:val="40"/>
                <w:szCs w:val="40"/>
                <w:lang w:val="uk-UA"/>
              </w:rPr>
            </w:pPr>
            <w:r w:rsidRPr="0087529D">
              <w:rPr>
                <w:b/>
                <w:bCs/>
                <w:sz w:val="40"/>
                <w:szCs w:val="40"/>
                <w:lang w:val="uk-UA"/>
              </w:rPr>
              <w:t>для  процедури закупівлі</w:t>
            </w:r>
          </w:p>
          <w:p w14:paraId="67DD7A8A" w14:textId="77777777" w:rsidR="00E941E9" w:rsidRDefault="00E941E9" w:rsidP="00B82A33">
            <w:pPr>
              <w:jc w:val="center"/>
              <w:rPr>
                <w:b/>
                <w:bCs/>
                <w:sz w:val="40"/>
                <w:szCs w:val="40"/>
                <w:lang w:val="uk-UA"/>
              </w:rPr>
            </w:pPr>
            <w:r w:rsidRPr="0087529D">
              <w:rPr>
                <w:b/>
                <w:bCs/>
                <w:sz w:val="40"/>
                <w:szCs w:val="40"/>
                <w:lang w:val="uk-UA"/>
              </w:rPr>
              <w:t>«ВІДКРИТІ ТОРГИ»</w:t>
            </w:r>
          </w:p>
          <w:p w14:paraId="5E06EE74" w14:textId="37094A29" w:rsidR="00FD48AD" w:rsidRPr="00FD48AD" w:rsidRDefault="00FD48AD" w:rsidP="00B82A33">
            <w:pPr>
              <w:jc w:val="center"/>
              <w:rPr>
                <w:b/>
                <w:bCs/>
                <w:lang w:val="uk-UA"/>
              </w:rPr>
            </w:pPr>
            <w:r w:rsidRPr="00FD48AD">
              <w:rPr>
                <w:b/>
                <w:bCs/>
                <w:lang w:val="uk-UA"/>
              </w:rPr>
              <w:t>(з особливостями)</w:t>
            </w:r>
          </w:p>
        </w:tc>
      </w:tr>
    </w:tbl>
    <w:p w14:paraId="76A929BF" w14:textId="77777777" w:rsidR="00E941E9" w:rsidRPr="0087529D" w:rsidRDefault="00E941E9" w:rsidP="00E941E9">
      <w:pPr>
        <w:ind w:left="320"/>
        <w:jc w:val="right"/>
        <w:rPr>
          <w:b/>
          <w:bCs/>
          <w:lang w:val="uk-UA"/>
        </w:rPr>
      </w:pPr>
    </w:p>
    <w:p w14:paraId="52B382A4" w14:textId="77777777" w:rsidR="00E941E9" w:rsidRPr="0087529D" w:rsidRDefault="00E941E9" w:rsidP="00E941E9">
      <w:pPr>
        <w:ind w:left="320"/>
        <w:jc w:val="right"/>
        <w:rPr>
          <w:b/>
          <w:bCs/>
          <w:lang w:val="uk-UA"/>
        </w:rPr>
      </w:pPr>
    </w:p>
    <w:p w14:paraId="4BA7A9F7" w14:textId="77777777" w:rsidR="00E941E9" w:rsidRPr="0087529D" w:rsidRDefault="00E941E9" w:rsidP="00E941E9">
      <w:pPr>
        <w:ind w:left="320"/>
        <w:jc w:val="right"/>
        <w:rPr>
          <w:b/>
          <w:bCs/>
          <w:sz w:val="40"/>
          <w:szCs w:val="40"/>
          <w:lang w:val="uk-UA"/>
        </w:rPr>
      </w:pPr>
    </w:p>
    <w:p w14:paraId="7A304125" w14:textId="4FEA6225" w:rsidR="0064037A" w:rsidRPr="0064037A" w:rsidRDefault="005975CD" w:rsidP="0064037A">
      <w:pPr>
        <w:jc w:val="center"/>
        <w:rPr>
          <w:b/>
          <w:lang w:val="uk-UA" w:eastAsia="zh-CN"/>
        </w:rPr>
      </w:pPr>
      <w:r w:rsidRPr="0064037A">
        <w:rPr>
          <w:b/>
          <w:lang w:val="uk-UA"/>
        </w:rPr>
        <w:t>«</w:t>
      </w:r>
      <w:r w:rsidR="0064037A" w:rsidRPr="0064037A">
        <w:rPr>
          <w:b/>
          <w:lang w:val="uk-UA"/>
        </w:rPr>
        <w:t xml:space="preserve">Капітальний ремонт </w:t>
      </w:r>
      <w:r w:rsidR="00FD48AD">
        <w:rPr>
          <w:b/>
          <w:lang w:val="uk-UA"/>
        </w:rPr>
        <w:t xml:space="preserve">захисної споруди цивільного захисту за адресою: Одеська область, Одеський район, с. </w:t>
      </w:r>
      <w:proofErr w:type="spellStart"/>
      <w:r w:rsidR="00FD48AD">
        <w:rPr>
          <w:b/>
          <w:lang w:val="uk-UA"/>
        </w:rPr>
        <w:t>Барабой</w:t>
      </w:r>
      <w:proofErr w:type="spellEnd"/>
      <w:r w:rsidR="00FD48AD">
        <w:rPr>
          <w:b/>
          <w:lang w:val="uk-UA"/>
        </w:rPr>
        <w:t>, вул. Соборності 101а</w:t>
      </w:r>
      <w:r w:rsidRPr="0064037A">
        <w:rPr>
          <w:b/>
          <w:lang w:val="uk-UA"/>
        </w:rPr>
        <w:t>»</w:t>
      </w:r>
      <w:r w:rsidR="0064037A" w:rsidRPr="0064037A">
        <w:rPr>
          <w:b/>
          <w:lang w:val="uk-UA"/>
        </w:rPr>
        <w:t xml:space="preserve"> </w:t>
      </w:r>
      <w:r w:rsidR="0064037A" w:rsidRPr="0064037A">
        <w:rPr>
          <w:b/>
          <w:color w:val="000000" w:themeColor="text1"/>
          <w:shd w:val="clear" w:color="auto" w:fill="FFFFFF"/>
        </w:rPr>
        <w:t>(«код ДК 021:2015 45453000-7 — «</w:t>
      </w:r>
      <w:proofErr w:type="spellStart"/>
      <w:r w:rsidR="0064037A" w:rsidRPr="0064037A">
        <w:rPr>
          <w:b/>
          <w:color w:val="000000" w:themeColor="text1"/>
          <w:shd w:val="clear" w:color="auto" w:fill="FFFFFF"/>
        </w:rPr>
        <w:t>Капітальний</w:t>
      </w:r>
      <w:proofErr w:type="spellEnd"/>
      <w:r w:rsidR="0064037A" w:rsidRPr="0064037A">
        <w:rPr>
          <w:b/>
          <w:color w:val="000000" w:themeColor="text1"/>
          <w:shd w:val="clear" w:color="auto" w:fill="FFFFFF"/>
        </w:rPr>
        <w:t xml:space="preserve"> ремонт і </w:t>
      </w:r>
      <w:proofErr w:type="spellStart"/>
      <w:r w:rsidR="0064037A" w:rsidRPr="0064037A">
        <w:rPr>
          <w:b/>
          <w:color w:val="000000" w:themeColor="text1"/>
          <w:shd w:val="clear" w:color="auto" w:fill="FFFFFF"/>
        </w:rPr>
        <w:t>реставрація</w:t>
      </w:r>
      <w:proofErr w:type="spellEnd"/>
      <w:r w:rsidR="0064037A" w:rsidRPr="0064037A">
        <w:rPr>
          <w:b/>
          <w:color w:val="000000" w:themeColor="text1"/>
          <w:shd w:val="clear" w:color="auto" w:fill="FFFFFF"/>
        </w:rPr>
        <w:t>»)»</w:t>
      </w:r>
    </w:p>
    <w:p w14:paraId="28400F2B" w14:textId="77777777" w:rsidR="00E941E9" w:rsidRPr="0087529D" w:rsidRDefault="00E941E9" w:rsidP="00E941E9">
      <w:pPr>
        <w:jc w:val="center"/>
        <w:rPr>
          <w:b/>
          <w:bCs/>
          <w:sz w:val="28"/>
          <w:szCs w:val="28"/>
          <w:lang w:val="uk-UA" w:eastAsia="uk-UA"/>
        </w:rPr>
      </w:pPr>
    </w:p>
    <w:p w14:paraId="3C92BFA9" w14:textId="77777777" w:rsidR="00E941E9" w:rsidRPr="0087529D" w:rsidRDefault="00E941E9" w:rsidP="00E941E9">
      <w:pPr>
        <w:jc w:val="center"/>
        <w:rPr>
          <w:b/>
          <w:bCs/>
          <w:sz w:val="28"/>
          <w:szCs w:val="28"/>
          <w:lang w:val="uk-UA" w:eastAsia="uk-UA"/>
        </w:rPr>
      </w:pPr>
    </w:p>
    <w:p w14:paraId="64CF8478" w14:textId="77777777" w:rsidR="00E941E9" w:rsidRPr="0087529D" w:rsidRDefault="00E941E9" w:rsidP="00E941E9">
      <w:pPr>
        <w:jc w:val="center"/>
        <w:rPr>
          <w:b/>
          <w:bCs/>
          <w:sz w:val="28"/>
          <w:szCs w:val="28"/>
          <w:lang w:val="uk-UA" w:eastAsia="uk-UA"/>
        </w:rPr>
      </w:pPr>
    </w:p>
    <w:p w14:paraId="0819D3C7" w14:textId="77777777" w:rsidR="00E941E9" w:rsidRPr="0087529D" w:rsidRDefault="00E941E9" w:rsidP="00E941E9">
      <w:pPr>
        <w:jc w:val="center"/>
        <w:rPr>
          <w:b/>
          <w:bCs/>
          <w:sz w:val="28"/>
          <w:szCs w:val="28"/>
          <w:lang w:val="uk-UA" w:eastAsia="uk-UA"/>
        </w:rPr>
      </w:pPr>
    </w:p>
    <w:p w14:paraId="61DE2726" w14:textId="77777777" w:rsidR="00E941E9" w:rsidRPr="0087529D" w:rsidRDefault="00E941E9" w:rsidP="00E941E9">
      <w:pPr>
        <w:jc w:val="center"/>
        <w:rPr>
          <w:b/>
          <w:bCs/>
          <w:sz w:val="28"/>
          <w:szCs w:val="28"/>
          <w:lang w:val="uk-UA" w:eastAsia="uk-UA"/>
        </w:rPr>
      </w:pPr>
    </w:p>
    <w:p w14:paraId="2290BCF1" w14:textId="77777777" w:rsidR="005B5F8C" w:rsidRPr="0087529D" w:rsidRDefault="005B5F8C" w:rsidP="00E941E9">
      <w:pPr>
        <w:jc w:val="center"/>
        <w:rPr>
          <w:b/>
          <w:bCs/>
          <w:sz w:val="28"/>
          <w:szCs w:val="28"/>
          <w:lang w:val="uk-UA" w:eastAsia="uk-UA"/>
        </w:rPr>
      </w:pPr>
    </w:p>
    <w:p w14:paraId="25AD1EC0" w14:textId="77777777" w:rsidR="005B5F8C" w:rsidRPr="0087529D" w:rsidRDefault="005B5F8C" w:rsidP="00E941E9">
      <w:pPr>
        <w:jc w:val="center"/>
        <w:rPr>
          <w:b/>
          <w:bCs/>
          <w:sz w:val="28"/>
          <w:szCs w:val="28"/>
          <w:lang w:val="uk-UA" w:eastAsia="uk-UA"/>
        </w:rPr>
      </w:pPr>
    </w:p>
    <w:p w14:paraId="7D81843D" w14:textId="77777777" w:rsidR="005B5F8C" w:rsidRPr="0087529D" w:rsidRDefault="005B5F8C" w:rsidP="00E941E9">
      <w:pPr>
        <w:jc w:val="center"/>
        <w:rPr>
          <w:b/>
          <w:bCs/>
          <w:sz w:val="28"/>
          <w:szCs w:val="28"/>
          <w:lang w:val="uk-UA" w:eastAsia="uk-UA"/>
        </w:rPr>
      </w:pPr>
    </w:p>
    <w:p w14:paraId="6CBB05DA" w14:textId="77777777" w:rsidR="005B5F8C" w:rsidRPr="0087529D" w:rsidRDefault="005B5F8C" w:rsidP="00E941E9">
      <w:pPr>
        <w:jc w:val="center"/>
        <w:rPr>
          <w:b/>
          <w:bCs/>
          <w:sz w:val="28"/>
          <w:szCs w:val="28"/>
          <w:lang w:val="uk-UA" w:eastAsia="uk-UA"/>
        </w:rPr>
      </w:pPr>
    </w:p>
    <w:p w14:paraId="5DDC7966" w14:textId="77777777" w:rsidR="005B5F8C" w:rsidRPr="0087529D" w:rsidRDefault="005B5F8C" w:rsidP="00E941E9">
      <w:pPr>
        <w:jc w:val="center"/>
        <w:rPr>
          <w:b/>
          <w:bCs/>
          <w:sz w:val="28"/>
          <w:szCs w:val="28"/>
          <w:lang w:val="uk-UA" w:eastAsia="uk-UA"/>
        </w:rPr>
      </w:pPr>
    </w:p>
    <w:p w14:paraId="6E2A2BF9" w14:textId="77777777" w:rsidR="005B5F8C" w:rsidRPr="0087529D" w:rsidRDefault="005B5F8C" w:rsidP="00E941E9">
      <w:pPr>
        <w:jc w:val="center"/>
        <w:rPr>
          <w:b/>
          <w:bCs/>
          <w:sz w:val="28"/>
          <w:szCs w:val="28"/>
          <w:lang w:val="uk-UA" w:eastAsia="uk-UA"/>
        </w:rPr>
      </w:pPr>
    </w:p>
    <w:p w14:paraId="62E5DB34" w14:textId="77777777" w:rsidR="005B5F8C" w:rsidRPr="0087529D" w:rsidRDefault="005B5F8C" w:rsidP="00E941E9">
      <w:pPr>
        <w:jc w:val="center"/>
        <w:rPr>
          <w:b/>
          <w:bCs/>
          <w:sz w:val="28"/>
          <w:szCs w:val="28"/>
          <w:lang w:val="uk-UA" w:eastAsia="uk-UA"/>
        </w:rPr>
      </w:pPr>
    </w:p>
    <w:p w14:paraId="27173B86" w14:textId="77777777" w:rsidR="005B5F8C" w:rsidRPr="0087529D" w:rsidRDefault="005B5F8C" w:rsidP="00E941E9">
      <w:pPr>
        <w:jc w:val="center"/>
        <w:rPr>
          <w:b/>
          <w:bCs/>
          <w:sz w:val="28"/>
          <w:szCs w:val="28"/>
          <w:lang w:val="uk-UA" w:eastAsia="uk-UA"/>
        </w:rPr>
      </w:pPr>
    </w:p>
    <w:p w14:paraId="41535128" w14:textId="77777777" w:rsidR="005B5F8C" w:rsidRPr="0087529D" w:rsidRDefault="005B5F8C" w:rsidP="00E941E9">
      <w:pPr>
        <w:jc w:val="center"/>
        <w:rPr>
          <w:b/>
          <w:bCs/>
          <w:sz w:val="28"/>
          <w:szCs w:val="28"/>
          <w:lang w:val="uk-UA" w:eastAsia="uk-UA"/>
        </w:rPr>
      </w:pPr>
    </w:p>
    <w:p w14:paraId="345D3E54" w14:textId="77777777" w:rsidR="005B5F8C" w:rsidRPr="0087529D" w:rsidRDefault="005B5F8C" w:rsidP="00E941E9">
      <w:pPr>
        <w:jc w:val="center"/>
        <w:rPr>
          <w:b/>
          <w:bCs/>
          <w:sz w:val="28"/>
          <w:szCs w:val="28"/>
          <w:lang w:val="uk-UA" w:eastAsia="uk-UA"/>
        </w:rPr>
      </w:pPr>
    </w:p>
    <w:p w14:paraId="782CEB56" w14:textId="77777777" w:rsidR="005B5F8C" w:rsidRPr="0087529D" w:rsidRDefault="005B5F8C" w:rsidP="00E941E9">
      <w:pPr>
        <w:jc w:val="center"/>
        <w:rPr>
          <w:b/>
          <w:bCs/>
          <w:sz w:val="28"/>
          <w:szCs w:val="28"/>
          <w:lang w:val="uk-UA" w:eastAsia="uk-UA"/>
        </w:rPr>
      </w:pPr>
    </w:p>
    <w:p w14:paraId="6E4D45BD" w14:textId="77777777" w:rsidR="005B5F8C" w:rsidRPr="0087529D" w:rsidRDefault="005B5F8C" w:rsidP="00E941E9">
      <w:pPr>
        <w:jc w:val="center"/>
        <w:rPr>
          <w:b/>
          <w:bCs/>
          <w:sz w:val="28"/>
          <w:szCs w:val="28"/>
          <w:lang w:val="uk-UA" w:eastAsia="uk-UA"/>
        </w:rPr>
      </w:pPr>
    </w:p>
    <w:p w14:paraId="25795B79" w14:textId="77777777" w:rsidR="005B5F8C" w:rsidRPr="0087529D" w:rsidRDefault="005B5F8C" w:rsidP="00E941E9">
      <w:pPr>
        <w:jc w:val="center"/>
        <w:rPr>
          <w:b/>
          <w:bCs/>
          <w:sz w:val="28"/>
          <w:szCs w:val="28"/>
          <w:lang w:val="uk-UA" w:eastAsia="uk-UA"/>
        </w:rPr>
      </w:pPr>
    </w:p>
    <w:p w14:paraId="3BB6F584" w14:textId="77777777" w:rsidR="00E941E9" w:rsidRPr="0087529D" w:rsidRDefault="00E941E9" w:rsidP="00AA2C82">
      <w:pPr>
        <w:rPr>
          <w:b/>
          <w:bCs/>
          <w:sz w:val="28"/>
          <w:szCs w:val="28"/>
          <w:lang w:val="uk-UA" w:eastAsia="uk-UA"/>
        </w:rPr>
      </w:pPr>
    </w:p>
    <w:p w14:paraId="4EAAD813" w14:textId="216DF747" w:rsidR="009B0AB3" w:rsidRPr="001C565E" w:rsidRDefault="00AA2C82" w:rsidP="001C565E">
      <w:pPr>
        <w:spacing w:before="240"/>
        <w:jc w:val="center"/>
        <w:rPr>
          <w:b/>
          <w:bCs/>
        </w:rPr>
      </w:pPr>
      <w:r w:rsidRPr="00694B8C">
        <w:rPr>
          <w:b/>
          <w:bCs/>
        </w:rPr>
        <w:t xml:space="preserve">с. </w:t>
      </w:r>
      <w:proofErr w:type="spellStart"/>
      <w:r w:rsidR="00233514">
        <w:rPr>
          <w:b/>
          <w:bCs/>
          <w:lang w:val="uk-UA"/>
        </w:rPr>
        <w:t>Дальник</w:t>
      </w:r>
      <w:proofErr w:type="spellEnd"/>
      <w:r w:rsidRPr="00694B8C">
        <w:rPr>
          <w:b/>
          <w:bCs/>
        </w:rPr>
        <w:t xml:space="preserve"> – 2023</w:t>
      </w:r>
    </w:p>
    <w:p w14:paraId="0B302653" w14:textId="77777777" w:rsidR="00A45FA1" w:rsidRPr="0087529D" w:rsidRDefault="00A45FA1" w:rsidP="006D507B">
      <w:pPr>
        <w:jc w:val="center"/>
        <w:rPr>
          <w:b/>
          <w:bCs/>
          <w:sz w:val="28"/>
          <w:szCs w:val="28"/>
          <w:lang w:val="uk-UA"/>
        </w:rPr>
      </w:pPr>
    </w:p>
    <w:p w14:paraId="513AF453" w14:textId="77777777" w:rsidR="00C53EE1" w:rsidRPr="0087529D" w:rsidRDefault="00C53EE1" w:rsidP="006D507B">
      <w:pPr>
        <w:jc w:val="center"/>
        <w:rPr>
          <w:lang w:val="uk-UA"/>
        </w:rPr>
        <w:sectPr w:rsidR="00C53EE1" w:rsidRPr="0087529D" w:rsidSect="002D1E08">
          <w:pgSz w:w="11906" w:h="16838"/>
          <w:pgMar w:top="720" w:right="720" w:bottom="567" w:left="720" w:header="720" w:footer="720" w:gutter="0"/>
          <w:cols w:space="720"/>
          <w:docGrid w:linePitch="326"/>
        </w:sectPr>
      </w:pPr>
    </w:p>
    <w:p w14:paraId="5DBBFA81" w14:textId="77777777" w:rsidR="008758C3" w:rsidRPr="0087529D" w:rsidRDefault="008758C3" w:rsidP="006D507B">
      <w:pPr>
        <w:jc w:val="center"/>
        <w:rPr>
          <w:lang w:val="uk-UA"/>
        </w:rPr>
      </w:pPr>
      <w:r w:rsidRPr="0087529D">
        <w:rPr>
          <w:b/>
          <w:lang w:val="uk-UA"/>
        </w:rPr>
        <w:lastRenderedPageBreak/>
        <w:t xml:space="preserve">Тендерна документація </w:t>
      </w:r>
    </w:p>
    <w:p w14:paraId="0F86055A" w14:textId="77777777" w:rsidR="008758C3" w:rsidRPr="0087529D" w:rsidRDefault="008758C3" w:rsidP="006D507B">
      <w:pPr>
        <w:pStyle w:val="a6"/>
        <w:spacing w:before="0" w:after="0"/>
        <w:jc w:val="center"/>
        <w:rPr>
          <w:lang w:val="uk-UA"/>
        </w:rPr>
      </w:pPr>
      <w:r w:rsidRPr="0087529D">
        <w:rPr>
          <w:b/>
          <w:lang w:val="uk-UA"/>
        </w:rPr>
        <w:t>для процедури закупівлі «Відкриті торги</w:t>
      </w:r>
      <w:r w:rsidR="008E2510" w:rsidRPr="0087529D">
        <w:rPr>
          <w:b/>
          <w:lang w:val="uk-UA"/>
        </w:rPr>
        <w:t xml:space="preserve"> з особливостями</w:t>
      </w:r>
      <w:r w:rsidRPr="0087529D">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87529D" w:rsidRPr="0087529D" w14:paraId="33E9A36D"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88030C" w14:textId="77777777" w:rsidR="008758C3" w:rsidRPr="0087529D" w:rsidRDefault="008758C3" w:rsidP="006D507B">
            <w:pPr>
              <w:pStyle w:val="a6"/>
              <w:spacing w:before="0" w:after="0"/>
              <w:jc w:val="center"/>
              <w:rPr>
                <w:lang w:val="uk-UA"/>
              </w:rPr>
            </w:pPr>
            <w:r w:rsidRPr="0087529D">
              <w:rPr>
                <w:lang w:val="uk-UA"/>
              </w:rPr>
              <w:t> </w:t>
            </w:r>
            <w:r w:rsidRPr="0087529D">
              <w:rPr>
                <w:b/>
                <w:bCs/>
                <w:lang w:val="uk-UA"/>
              </w:rPr>
              <w:t>I. Загальні положення</w:t>
            </w:r>
            <w:r w:rsidRPr="0087529D">
              <w:rPr>
                <w:lang w:val="uk-UA"/>
              </w:rPr>
              <w:t> </w:t>
            </w:r>
          </w:p>
        </w:tc>
      </w:tr>
      <w:tr w:rsidR="0087529D" w:rsidRPr="00B82A33" w14:paraId="2D05E367"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52F4BB0" w14:textId="77777777" w:rsidR="00A45FA1" w:rsidRPr="0087529D" w:rsidRDefault="00A45FA1" w:rsidP="006D507B">
            <w:pPr>
              <w:pStyle w:val="a6"/>
              <w:spacing w:before="0" w:after="0"/>
              <w:jc w:val="both"/>
              <w:rPr>
                <w:lang w:val="uk-UA"/>
              </w:rPr>
            </w:pPr>
            <w:r w:rsidRPr="0087529D">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777688" w14:textId="77777777" w:rsidR="001A08DF" w:rsidRPr="0087529D" w:rsidRDefault="00A45FA1" w:rsidP="006D507B">
            <w:pPr>
              <w:pStyle w:val="a6"/>
              <w:spacing w:before="0" w:after="0"/>
              <w:jc w:val="both"/>
              <w:rPr>
                <w:lang w:val="uk-UA"/>
              </w:rPr>
            </w:pPr>
            <w:r w:rsidRPr="0087529D">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87529D">
              <w:rPr>
                <w:lang w:val="uk-UA"/>
              </w:rPr>
              <w:t xml:space="preserve"> та </w:t>
            </w:r>
            <w:r w:rsidR="00B14E39" w:rsidRPr="0087529D">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87529D">
              <w:rPr>
                <w:bCs/>
                <w:lang w:val="uk-UA"/>
              </w:rPr>
              <w:t>(далі – Особливості)</w:t>
            </w:r>
            <w:r w:rsidRPr="0087529D">
              <w:rPr>
                <w:lang w:val="uk-UA"/>
              </w:rPr>
              <w:t xml:space="preserve">. </w:t>
            </w:r>
          </w:p>
          <w:p w14:paraId="5C0AFFD8" w14:textId="77777777" w:rsidR="00A45FA1" w:rsidRPr="0087529D" w:rsidRDefault="00A45FA1" w:rsidP="006D507B">
            <w:pPr>
              <w:pStyle w:val="a6"/>
              <w:spacing w:before="0" w:after="0"/>
              <w:jc w:val="both"/>
              <w:rPr>
                <w:lang w:val="uk-UA"/>
              </w:rPr>
            </w:pPr>
            <w:r w:rsidRPr="0087529D">
              <w:rPr>
                <w:lang w:val="uk-UA"/>
              </w:rPr>
              <w:t xml:space="preserve">Терміни, які використовуються в цій тендерній документації, вживаються </w:t>
            </w:r>
            <w:r w:rsidR="001A08DF" w:rsidRPr="0087529D">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87529D" w:rsidRPr="0087529D" w14:paraId="24EF120B"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F1A967" w14:textId="77777777" w:rsidR="00A45FA1" w:rsidRPr="0087529D" w:rsidRDefault="00A45FA1" w:rsidP="006D507B">
            <w:pPr>
              <w:pStyle w:val="a6"/>
              <w:spacing w:before="0" w:after="0"/>
              <w:jc w:val="both"/>
              <w:rPr>
                <w:lang w:val="uk-UA"/>
              </w:rPr>
            </w:pPr>
            <w:r w:rsidRPr="0087529D">
              <w:rPr>
                <w:b/>
                <w:bCs/>
                <w:lang w:val="uk-UA"/>
              </w:rPr>
              <w:t>2. Інформація про замовника торгів</w:t>
            </w:r>
            <w:r w:rsidR="00A52ECC" w:rsidRPr="0087529D">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FCBD18" w14:textId="77777777" w:rsidR="00A45FA1" w:rsidRPr="007B3E15" w:rsidRDefault="00A45FA1" w:rsidP="007B3E15">
            <w:pPr>
              <w:pStyle w:val="a6"/>
              <w:spacing w:before="0" w:after="0"/>
              <w:jc w:val="both"/>
              <w:rPr>
                <w:lang w:val="uk-UA"/>
              </w:rPr>
            </w:pPr>
            <w:r w:rsidRPr="007B3E15">
              <w:rPr>
                <w:lang w:val="uk-UA"/>
              </w:rPr>
              <w:t>  </w:t>
            </w:r>
          </w:p>
        </w:tc>
      </w:tr>
      <w:tr w:rsidR="007B3E15" w:rsidRPr="0087529D" w14:paraId="2461B3A5" w14:textId="77777777" w:rsidTr="00B82A3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93FF0D" w14:textId="77777777" w:rsidR="007B3E15" w:rsidRPr="0087529D" w:rsidRDefault="007B3E15" w:rsidP="007B3E15">
            <w:pPr>
              <w:pStyle w:val="a6"/>
              <w:spacing w:before="0" w:after="0"/>
              <w:jc w:val="both"/>
              <w:rPr>
                <w:lang w:val="uk-UA"/>
              </w:rPr>
            </w:pPr>
            <w:r w:rsidRPr="0087529D">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02AC3B0B" w14:textId="7072453D" w:rsidR="007B3E15" w:rsidRPr="007B3E15" w:rsidRDefault="007B3E15" w:rsidP="007B3E15">
            <w:pPr>
              <w:jc w:val="both"/>
              <w:rPr>
                <w:i/>
                <w:color w:val="000000" w:themeColor="text1"/>
              </w:rPr>
            </w:pPr>
            <w:r w:rsidRPr="007B3E15">
              <w:t>ДАЛЬНИЦЬКА СІЛЬСЬКА РАДА ОДЕСЬКОГО РАЙОНУ ОДЕСЬКОЇ ОБЛАСТІ</w:t>
            </w:r>
          </w:p>
        </w:tc>
      </w:tr>
      <w:tr w:rsidR="007B3E15" w:rsidRPr="0087529D" w14:paraId="7B1CA16E" w14:textId="77777777" w:rsidTr="00B82A3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3359694" w14:textId="77777777" w:rsidR="007B3E15" w:rsidRPr="0087529D" w:rsidRDefault="007B3E15" w:rsidP="007B3E15">
            <w:pPr>
              <w:pStyle w:val="a6"/>
              <w:spacing w:before="0" w:after="0"/>
              <w:jc w:val="both"/>
              <w:rPr>
                <w:lang w:val="uk-UA"/>
              </w:rPr>
            </w:pPr>
            <w:r w:rsidRPr="0087529D">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9DE9590" w14:textId="5952CEB5" w:rsidR="007B3E15" w:rsidRPr="007B3E15" w:rsidRDefault="007B3E15" w:rsidP="007B3E15">
            <w:pPr>
              <w:jc w:val="both"/>
              <w:rPr>
                <w:color w:val="000000" w:themeColor="text1"/>
              </w:rPr>
            </w:pPr>
            <w:r w:rsidRPr="007B3E15">
              <w:t xml:space="preserve">67842, </w:t>
            </w:r>
            <w:proofErr w:type="spellStart"/>
            <w:r w:rsidRPr="007B3E15">
              <w:t>Україна</w:t>
            </w:r>
            <w:proofErr w:type="spellEnd"/>
            <w:r w:rsidRPr="007B3E15">
              <w:t xml:space="preserve">, </w:t>
            </w:r>
            <w:proofErr w:type="spellStart"/>
            <w:r w:rsidRPr="007B3E15">
              <w:t>Одеська</w:t>
            </w:r>
            <w:proofErr w:type="spellEnd"/>
            <w:r w:rsidRPr="007B3E15">
              <w:t xml:space="preserve"> обл., </w:t>
            </w:r>
            <w:proofErr w:type="spellStart"/>
            <w:r w:rsidRPr="007B3E15">
              <w:t>Одеський</w:t>
            </w:r>
            <w:proofErr w:type="spellEnd"/>
            <w:r w:rsidRPr="007B3E15">
              <w:t xml:space="preserve"> р-н, с. </w:t>
            </w:r>
            <w:proofErr w:type="spellStart"/>
            <w:r w:rsidRPr="007B3E15">
              <w:t>Дальник</w:t>
            </w:r>
            <w:proofErr w:type="spellEnd"/>
            <w:r w:rsidRPr="007B3E15">
              <w:t xml:space="preserve">, </w:t>
            </w:r>
            <w:proofErr w:type="spellStart"/>
            <w:r w:rsidRPr="007B3E15">
              <w:t>вул</w:t>
            </w:r>
            <w:proofErr w:type="spellEnd"/>
            <w:r w:rsidRPr="007B3E15">
              <w:t xml:space="preserve">. </w:t>
            </w:r>
            <w:proofErr w:type="spellStart"/>
            <w:r w:rsidRPr="007B3E15">
              <w:t>Дружби</w:t>
            </w:r>
            <w:proofErr w:type="spellEnd"/>
            <w:r w:rsidRPr="007B3E15">
              <w:t xml:space="preserve"> 126</w:t>
            </w:r>
          </w:p>
        </w:tc>
      </w:tr>
      <w:tr w:rsidR="007B3E15" w:rsidRPr="00AA2C82" w14:paraId="650EA7ED" w14:textId="77777777" w:rsidTr="00B82A3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469FD4A" w14:textId="77777777" w:rsidR="007B3E15" w:rsidRPr="0087529D" w:rsidRDefault="007B3E15" w:rsidP="007B3E15">
            <w:pPr>
              <w:pStyle w:val="a6"/>
              <w:spacing w:before="0" w:after="0"/>
              <w:rPr>
                <w:lang w:val="uk-UA"/>
              </w:rPr>
            </w:pPr>
            <w:r w:rsidRPr="0087529D">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C8FAAD0" w14:textId="77777777" w:rsidR="00B82A33" w:rsidRPr="00B82A33" w:rsidRDefault="00B82A33" w:rsidP="00B82A33">
            <w:pPr>
              <w:pStyle w:val="12"/>
              <w:jc w:val="both"/>
              <w:rPr>
                <w:rFonts w:ascii="Times New Roman" w:hAnsi="Times New Roman" w:cs="Times New Roman"/>
                <w:bCs/>
                <w:sz w:val="24"/>
                <w:szCs w:val="24"/>
                <w:lang w:val="uk-UA"/>
              </w:rPr>
            </w:pPr>
            <w:r w:rsidRPr="00B82A33">
              <w:rPr>
                <w:rFonts w:ascii="Times New Roman" w:hAnsi="Times New Roman" w:cs="Times New Roman"/>
                <w:bCs/>
                <w:sz w:val="24"/>
                <w:szCs w:val="24"/>
                <w:u w:val="single"/>
                <w:lang w:val="uk-UA"/>
              </w:rPr>
              <w:t>ПІБ:</w:t>
            </w:r>
            <w:r w:rsidRPr="00B82A33">
              <w:rPr>
                <w:rFonts w:ascii="Times New Roman" w:hAnsi="Times New Roman" w:cs="Times New Roman"/>
                <w:bCs/>
                <w:sz w:val="24"/>
                <w:szCs w:val="24"/>
                <w:lang w:val="uk-UA"/>
              </w:rPr>
              <w:t xml:space="preserve"> </w:t>
            </w:r>
            <w:r w:rsidRPr="00B82A33">
              <w:rPr>
                <w:rFonts w:ascii="Times New Roman" w:hAnsi="Times New Roman" w:cs="Times New Roman"/>
                <w:bCs/>
                <w:spacing w:val="1"/>
                <w:sz w:val="24"/>
                <w:szCs w:val="24"/>
                <w:lang w:val="uk-UA"/>
              </w:rPr>
              <w:t>Ляшенко Юрій Сергійович</w:t>
            </w:r>
            <w:r w:rsidRPr="00B82A33">
              <w:rPr>
                <w:rFonts w:ascii="Times New Roman" w:hAnsi="Times New Roman" w:cs="Times New Roman"/>
                <w:bCs/>
                <w:sz w:val="24"/>
                <w:szCs w:val="24"/>
                <w:lang w:val="uk-UA"/>
              </w:rPr>
              <w:t xml:space="preserve"> </w:t>
            </w:r>
          </w:p>
          <w:p w14:paraId="3E98DBC8" w14:textId="77777777" w:rsidR="00B82A33" w:rsidRPr="00B82A33" w:rsidRDefault="00B82A33" w:rsidP="00B82A33">
            <w:pPr>
              <w:pStyle w:val="12"/>
              <w:jc w:val="both"/>
              <w:rPr>
                <w:rFonts w:ascii="Times New Roman" w:hAnsi="Times New Roman" w:cs="Times New Roman"/>
                <w:sz w:val="24"/>
                <w:szCs w:val="24"/>
                <w:lang w:val="uk-UA"/>
              </w:rPr>
            </w:pPr>
            <w:r w:rsidRPr="00B82A33">
              <w:rPr>
                <w:rFonts w:ascii="Times New Roman" w:hAnsi="Times New Roman" w:cs="Times New Roman"/>
                <w:bCs/>
                <w:sz w:val="24"/>
                <w:szCs w:val="24"/>
                <w:u w:val="single"/>
                <w:lang w:val="uk-UA"/>
              </w:rPr>
              <w:t>Посада:</w:t>
            </w:r>
            <w:r w:rsidRPr="00B82A33">
              <w:rPr>
                <w:rFonts w:ascii="Times New Roman" w:hAnsi="Times New Roman" w:cs="Times New Roman"/>
                <w:bCs/>
                <w:sz w:val="24"/>
                <w:szCs w:val="24"/>
                <w:lang w:val="uk-UA"/>
              </w:rPr>
              <w:t xml:space="preserve"> </w:t>
            </w:r>
            <w:r w:rsidRPr="00B82A33">
              <w:rPr>
                <w:rFonts w:ascii="Times New Roman" w:hAnsi="Times New Roman" w:cs="Times New Roman"/>
                <w:bCs/>
                <w:spacing w:val="1"/>
                <w:sz w:val="24"/>
                <w:szCs w:val="24"/>
                <w:lang w:val="uk-UA"/>
              </w:rPr>
              <w:t>З</w:t>
            </w:r>
            <w:r w:rsidRPr="00B82A33">
              <w:rPr>
                <w:rFonts w:ascii="Times New Roman" w:hAnsi="Times New Roman" w:cs="Times New Roman"/>
                <w:sz w:val="24"/>
                <w:szCs w:val="24"/>
                <w:lang w:val="uk-UA"/>
              </w:rPr>
              <w:t xml:space="preserve">аступник сільського голови з питань діяльності виконавчих органів </w:t>
            </w:r>
            <w:proofErr w:type="spellStart"/>
            <w:r w:rsidRPr="00B82A33">
              <w:rPr>
                <w:rFonts w:ascii="Times New Roman" w:hAnsi="Times New Roman" w:cs="Times New Roman"/>
                <w:sz w:val="24"/>
                <w:szCs w:val="24"/>
                <w:lang w:val="uk-UA"/>
              </w:rPr>
              <w:t>Дальницької</w:t>
            </w:r>
            <w:proofErr w:type="spellEnd"/>
            <w:r w:rsidRPr="00B82A33">
              <w:rPr>
                <w:rFonts w:ascii="Times New Roman" w:hAnsi="Times New Roman" w:cs="Times New Roman"/>
                <w:sz w:val="24"/>
                <w:szCs w:val="24"/>
                <w:lang w:val="uk-UA"/>
              </w:rPr>
              <w:t xml:space="preserve"> сільської ради Одеського району Одеської області, уповноважена особа</w:t>
            </w:r>
          </w:p>
          <w:p w14:paraId="093468EB" w14:textId="77777777" w:rsidR="00B82A33" w:rsidRPr="00B82A33" w:rsidRDefault="00B82A33" w:rsidP="00B82A33">
            <w:pPr>
              <w:pStyle w:val="12"/>
              <w:jc w:val="both"/>
              <w:rPr>
                <w:rFonts w:ascii="Times New Roman" w:hAnsi="Times New Roman" w:cs="Times New Roman"/>
                <w:bCs/>
                <w:sz w:val="24"/>
                <w:szCs w:val="24"/>
                <w:lang w:val="uk-UA"/>
              </w:rPr>
            </w:pPr>
            <w:r w:rsidRPr="00B82A33">
              <w:rPr>
                <w:rFonts w:ascii="Times New Roman" w:hAnsi="Times New Roman" w:cs="Times New Roman"/>
                <w:sz w:val="24"/>
                <w:szCs w:val="24"/>
                <w:lang w:val="uk-UA"/>
              </w:rPr>
              <w:t xml:space="preserve">Місцезнаходження: 67842, Україна, Одеська обл., Одеський р-н, с. </w:t>
            </w:r>
            <w:proofErr w:type="spellStart"/>
            <w:r w:rsidRPr="00B82A33">
              <w:rPr>
                <w:rFonts w:ascii="Times New Roman" w:hAnsi="Times New Roman" w:cs="Times New Roman"/>
                <w:sz w:val="24"/>
                <w:szCs w:val="24"/>
                <w:lang w:val="uk-UA"/>
              </w:rPr>
              <w:t>Дальник</w:t>
            </w:r>
            <w:proofErr w:type="spellEnd"/>
            <w:r w:rsidRPr="00B82A33">
              <w:rPr>
                <w:rFonts w:ascii="Times New Roman" w:hAnsi="Times New Roman" w:cs="Times New Roman"/>
                <w:sz w:val="24"/>
                <w:szCs w:val="24"/>
                <w:lang w:val="uk-UA"/>
              </w:rPr>
              <w:t>, вул. Дружби 126</w:t>
            </w:r>
            <w:r w:rsidRPr="00B82A33">
              <w:rPr>
                <w:rFonts w:ascii="Times New Roman" w:hAnsi="Times New Roman" w:cs="Times New Roman"/>
                <w:bCs/>
                <w:sz w:val="24"/>
                <w:szCs w:val="24"/>
                <w:lang w:val="uk-UA"/>
              </w:rPr>
              <w:t xml:space="preserve"> </w:t>
            </w:r>
          </w:p>
          <w:p w14:paraId="3AA9AA02" w14:textId="77777777" w:rsidR="00B82A33" w:rsidRPr="00B82A33" w:rsidRDefault="00B82A33" w:rsidP="00B82A33">
            <w:pPr>
              <w:pStyle w:val="12"/>
              <w:jc w:val="both"/>
              <w:rPr>
                <w:rFonts w:ascii="Times New Roman" w:hAnsi="Times New Roman" w:cs="Times New Roman"/>
                <w:sz w:val="24"/>
                <w:szCs w:val="24"/>
                <w:lang w:val="uk-UA"/>
              </w:rPr>
            </w:pPr>
            <w:r w:rsidRPr="00B82A33">
              <w:rPr>
                <w:rFonts w:ascii="Times New Roman" w:hAnsi="Times New Roman" w:cs="Times New Roman"/>
                <w:bCs/>
                <w:sz w:val="24"/>
                <w:szCs w:val="24"/>
                <w:u w:val="single"/>
                <w:lang w:val="uk-UA"/>
              </w:rPr>
              <w:t>Телефон.</w:t>
            </w:r>
            <w:r w:rsidRPr="00B82A33">
              <w:rPr>
                <w:rFonts w:ascii="Times New Roman" w:hAnsi="Times New Roman" w:cs="Times New Roman"/>
                <w:bCs/>
                <w:sz w:val="24"/>
                <w:szCs w:val="24"/>
                <w:lang w:val="uk-UA"/>
              </w:rPr>
              <w:t>:</w:t>
            </w:r>
            <w:r w:rsidRPr="00B82A33">
              <w:rPr>
                <w:rFonts w:ascii="Times New Roman" w:hAnsi="Times New Roman" w:cs="Times New Roman"/>
                <w:sz w:val="24"/>
                <w:szCs w:val="24"/>
                <w:lang w:val="uk-UA"/>
              </w:rPr>
              <w:t xml:space="preserve"> +38 (04851) 4-91-00</w:t>
            </w:r>
          </w:p>
          <w:p w14:paraId="369AA091" w14:textId="19EBCFC4" w:rsidR="007B3E15" w:rsidRPr="007B3E15" w:rsidRDefault="00B82A33" w:rsidP="00B82A33">
            <w:pPr>
              <w:rPr>
                <w:color w:val="000000" w:themeColor="text1"/>
                <w:lang w:val="uk-UA"/>
              </w:rPr>
            </w:pPr>
            <w:proofErr w:type="spellStart"/>
            <w:r w:rsidRPr="00B82A33">
              <w:rPr>
                <w:u w:val="single"/>
              </w:rPr>
              <w:t>Електронна</w:t>
            </w:r>
            <w:proofErr w:type="spellEnd"/>
            <w:r w:rsidRPr="00B82A33">
              <w:rPr>
                <w:u w:val="single"/>
              </w:rPr>
              <w:t xml:space="preserve"> адреса (e-</w:t>
            </w:r>
            <w:proofErr w:type="spellStart"/>
            <w:r w:rsidRPr="00B82A33">
              <w:rPr>
                <w:u w:val="single"/>
              </w:rPr>
              <w:t>mail</w:t>
            </w:r>
            <w:proofErr w:type="spellEnd"/>
            <w:r w:rsidRPr="00B82A33">
              <w:rPr>
                <w:u w:val="single"/>
              </w:rPr>
              <w:t>):</w:t>
            </w:r>
            <w:r w:rsidRPr="00B82A33">
              <w:t xml:space="preserve"> </w:t>
            </w:r>
            <w:hyperlink r:id="rId7" w:history="1">
              <w:r w:rsidRPr="00B82A33">
                <w:rPr>
                  <w:rStyle w:val="a3"/>
                </w:rPr>
                <w:t>123о@</w:t>
              </w:r>
              <w:proofErr w:type="spellStart"/>
              <w:r w:rsidRPr="00B82A33">
                <w:rPr>
                  <w:rStyle w:val="a3"/>
                  <w:lang w:val="en-US"/>
                </w:rPr>
                <w:t>ukr</w:t>
              </w:r>
              <w:proofErr w:type="spellEnd"/>
              <w:r w:rsidRPr="00B82A33">
                <w:rPr>
                  <w:rStyle w:val="a3"/>
                </w:rPr>
                <w:t>.</w:t>
              </w:r>
              <w:r w:rsidRPr="00B82A33">
                <w:rPr>
                  <w:rStyle w:val="a3"/>
                  <w:lang w:val="en-US"/>
                </w:rPr>
                <w:t>net</w:t>
              </w:r>
            </w:hyperlink>
          </w:p>
        </w:tc>
      </w:tr>
      <w:tr w:rsidR="0087529D" w:rsidRPr="0087529D" w14:paraId="1B354031"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E4D1359" w14:textId="77777777" w:rsidR="00515581" w:rsidRPr="0087529D" w:rsidRDefault="00515581" w:rsidP="006D507B">
            <w:pPr>
              <w:pStyle w:val="a6"/>
              <w:spacing w:before="0" w:after="0"/>
              <w:rPr>
                <w:lang w:val="uk-UA"/>
              </w:rPr>
            </w:pPr>
            <w:r w:rsidRPr="0087529D">
              <w:rPr>
                <w:b/>
                <w:bCs/>
                <w:lang w:val="uk-UA"/>
              </w:rPr>
              <w:t>3. Процедура закупівлі</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EC3EE1" w14:textId="77777777" w:rsidR="00515581" w:rsidRPr="0087529D" w:rsidRDefault="00515581" w:rsidP="006D507B">
            <w:pPr>
              <w:pStyle w:val="a6"/>
              <w:spacing w:before="0" w:after="0"/>
              <w:jc w:val="both"/>
              <w:rPr>
                <w:lang w:val="uk-UA"/>
              </w:rPr>
            </w:pPr>
            <w:r w:rsidRPr="0087529D">
              <w:rPr>
                <w:lang w:val="uk-UA"/>
              </w:rPr>
              <w:t>3.1. Відкриті торги</w:t>
            </w:r>
            <w:r w:rsidR="008E2510" w:rsidRPr="0087529D">
              <w:rPr>
                <w:lang w:val="uk-UA"/>
              </w:rPr>
              <w:t xml:space="preserve"> з особливостями</w:t>
            </w:r>
          </w:p>
        </w:tc>
      </w:tr>
      <w:tr w:rsidR="0087529D" w:rsidRPr="0087529D" w14:paraId="2176894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EC546A" w14:textId="77777777" w:rsidR="00515581" w:rsidRPr="0087529D" w:rsidRDefault="00515581" w:rsidP="006D507B">
            <w:pPr>
              <w:pStyle w:val="a6"/>
              <w:spacing w:before="0" w:after="0"/>
              <w:jc w:val="both"/>
              <w:rPr>
                <w:lang w:val="uk-UA"/>
              </w:rPr>
            </w:pPr>
            <w:r w:rsidRPr="0087529D">
              <w:rPr>
                <w:b/>
                <w:bCs/>
                <w:lang w:val="uk-UA"/>
              </w:rPr>
              <w:t>4. Інформація про предмет закупівлі</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6F64B0" w14:textId="77777777" w:rsidR="00515581" w:rsidRPr="0087529D" w:rsidRDefault="00515581" w:rsidP="006D507B">
            <w:pPr>
              <w:pStyle w:val="a6"/>
              <w:snapToGrid w:val="0"/>
              <w:spacing w:before="0" w:after="0"/>
              <w:jc w:val="both"/>
              <w:rPr>
                <w:lang w:val="uk-UA"/>
              </w:rPr>
            </w:pPr>
          </w:p>
        </w:tc>
      </w:tr>
      <w:tr w:rsidR="0087529D" w:rsidRPr="0087529D" w14:paraId="0563AC53"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B7D64B9" w14:textId="77777777" w:rsidR="00515581" w:rsidRPr="0087529D" w:rsidRDefault="00515581" w:rsidP="006D507B">
            <w:pPr>
              <w:pStyle w:val="a6"/>
              <w:spacing w:before="0" w:after="0"/>
              <w:jc w:val="both"/>
              <w:rPr>
                <w:lang w:val="uk-UA"/>
              </w:rPr>
            </w:pPr>
            <w:r w:rsidRPr="0087529D">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8DF7AD" w14:textId="6D86EA87" w:rsidR="00515581" w:rsidRPr="0087529D" w:rsidRDefault="00C25BA2" w:rsidP="006D507B">
            <w:pPr>
              <w:jc w:val="both"/>
              <w:rPr>
                <w:b/>
                <w:lang w:val="uk-UA"/>
              </w:rPr>
            </w:pPr>
            <w:r w:rsidRPr="0064037A">
              <w:rPr>
                <w:b/>
                <w:lang w:val="uk-UA"/>
              </w:rPr>
              <w:t xml:space="preserve">«Капітальний ремонт </w:t>
            </w:r>
            <w:r>
              <w:rPr>
                <w:b/>
                <w:lang w:val="uk-UA"/>
              </w:rPr>
              <w:t xml:space="preserve">захисної споруди цивільного захисту за адресою: Одеська область, Одеський район, с. </w:t>
            </w:r>
            <w:proofErr w:type="spellStart"/>
            <w:r>
              <w:rPr>
                <w:b/>
                <w:lang w:val="uk-UA"/>
              </w:rPr>
              <w:t>Барабой</w:t>
            </w:r>
            <w:proofErr w:type="spellEnd"/>
            <w:r>
              <w:rPr>
                <w:b/>
                <w:lang w:val="uk-UA"/>
              </w:rPr>
              <w:t>, вул. Соборності 101а</w:t>
            </w:r>
            <w:r w:rsidRPr="0064037A">
              <w:rPr>
                <w:b/>
                <w:lang w:val="uk-UA"/>
              </w:rPr>
              <w:t xml:space="preserve">» </w:t>
            </w:r>
            <w:r w:rsidRPr="0064037A">
              <w:rPr>
                <w:b/>
                <w:color w:val="000000" w:themeColor="text1"/>
                <w:shd w:val="clear" w:color="auto" w:fill="FFFFFF"/>
              </w:rPr>
              <w:t>(«код ДК 021:2015 45453000-7 — «</w:t>
            </w:r>
            <w:proofErr w:type="spellStart"/>
            <w:r w:rsidRPr="0064037A">
              <w:rPr>
                <w:b/>
                <w:color w:val="000000" w:themeColor="text1"/>
                <w:shd w:val="clear" w:color="auto" w:fill="FFFFFF"/>
              </w:rPr>
              <w:t>Капітальний</w:t>
            </w:r>
            <w:proofErr w:type="spellEnd"/>
            <w:r w:rsidRPr="0064037A">
              <w:rPr>
                <w:b/>
                <w:color w:val="000000" w:themeColor="text1"/>
                <w:shd w:val="clear" w:color="auto" w:fill="FFFFFF"/>
              </w:rPr>
              <w:t xml:space="preserve"> ремонт і </w:t>
            </w:r>
            <w:proofErr w:type="spellStart"/>
            <w:r w:rsidRPr="0064037A">
              <w:rPr>
                <w:b/>
                <w:color w:val="000000" w:themeColor="text1"/>
                <w:shd w:val="clear" w:color="auto" w:fill="FFFFFF"/>
              </w:rPr>
              <w:t>реставрація</w:t>
            </w:r>
            <w:proofErr w:type="spellEnd"/>
            <w:r w:rsidRPr="0064037A">
              <w:rPr>
                <w:b/>
                <w:color w:val="000000" w:themeColor="text1"/>
                <w:shd w:val="clear" w:color="auto" w:fill="FFFFFF"/>
              </w:rPr>
              <w:t>»)»</w:t>
            </w:r>
          </w:p>
        </w:tc>
      </w:tr>
      <w:tr w:rsidR="0087529D" w:rsidRPr="0087529D" w14:paraId="271E876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BD6A506" w14:textId="77777777" w:rsidR="00515581" w:rsidRPr="0087529D" w:rsidRDefault="00515581" w:rsidP="006D507B">
            <w:pPr>
              <w:pStyle w:val="a6"/>
              <w:spacing w:before="0" w:after="0"/>
              <w:jc w:val="both"/>
              <w:rPr>
                <w:lang w:val="uk-UA"/>
              </w:rPr>
            </w:pPr>
            <w:r w:rsidRPr="0087529D">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85ABD9" w14:textId="77777777" w:rsidR="00515581" w:rsidRPr="0087529D" w:rsidRDefault="00515581" w:rsidP="006D507B">
            <w:pPr>
              <w:pStyle w:val="a6"/>
              <w:snapToGrid w:val="0"/>
              <w:spacing w:before="0" w:after="0"/>
              <w:jc w:val="both"/>
              <w:rPr>
                <w:lang w:val="uk-UA"/>
              </w:rPr>
            </w:pPr>
            <w:r w:rsidRPr="0087529D">
              <w:rPr>
                <w:lang w:val="uk-UA"/>
              </w:rPr>
              <w:t>Поділ предмета закупівлі на окремі частини (лоти) не передбачений.</w:t>
            </w:r>
          </w:p>
        </w:tc>
      </w:tr>
      <w:tr w:rsidR="0087529D" w:rsidRPr="0087529D" w14:paraId="53B69713"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3DB058" w14:textId="77777777" w:rsidR="00E941E9" w:rsidRPr="0087529D" w:rsidRDefault="00E941E9" w:rsidP="00E941E9">
            <w:pPr>
              <w:pStyle w:val="a6"/>
              <w:spacing w:before="0" w:after="0"/>
              <w:jc w:val="both"/>
              <w:rPr>
                <w:lang w:val="uk-UA"/>
              </w:rPr>
            </w:pPr>
            <w:r w:rsidRPr="0087529D">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A2FAB5" w14:textId="3CF6FEED" w:rsidR="00E941E9" w:rsidRPr="00B82A33" w:rsidRDefault="00E941E9" w:rsidP="00AA2C82">
            <w:pPr>
              <w:pStyle w:val="a6"/>
              <w:widowControl w:val="0"/>
              <w:snapToGrid w:val="0"/>
              <w:rPr>
                <w:b/>
                <w:bCs/>
                <w:lang w:val="uk-UA"/>
              </w:rPr>
            </w:pPr>
            <w:r w:rsidRPr="00B82A33">
              <w:rPr>
                <w:b/>
                <w:bCs/>
                <w:lang w:val="uk-UA"/>
              </w:rPr>
              <w:t xml:space="preserve">Місце виконання робіт </w:t>
            </w:r>
            <w:bookmarkStart w:id="1" w:name="_Hlk138951355"/>
            <w:r w:rsidR="005B5F8C" w:rsidRPr="00B82A33">
              <w:rPr>
                <w:b/>
                <w:bCs/>
                <w:lang w:val="uk-UA"/>
              </w:rPr>
              <w:t>–</w:t>
            </w:r>
            <w:r w:rsidR="00CB625B" w:rsidRPr="00B82A33">
              <w:rPr>
                <w:b/>
                <w:bCs/>
                <w:lang w:val="uk-UA"/>
              </w:rPr>
              <w:t xml:space="preserve"> </w:t>
            </w:r>
            <w:bookmarkEnd w:id="1"/>
            <w:r w:rsidR="00C25BA2" w:rsidRPr="00B82A33">
              <w:rPr>
                <w:b/>
                <w:bCs/>
                <w:lang w:val="uk-UA"/>
              </w:rPr>
              <w:t xml:space="preserve">67841, Одеська область, Одеський район, с. </w:t>
            </w:r>
            <w:proofErr w:type="spellStart"/>
            <w:r w:rsidR="00C25BA2" w:rsidRPr="00B82A33">
              <w:rPr>
                <w:b/>
                <w:bCs/>
                <w:lang w:val="uk-UA"/>
              </w:rPr>
              <w:t>Барабой</w:t>
            </w:r>
            <w:proofErr w:type="spellEnd"/>
            <w:r w:rsidR="00C25BA2" w:rsidRPr="00B82A33">
              <w:rPr>
                <w:b/>
                <w:bCs/>
                <w:lang w:val="uk-UA"/>
              </w:rPr>
              <w:t>, вул. Соборності 101а</w:t>
            </w:r>
          </w:p>
          <w:p w14:paraId="3D78CA52" w14:textId="77777777" w:rsidR="00E941E9" w:rsidRPr="00B82A33" w:rsidRDefault="00E941E9" w:rsidP="00E941E9">
            <w:pPr>
              <w:pStyle w:val="a6"/>
              <w:widowControl w:val="0"/>
              <w:snapToGrid w:val="0"/>
              <w:spacing w:before="0" w:after="0"/>
              <w:rPr>
                <w:b/>
                <w:bCs/>
                <w:lang w:val="uk-UA"/>
              </w:rPr>
            </w:pPr>
            <w:r w:rsidRPr="00B82A33">
              <w:rPr>
                <w:b/>
                <w:lang w:val="uk-UA" w:eastAsia="uk-UA"/>
              </w:rPr>
              <w:t>Обсяг виконання робіт – 1 роб., відповідно до проектної документації.</w:t>
            </w:r>
          </w:p>
          <w:p w14:paraId="5DF67A16" w14:textId="77777777" w:rsidR="00E941E9" w:rsidRPr="00B82A33" w:rsidRDefault="00E941E9" w:rsidP="00E941E9">
            <w:pPr>
              <w:pStyle w:val="a6"/>
              <w:snapToGrid w:val="0"/>
              <w:spacing w:before="0" w:after="0"/>
              <w:jc w:val="both"/>
              <w:rPr>
                <w:lang w:val="uk-UA"/>
              </w:rPr>
            </w:pPr>
          </w:p>
        </w:tc>
      </w:tr>
      <w:tr w:rsidR="0087529D" w:rsidRPr="0087529D" w14:paraId="26399F51"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CEA220" w14:textId="77777777" w:rsidR="00E941E9" w:rsidRPr="0087529D" w:rsidRDefault="00E941E9" w:rsidP="00E941E9">
            <w:pPr>
              <w:pStyle w:val="a6"/>
              <w:spacing w:before="0" w:after="0"/>
              <w:jc w:val="both"/>
              <w:rPr>
                <w:lang w:val="uk-UA"/>
              </w:rPr>
            </w:pPr>
            <w:r w:rsidRPr="0087529D">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2E6084" w14:textId="0E201E32" w:rsidR="00E941E9" w:rsidRPr="00B82A33" w:rsidRDefault="00CF6058" w:rsidP="00E941E9">
            <w:pPr>
              <w:pStyle w:val="a6"/>
              <w:snapToGrid w:val="0"/>
              <w:spacing w:before="0" w:after="0"/>
              <w:jc w:val="both"/>
              <w:rPr>
                <w:lang w:val="en-US"/>
              </w:rPr>
            </w:pPr>
            <w:r w:rsidRPr="00B82A33">
              <w:rPr>
                <w:b/>
                <w:lang w:val="uk-UA"/>
              </w:rPr>
              <w:t>до  01.03.2024 року включно</w:t>
            </w:r>
          </w:p>
        </w:tc>
      </w:tr>
      <w:tr w:rsidR="0087529D" w:rsidRPr="00B82A33" w14:paraId="32E80273"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BA1A78B" w14:textId="77777777" w:rsidR="00E941E9" w:rsidRPr="0087529D" w:rsidRDefault="00E941E9" w:rsidP="00E941E9">
            <w:pPr>
              <w:pStyle w:val="a6"/>
              <w:spacing w:before="0" w:after="0"/>
              <w:rPr>
                <w:lang w:val="uk-UA"/>
              </w:rPr>
            </w:pPr>
            <w:r w:rsidRPr="0087529D">
              <w:rPr>
                <w:b/>
                <w:bCs/>
                <w:lang w:val="uk-UA"/>
              </w:rPr>
              <w:t>5. Недискримінація учасників</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A52D0D" w14:textId="77777777" w:rsidR="00E941E9" w:rsidRPr="0087529D" w:rsidRDefault="00E941E9" w:rsidP="00E941E9">
            <w:pPr>
              <w:ind w:left="91" w:right="34"/>
              <w:jc w:val="both"/>
              <w:rPr>
                <w:lang w:val="uk-UA"/>
              </w:rPr>
            </w:pPr>
            <w:r w:rsidRPr="0087529D">
              <w:rPr>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02BE365A" w14:textId="77777777" w:rsidR="00E941E9" w:rsidRPr="0087529D" w:rsidRDefault="00E941E9" w:rsidP="00E941E9">
            <w:pPr>
              <w:ind w:left="91" w:right="34"/>
              <w:jc w:val="both"/>
              <w:rPr>
                <w:lang w:val="uk-UA"/>
              </w:rPr>
            </w:pPr>
            <w:r w:rsidRPr="0087529D">
              <w:rPr>
                <w:lang w:val="uk-UA"/>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87529D">
              <w:rPr>
                <w:lang w:val="uk-UA"/>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37BA04" w14:textId="77777777" w:rsidR="00E941E9" w:rsidRPr="0087529D" w:rsidRDefault="00E941E9" w:rsidP="00E941E9">
            <w:pPr>
              <w:ind w:left="91" w:right="34"/>
              <w:jc w:val="both"/>
              <w:rPr>
                <w:lang w:val="uk-UA"/>
              </w:rPr>
            </w:pPr>
            <w:r w:rsidRPr="0087529D">
              <w:rPr>
                <w:lang w:val="uk-UA"/>
              </w:rPr>
              <w:t xml:space="preserve">Відповідно до п.2 </w:t>
            </w:r>
            <w:r w:rsidRPr="0087529D">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7529D">
              <w:rPr>
                <w:bCs/>
                <w:lang w:val="uk-UA"/>
              </w:rPr>
              <w:t>бенефіціарним</w:t>
            </w:r>
            <w:proofErr w:type="spellEnd"/>
            <w:r w:rsidRPr="0087529D">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7529D" w:rsidRPr="0087529D" w14:paraId="0882A3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9B2BBD7" w14:textId="77777777" w:rsidR="00E941E9" w:rsidRPr="0087529D" w:rsidRDefault="00E941E9" w:rsidP="00E941E9">
            <w:pPr>
              <w:pStyle w:val="a6"/>
              <w:spacing w:before="0" w:after="0"/>
              <w:rPr>
                <w:lang w:val="uk-UA"/>
              </w:rPr>
            </w:pPr>
            <w:r w:rsidRPr="0087529D">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CD437" w14:textId="77777777" w:rsidR="00E941E9" w:rsidRPr="0087529D" w:rsidRDefault="00E941E9" w:rsidP="00E941E9">
            <w:pPr>
              <w:pStyle w:val="a6"/>
              <w:spacing w:before="0" w:after="0"/>
              <w:jc w:val="both"/>
              <w:rPr>
                <w:lang w:val="uk-UA"/>
              </w:rPr>
            </w:pPr>
            <w:r w:rsidRPr="0087529D">
              <w:rPr>
                <w:lang w:val="uk-UA"/>
              </w:rPr>
              <w:t>1.6.1. Валютою тендерної пропозиції є гривня.</w:t>
            </w:r>
          </w:p>
          <w:p w14:paraId="3AC602CB" w14:textId="77777777" w:rsidR="00E941E9" w:rsidRPr="0087529D" w:rsidRDefault="00E941E9" w:rsidP="00E941E9">
            <w:pPr>
              <w:pStyle w:val="a6"/>
              <w:spacing w:before="0" w:after="0"/>
              <w:jc w:val="both"/>
              <w:rPr>
                <w:lang w:val="uk-UA"/>
              </w:rPr>
            </w:pPr>
            <w:r w:rsidRPr="0087529D">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9660428" w14:textId="77777777" w:rsidR="00E941E9" w:rsidRPr="0087529D" w:rsidRDefault="00E941E9" w:rsidP="00E941E9">
            <w:pPr>
              <w:pStyle w:val="a6"/>
              <w:spacing w:before="0" w:after="0"/>
              <w:jc w:val="both"/>
              <w:rPr>
                <w:lang w:val="uk-UA"/>
              </w:rPr>
            </w:pPr>
            <w:r w:rsidRPr="0087529D">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9BA4747" w14:textId="77777777" w:rsidR="00E941E9" w:rsidRPr="0087529D" w:rsidRDefault="00E941E9" w:rsidP="00E941E9">
            <w:pPr>
              <w:pStyle w:val="a6"/>
              <w:spacing w:before="0" w:after="0"/>
              <w:jc w:val="both"/>
              <w:rPr>
                <w:lang w:val="uk-UA"/>
              </w:rPr>
            </w:pPr>
            <w:proofErr w:type="spellStart"/>
            <w:r w:rsidRPr="0087529D">
              <w:rPr>
                <w:b/>
                <w:lang w:val="uk-UA"/>
              </w:rPr>
              <w:t>Цтгрн=ЦтдолхК</w:t>
            </w:r>
            <w:proofErr w:type="spellEnd"/>
            <w:r w:rsidRPr="0087529D">
              <w:rPr>
                <w:b/>
                <w:lang w:val="uk-UA"/>
              </w:rPr>
              <w:t>,</w:t>
            </w:r>
            <w:r w:rsidRPr="0087529D">
              <w:rPr>
                <w:lang w:val="uk-UA"/>
              </w:rPr>
              <w:t xml:space="preserve"> де </w:t>
            </w:r>
            <w:proofErr w:type="spellStart"/>
            <w:r w:rsidRPr="0087529D">
              <w:rPr>
                <w:lang w:val="uk-UA"/>
              </w:rPr>
              <w:t>Цтгрн-</w:t>
            </w:r>
            <w:proofErr w:type="spellEnd"/>
            <w:r w:rsidRPr="0087529D">
              <w:rPr>
                <w:lang w:val="uk-UA"/>
              </w:rPr>
              <w:t xml:space="preserve"> ціна за роботи в гривнях;</w:t>
            </w:r>
          </w:p>
          <w:p w14:paraId="3A4D32FA" w14:textId="77777777" w:rsidR="00E941E9" w:rsidRPr="0087529D" w:rsidRDefault="00E941E9" w:rsidP="00E941E9">
            <w:pPr>
              <w:pStyle w:val="a6"/>
              <w:spacing w:before="0" w:after="0"/>
              <w:jc w:val="both"/>
              <w:rPr>
                <w:lang w:val="uk-UA"/>
              </w:rPr>
            </w:pPr>
            <w:proofErr w:type="spellStart"/>
            <w:r w:rsidRPr="0087529D">
              <w:rPr>
                <w:lang w:val="uk-UA"/>
              </w:rPr>
              <w:t>Цтдол-</w:t>
            </w:r>
            <w:proofErr w:type="spellEnd"/>
            <w:r w:rsidRPr="0087529D">
              <w:rPr>
                <w:lang w:val="uk-UA"/>
              </w:rPr>
              <w:t xml:space="preserve"> ціна за роботи  в доларах США,ЄВРО згідно цінової пропозиції;</w:t>
            </w:r>
          </w:p>
          <w:p w14:paraId="3EA985E6" w14:textId="77777777" w:rsidR="00E941E9" w:rsidRPr="0087529D" w:rsidRDefault="00E941E9" w:rsidP="00E941E9">
            <w:pPr>
              <w:jc w:val="both"/>
              <w:rPr>
                <w:lang w:val="uk-UA"/>
              </w:rPr>
            </w:pPr>
            <w:r w:rsidRPr="0087529D">
              <w:rPr>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87529D" w:rsidRPr="0087529D" w14:paraId="06058D0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6CDAC2B" w14:textId="77777777" w:rsidR="00E941E9" w:rsidRPr="0087529D" w:rsidRDefault="00E941E9" w:rsidP="00E941E9">
            <w:pPr>
              <w:pStyle w:val="a6"/>
              <w:spacing w:before="0" w:after="0"/>
              <w:jc w:val="both"/>
              <w:rPr>
                <w:lang w:val="uk-UA"/>
              </w:rPr>
            </w:pPr>
            <w:r w:rsidRPr="0087529D">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B52A750" w14:textId="77777777" w:rsidR="00E941E9" w:rsidRPr="0087529D" w:rsidRDefault="00E941E9" w:rsidP="00E941E9">
            <w:pPr>
              <w:autoSpaceDN w:val="0"/>
              <w:ind w:firstLine="283"/>
              <w:jc w:val="both"/>
              <w:rPr>
                <w:lang w:val="uk-UA"/>
              </w:rPr>
            </w:pPr>
            <w:r w:rsidRPr="0087529D">
              <w:rPr>
                <w:lang w:val="uk-UA"/>
              </w:rPr>
              <w:t xml:space="preserve">1.7.1. </w:t>
            </w:r>
            <w:r w:rsidRPr="0078128B">
              <w:rPr>
                <w:color w:val="000000" w:themeColor="text1"/>
                <w:lang w:val="uk-UA"/>
              </w:rPr>
              <w:t>Під час проведення процедури закупівлі усі документи, що готуються замовником, викладаються українською мовою.</w:t>
            </w:r>
          </w:p>
          <w:p w14:paraId="5CE9A305" w14:textId="77777777" w:rsidR="00E941E9" w:rsidRPr="00185650" w:rsidRDefault="00E941E9" w:rsidP="00E941E9">
            <w:pPr>
              <w:tabs>
                <w:tab w:val="left" w:pos="585"/>
              </w:tabs>
              <w:autoSpaceDN w:val="0"/>
              <w:ind w:firstLine="283"/>
              <w:jc w:val="both"/>
              <w:rPr>
                <w:lang w:val="uk-UA"/>
              </w:rPr>
            </w:pPr>
            <w:r w:rsidRPr="00185650">
              <w:rPr>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0A1FD382" w14:textId="77777777" w:rsidR="00E941E9" w:rsidRPr="00185650" w:rsidRDefault="00E941E9" w:rsidP="00E941E9">
            <w:pPr>
              <w:tabs>
                <w:tab w:val="left" w:pos="585"/>
              </w:tabs>
              <w:autoSpaceDN w:val="0"/>
              <w:ind w:firstLine="283"/>
              <w:jc w:val="both"/>
              <w:rPr>
                <w:b/>
                <w:u w:val="single"/>
                <w:lang w:val="uk-UA"/>
              </w:rPr>
            </w:pPr>
            <w:r w:rsidRPr="00185650">
              <w:rPr>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201C9CB" w14:textId="77777777" w:rsidR="00E941E9" w:rsidRPr="00185650" w:rsidRDefault="00E941E9" w:rsidP="0078128B">
            <w:pPr>
              <w:jc w:val="both"/>
            </w:pPr>
            <w:r w:rsidRPr="00185650">
              <w:rPr>
                <w:lang w:val="uk-UA"/>
              </w:rPr>
              <w:t xml:space="preserve">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w:t>
            </w:r>
            <w:r w:rsidR="0078128B" w:rsidRPr="00185650">
              <w:t xml:space="preserve">з </w:t>
            </w:r>
            <w:proofErr w:type="spellStart"/>
            <w:r w:rsidR="0078128B" w:rsidRPr="00185650">
              <w:t>одночасним</w:t>
            </w:r>
            <w:proofErr w:type="spellEnd"/>
            <w:r w:rsidR="0078128B" w:rsidRPr="00185650">
              <w:t xml:space="preserve"> </w:t>
            </w:r>
            <w:proofErr w:type="spellStart"/>
            <w:r w:rsidR="0078128B" w:rsidRPr="00185650">
              <w:t>засвідченням</w:t>
            </w:r>
            <w:proofErr w:type="spellEnd"/>
            <w:r w:rsidR="0078128B" w:rsidRPr="00185650">
              <w:t xml:space="preserve"> </w:t>
            </w:r>
            <w:proofErr w:type="spellStart"/>
            <w:r w:rsidR="0078128B" w:rsidRPr="00185650">
              <w:t>справжності</w:t>
            </w:r>
            <w:proofErr w:type="spellEnd"/>
            <w:r w:rsidR="0078128B" w:rsidRPr="00185650">
              <w:t xml:space="preserve"> </w:t>
            </w:r>
            <w:proofErr w:type="spellStart"/>
            <w:r w:rsidR="0078128B" w:rsidRPr="00185650">
              <w:t>підпису</w:t>
            </w:r>
            <w:proofErr w:type="spellEnd"/>
            <w:r w:rsidR="0078128B" w:rsidRPr="00185650">
              <w:t xml:space="preserve"> </w:t>
            </w:r>
            <w:proofErr w:type="spellStart"/>
            <w:r w:rsidR="0078128B" w:rsidRPr="00185650">
              <w:t>дипломованого</w:t>
            </w:r>
            <w:proofErr w:type="spellEnd"/>
            <w:r w:rsidR="0078128B" w:rsidRPr="00185650">
              <w:t xml:space="preserve"> </w:t>
            </w:r>
            <w:proofErr w:type="spellStart"/>
            <w:r w:rsidR="0078128B" w:rsidRPr="00185650">
              <w:t>перекладача</w:t>
            </w:r>
            <w:proofErr w:type="spellEnd"/>
            <w:r w:rsidR="0078128B" w:rsidRPr="00185650">
              <w:t xml:space="preserve"> </w:t>
            </w:r>
            <w:proofErr w:type="spellStart"/>
            <w:r w:rsidR="0078128B" w:rsidRPr="00185650">
              <w:t>нотаріусом</w:t>
            </w:r>
            <w:proofErr w:type="spellEnd"/>
            <w:r w:rsidR="0078128B" w:rsidRPr="00185650">
              <w:rPr>
                <w:lang w:val="uk-UA"/>
              </w:rPr>
              <w:t xml:space="preserve"> (нотаріальний переклад документа)</w:t>
            </w:r>
            <w:r w:rsidRPr="00185650">
              <w:rPr>
                <w:lang w:val="uk-UA"/>
              </w:rPr>
              <w:t>.</w:t>
            </w:r>
          </w:p>
          <w:p w14:paraId="19A720A1" w14:textId="77777777" w:rsidR="00E941E9" w:rsidRPr="0087529D" w:rsidRDefault="00E941E9" w:rsidP="00E941E9">
            <w:pPr>
              <w:tabs>
                <w:tab w:val="left" w:pos="585"/>
              </w:tabs>
              <w:autoSpaceDN w:val="0"/>
              <w:ind w:firstLine="283"/>
              <w:jc w:val="both"/>
              <w:rPr>
                <w:lang w:val="uk-UA"/>
              </w:rPr>
            </w:pPr>
            <w:r w:rsidRPr="0087529D">
              <w:rPr>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B9B7697" w14:textId="77777777" w:rsidR="00E941E9" w:rsidRPr="0087529D" w:rsidRDefault="00E941E9" w:rsidP="00E941E9">
            <w:pPr>
              <w:autoSpaceDN w:val="0"/>
              <w:ind w:firstLine="283"/>
              <w:jc w:val="both"/>
              <w:rPr>
                <w:lang w:val="uk-UA"/>
              </w:rPr>
            </w:pPr>
            <w:r w:rsidRPr="0087529D">
              <w:rPr>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w:t>
            </w:r>
            <w:r w:rsidRPr="0087529D">
              <w:rPr>
                <w:lang w:val="uk-UA"/>
              </w:rPr>
              <w:lastRenderedPageBreak/>
              <w:t>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56214EE1" w14:textId="77777777" w:rsidR="00E941E9" w:rsidRPr="0087529D" w:rsidRDefault="00E941E9" w:rsidP="00E941E9">
            <w:pPr>
              <w:autoSpaceDN w:val="0"/>
              <w:ind w:right="22" w:firstLine="283"/>
              <w:jc w:val="both"/>
              <w:rPr>
                <w:lang w:val="uk-UA"/>
              </w:rPr>
            </w:pPr>
            <w:r w:rsidRPr="0087529D">
              <w:rPr>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87529D">
              <w:rPr>
                <w:lang w:val="uk-UA"/>
              </w:rPr>
              <w:t>Apostille</w:t>
            </w:r>
            <w:proofErr w:type="spellEnd"/>
            <w:r w:rsidRPr="0087529D">
              <w:rPr>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6DBE747" w14:textId="77777777" w:rsidR="00E941E9" w:rsidRPr="0087529D" w:rsidRDefault="00E941E9" w:rsidP="00E941E9">
            <w:pPr>
              <w:autoSpaceDN w:val="0"/>
              <w:ind w:right="22" w:firstLine="283"/>
              <w:jc w:val="both"/>
              <w:rPr>
                <w:lang w:val="uk-UA"/>
              </w:rPr>
            </w:pPr>
            <w:r w:rsidRPr="0087529D">
              <w:rPr>
                <w:lang w:val="uk-UA"/>
              </w:rPr>
              <w:t>Способи легалізації документів учасниками – нерезидентами України:</w:t>
            </w:r>
          </w:p>
          <w:p w14:paraId="4D446AF4" w14:textId="77777777" w:rsidR="00E941E9" w:rsidRPr="0087529D" w:rsidRDefault="00E941E9" w:rsidP="00E941E9">
            <w:pPr>
              <w:autoSpaceDN w:val="0"/>
              <w:ind w:right="22" w:firstLine="283"/>
              <w:jc w:val="both"/>
              <w:rPr>
                <w:lang w:val="uk-UA"/>
              </w:rPr>
            </w:pPr>
            <w:r w:rsidRPr="0087529D">
              <w:rPr>
                <w:lang w:val="uk-UA"/>
              </w:rPr>
              <w:t xml:space="preserve">а) за спрощеною процедурою проставлення </w:t>
            </w:r>
            <w:proofErr w:type="spellStart"/>
            <w:r w:rsidRPr="0087529D">
              <w:rPr>
                <w:lang w:val="uk-UA"/>
              </w:rPr>
              <w:t>Апостиля</w:t>
            </w:r>
            <w:proofErr w:type="spellEnd"/>
            <w:r w:rsidRPr="0087529D">
              <w:rPr>
                <w:lang w:val="uk-UA"/>
              </w:rPr>
              <w:t xml:space="preserve"> (</w:t>
            </w:r>
            <w:proofErr w:type="spellStart"/>
            <w:r w:rsidRPr="0087529D">
              <w:rPr>
                <w:lang w:val="uk-UA"/>
              </w:rPr>
              <w:t>Apostille</w:t>
            </w:r>
            <w:proofErr w:type="spellEnd"/>
            <w:r w:rsidRPr="0087529D">
              <w:rPr>
                <w:lang w:val="uk-UA"/>
              </w:rPr>
              <w:t>) відповідно до статей 3 та 4 Гаазької Конвенції від 05.10.1961 або</w:t>
            </w:r>
          </w:p>
          <w:p w14:paraId="54C7FC83" w14:textId="77777777" w:rsidR="00E941E9" w:rsidRPr="0087529D" w:rsidRDefault="00E941E9" w:rsidP="00E941E9">
            <w:pPr>
              <w:autoSpaceDN w:val="0"/>
              <w:ind w:right="22" w:firstLine="283"/>
              <w:jc w:val="both"/>
              <w:rPr>
                <w:lang w:val="uk-UA"/>
              </w:rPr>
            </w:pPr>
            <w:r w:rsidRPr="0087529D">
              <w:rPr>
                <w:lang w:val="uk-UA"/>
              </w:rPr>
              <w:t>б) за процедурою консульської легалізації відповідно до Віденської Конвенції «Про консульські зносини» 1963 року або</w:t>
            </w:r>
          </w:p>
          <w:p w14:paraId="172F20AF" w14:textId="77777777" w:rsidR="00E941E9" w:rsidRPr="0087529D" w:rsidRDefault="00E941E9" w:rsidP="00E941E9">
            <w:pPr>
              <w:jc w:val="both"/>
              <w:rPr>
                <w:lang w:val="uk-UA"/>
              </w:rPr>
            </w:pPr>
            <w:r w:rsidRPr="0087529D">
              <w:rPr>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87529D" w:rsidRPr="0087529D" w14:paraId="2705E51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00FD66" w14:textId="77777777" w:rsidR="00E941E9" w:rsidRPr="0087529D" w:rsidRDefault="00E941E9" w:rsidP="00E941E9">
            <w:pPr>
              <w:pStyle w:val="a6"/>
              <w:spacing w:before="0" w:after="0"/>
              <w:jc w:val="center"/>
              <w:rPr>
                <w:lang w:val="uk-UA"/>
              </w:rPr>
            </w:pPr>
            <w:r w:rsidRPr="0087529D">
              <w:rPr>
                <w:b/>
                <w:bCs/>
                <w:lang w:val="uk-UA"/>
              </w:rPr>
              <w:lastRenderedPageBreak/>
              <w:t>II. Порядок унесення змін та надання роз'яснень до тендерної документації</w:t>
            </w:r>
          </w:p>
        </w:tc>
      </w:tr>
      <w:tr w:rsidR="0087529D" w:rsidRPr="0087529D" w14:paraId="28E2EC0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83224DB" w14:textId="77777777" w:rsidR="00E941E9" w:rsidRPr="0087529D" w:rsidRDefault="00E941E9" w:rsidP="00E941E9">
            <w:pPr>
              <w:pStyle w:val="a6"/>
              <w:tabs>
                <w:tab w:val="left" w:pos="237"/>
              </w:tabs>
              <w:spacing w:before="0" w:after="0"/>
              <w:rPr>
                <w:lang w:val="uk-UA"/>
              </w:rPr>
            </w:pPr>
            <w:r w:rsidRPr="0087529D">
              <w:rPr>
                <w:b/>
                <w:bCs/>
                <w:lang w:val="uk-UA"/>
              </w:rPr>
              <w:t>1. Процедура надання роз'яснень щодо  тендерної документації</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BCB150" w14:textId="77777777" w:rsidR="00E941E9" w:rsidRPr="0087529D" w:rsidRDefault="00E941E9" w:rsidP="00E941E9">
            <w:pPr>
              <w:pStyle w:val="rvps2"/>
              <w:shd w:val="clear" w:color="auto" w:fill="FFFFFF"/>
              <w:spacing w:before="0" w:after="0"/>
              <w:jc w:val="both"/>
              <w:rPr>
                <w:lang w:val="uk-UA"/>
              </w:rPr>
            </w:pPr>
            <w:r w:rsidRPr="0087529D">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FEB160B" w14:textId="77777777" w:rsidR="00E941E9" w:rsidRPr="0087529D" w:rsidRDefault="00E941E9" w:rsidP="00E941E9">
            <w:pPr>
              <w:pStyle w:val="rvps2"/>
              <w:shd w:val="clear" w:color="auto" w:fill="FFFFFF"/>
              <w:spacing w:before="0" w:after="0"/>
              <w:jc w:val="both"/>
              <w:rPr>
                <w:lang w:val="uk-UA"/>
              </w:rPr>
            </w:pPr>
            <w:r w:rsidRPr="0087529D">
              <w:rPr>
                <w:lang w:val="uk-UA"/>
              </w:rPr>
              <w:t xml:space="preserve">2.1.2. </w:t>
            </w:r>
            <w:r w:rsidRPr="0087529D">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8B95E83" w14:textId="77777777" w:rsidR="00E941E9" w:rsidRPr="0087529D" w:rsidRDefault="00E941E9" w:rsidP="00E941E9">
            <w:pPr>
              <w:pStyle w:val="rvps2"/>
              <w:shd w:val="clear" w:color="auto" w:fill="FFFFFF"/>
              <w:spacing w:before="0" w:after="0"/>
              <w:jc w:val="both"/>
              <w:rPr>
                <w:lang w:val="uk-UA"/>
              </w:rPr>
            </w:pPr>
            <w:r w:rsidRPr="0087529D">
              <w:rPr>
                <w:lang w:val="uk-UA"/>
              </w:rPr>
              <w:t xml:space="preserve">2.1.3. </w:t>
            </w:r>
            <w:r w:rsidRPr="0087529D">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529D">
              <w:rPr>
                <w:lang w:val="uk-UA"/>
              </w:rPr>
              <w:t xml:space="preserve">. </w:t>
            </w:r>
          </w:p>
          <w:p w14:paraId="0310719B" w14:textId="7920B329" w:rsidR="00E941E9" w:rsidRPr="0087529D" w:rsidRDefault="00E941E9" w:rsidP="00E941E9">
            <w:pPr>
              <w:pStyle w:val="rvps2"/>
              <w:shd w:val="clear" w:color="auto" w:fill="FFFFFF"/>
              <w:spacing w:before="0" w:after="0"/>
              <w:jc w:val="both"/>
              <w:rPr>
                <w:lang w:val="uk-UA"/>
              </w:rPr>
            </w:pPr>
            <w:r w:rsidRPr="0087529D">
              <w:rPr>
                <w:lang w:val="uk-UA"/>
              </w:rPr>
              <w:t xml:space="preserve">2.1.4. </w:t>
            </w:r>
            <w:r w:rsidRPr="0087529D">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87529D" w:rsidRPr="00B82A33" w14:paraId="09AAAE1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4857C2C" w14:textId="77777777" w:rsidR="00E941E9" w:rsidRPr="0087529D" w:rsidRDefault="00E941E9" w:rsidP="00E941E9">
            <w:pPr>
              <w:pStyle w:val="a6"/>
              <w:spacing w:before="0" w:after="0"/>
              <w:rPr>
                <w:lang w:val="uk-UA"/>
              </w:rPr>
            </w:pPr>
            <w:r w:rsidRPr="0087529D">
              <w:rPr>
                <w:b/>
                <w:bCs/>
                <w:lang w:val="uk-UA"/>
              </w:rPr>
              <w:t xml:space="preserve">2. </w:t>
            </w:r>
            <w:r w:rsidRPr="0087529D">
              <w:rPr>
                <w:b/>
                <w:lang w:val="uk-UA"/>
              </w:rPr>
              <w:t>Унесення змін до тендерної документації</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F9743C" w14:textId="77777777" w:rsidR="00E941E9" w:rsidRPr="0087529D" w:rsidRDefault="00E941E9" w:rsidP="00E941E9">
            <w:pPr>
              <w:pStyle w:val="rvps2"/>
              <w:shd w:val="clear" w:color="auto" w:fill="FFFFFF"/>
              <w:spacing w:before="0" w:after="0"/>
              <w:jc w:val="both"/>
              <w:rPr>
                <w:lang w:val="uk-UA"/>
              </w:rPr>
            </w:pPr>
            <w:r w:rsidRPr="0087529D">
              <w:rPr>
                <w:lang w:val="uk-UA"/>
              </w:rPr>
              <w:t xml:space="preserve">2.2.1. </w:t>
            </w:r>
            <w:r w:rsidRPr="0087529D">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87529D">
                <w:rPr>
                  <w:rStyle w:val="a3"/>
                  <w:color w:val="auto"/>
                  <w:shd w:val="clear" w:color="auto" w:fill="FFFFFF"/>
                  <w:lang w:val="uk-UA"/>
                </w:rPr>
                <w:t>статті</w:t>
              </w:r>
            </w:hyperlink>
            <w:hyperlink r:id="rId9" w:anchor="n960" w:tgtFrame="_blank" w:history="1">
              <w:r w:rsidRPr="0087529D">
                <w:rPr>
                  <w:rStyle w:val="a3"/>
                  <w:color w:val="auto"/>
                  <w:shd w:val="clear" w:color="auto" w:fill="FFFFFF"/>
                  <w:lang w:val="uk-UA"/>
                </w:rPr>
                <w:t> 8</w:t>
              </w:r>
            </w:hyperlink>
            <w:r w:rsidRPr="0087529D">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0FECE9E2" w14:textId="77777777" w:rsidR="00E941E9" w:rsidRPr="0087529D" w:rsidRDefault="00E941E9" w:rsidP="00E941E9">
            <w:pPr>
              <w:pStyle w:val="rvps2"/>
              <w:shd w:val="clear" w:color="auto" w:fill="FFFFFF"/>
              <w:spacing w:before="0" w:after="0"/>
              <w:jc w:val="both"/>
              <w:rPr>
                <w:lang w:val="uk-UA"/>
              </w:rPr>
            </w:pPr>
            <w:r w:rsidRPr="0087529D">
              <w:rPr>
                <w:lang w:val="uk-UA"/>
              </w:rPr>
              <w:t xml:space="preserve">2.2.2. </w:t>
            </w:r>
            <w:r w:rsidRPr="0087529D">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52C8A" w14:textId="77777777" w:rsidR="00E941E9" w:rsidRPr="0087529D" w:rsidRDefault="00E941E9" w:rsidP="00E941E9">
            <w:pPr>
              <w:pStyle w:val="rvps2"/>
              <w:shd w:val="clear" w:color="auto" w:fill="FFFFFF"/>
              <w:spacing w:before="0" w:after="0"/>
              <w:ind w:firstLine="450"/>
              <w:jc w:val="both"/>
              <w:rPr>
                <w:lang w:val="uk-UA" w:eastAsia="en-US"/>
              </w:rPr>
            </w:pPr>
            <w:r w:rsidRPr="0087529D">
              <w:rPr>
                <w:lang w:val="uk-UA"/>
              </w:rPr>
              <w:t xml:space="preserve">2.2.3. </w:t>
            </w:r>
            <w:r w:rsidRPr="0087529D">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31A6EC5" w14:textId="77777777" w:rsidR="00E941E9" w:rsidRPr="0087529D" w:rsidRDefault="00E941E9" w:rsidP="00E941E9">
            <w:pPr>
              <w:pStyle w:val="rvps2"/>
              <w:shd w:val="clear" w:color="auto" w:fill="FFFFFF"/>
              <w:spacing w:before="0" w:after="0"/>
              <w:ind w:firstLine="450"/>
              <w:jc w:val="both"/>
              <w:rPr>
                <w:lang w:val="uk-UA" w:eastAsia="en-US"/>
              </w:rPr>
            </w:pPr>
            <w:r w:rsidRPr="0087529D">
              <w:rPr>
                <w:lang w:val="uk-UA"/>
              </w:rPr>
              <w:t xml:space="preserve">2.2.4. </w:t>
            </w:r>
            <w:r w:rsidRPr="0087529D">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529D">
              <w:rPr>
                <w:lang w:val="uk-UA" w:eastAsia="en-US"/>
              </w:rPr>
              <w:t>машинозчитувальному</w:t>
            </w:r>
            <w:proofErr w:type="spellEnd"/>
            <w:r w:rsidRPr="0087529D">
              <w:rPr>
                <w:lang w:val="uk-UA" w:eastAsia="en-US"/>
              </w:rPr>
              <w:t xml:space="preserve"> форматі розміщуються в електронній системі закупівель протягом одного дня з дати прийняття рішення про їх </w:t>
            </w:r>
            <w:r w:rsidRPr="0087529D">
              <w:rPr>
                <w:lang w:val="uk-UA" w:eastAsia="en-US"/>
              </w:rPr>
              <w:lastRenderedPageBreak/>
              <w:t>внесення.</w:t>
            </w:r>
          </w:p>
          <w:p w14:paraId="48183DBA" w14:textId="77777777" w:rsidR="00E941E9" w:rsidRPr="0087529D" w:rsidRDefault="00E941E9" w:rsidP="00E941E9">
            <w:pPr>
              <w:shd w:val="clear" w:color="auto" w:fill="FFFFFF"/>
              <w:ind w:firstLine="450"/>
              <w:jc w:val="both"/>
              <w:rPr>
                <w:lang w:val="uk-UA" w:eastAsia="en-US"/>
              </w:rPr>
            </w:pPr>
            <w:bookmarkStart w:id="2" w:name="n658"/>
            <w:bookmarkEnd w:id="2"/>
            <w:r w:rsidRPr="0087529D">
              <w:rPr>
                <w:lang w:val="uk-UA"/>
              </w:rPr>
              <w:t xml:space="preserve">2.2.5. </w:t>
            </w:r>
            <w:r w:rsidRPr="0087529D">
              <w:rPr>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04F151" w14:textId="77777777" w:rsidR="00E941E9" w:rsidRPr="0087529D" w:rsidRDefault="00E941E9" w:rsidP="00E941E9">
            <w:pPr>
              <w:shd w:val="clear" w:color="auto" w:fill="FFFFFF"/>
              <w:ind w:firstLine="450"/>
              <w:jc w:val="both"/>
              <w:rPr>
                <w:lang w:val="uk-UA"/>
              </w:rPr>
            </w:pPr>
            <w:bookmarkStart w:id="3" w:name="n659"/>
            <w:bookmarkEnd w:id="3"/>
            <w:r w:rsidRPr="0087529D">
              <w:rPr>
                <w:lang w:val="uk-UA"/>
              </w:rPr>
              <w:t xml:space="preserve">2.2.6. </w:t>
            </w:r>
            <w:r w:rsidRPr="0087529D">
              <w:rPr>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7529D" w:rsidRPr="0087529D" w14:paraId="39050801"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E5268E" w14:textId="77777777" w:rsidR="00E941E9" w:rsidRPr="0087529D" w:rsidRDefault="00E941E9" w:rsidP="00E941E9">
            <w:pPr>
              <w:pStyle w:val="a6"/>
              <w:spacing w:before="0" w:after="0"/>
              <w:jc w:val="center"/>
              <w:rPr>
                <w:lang w:val="uk-UA"/>
              </w:rPr>
            </w:pPr>
            <w:r w:rsidRPr="0087529D">
              <w:rPr>
                <w:b/>
                <w:bCs/>
                <w:lang w:val="uk-UA"/>
              </w:rPr>
              <w:lastRenderedPageBreak/>
              <w:t xml:space="preserve">III. </w:t>
            </w:r>
            <w:r w:rsidRPr="0087529D">
              <w:rPr>
                <w:b/>
                <w:lang w:val="uk-UA"/>
              </w:rPr>
              <w:t>Інструкція з підготовки тендерної пропозиції</w:t>
            </w:r>
          </w:p>
        </w:tc>
      </w:tr>
      <w:tr w:rsidR="0087529D" w:rsidRPr="0087529D" w14:paraId="0FBB25D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110CFEE" w14:textId="77777777" w:rsidR="00E941E9" w:rsidRPr="0087529D" w:rsidRDefault="00E941E9" w:rsidP="00E941E9">
            <w:pPr>
              <w:pStyle w:val="a6"/>
              <w:spacing w:before="0" w:after="0"/>
              <w:rPr>
                <w:lang w:val="uk-UA"/>
              </w:rPr>
            </w:pPr>
            <w:r w:rsidRPr="0087529D">
              <w:rPr>
                <w:lang w:val="uk-UA"/>
              </w:rPr>
              <w:t> </w:t>
            </w:r>
            <w:r w:rsidRPr="0087529D">
              <w:rPr>
                <w:b/>
                <w:bCs/>
                <w:lang w:val="uk-UA"/>
              </w:rPr>
              <w:t xml:space="preserve">1. </w:t>
            </w:r>
            <w:r w:rsidRPr="0087529D">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58E77" w14:textId="77777777" w:rsidR="00E941E9" w:rsidRPr="0087529D" w:rsidRDefault="00E941E9" w:rsidP="00E941E9">
            <w:pPr>
              <w:pStyle w:val="a6"/>
              <w:spacing w:before="0" w:after="0"/>
              <w:jc w:val="both"/>
              <w:rPr>
                <w:lang w:val="uk-UA"/>
              </w:rPr>
            </w:pPr>
            <w:r w:rsidRPr="0087529D">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87529D">
              <w:rPr>
                <w:lang w:val="uk-UA"/>
              </w:rPr>
              <w:t xml:space="preserve">, а саме: </w:t>
            </w:r>
          </w:p>
          <w:p w14:paraId="69373D20" w14:textId="77777777" w:rsidR="00E941E9" w:rsidRPr="00185650"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8565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0730E2EC" w14:textId="77777777" w:rsidR="00E941E9" w:rsidRPr="00185650"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8565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797E3998" w14:textId="77777777" w:rsidR="00E941E9" w:rsidRPr="00185650"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85650">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7A746F75" w14:textId="77777777" w:rsidR="00E941E9" w:rsidRPr="00185650" w:rsidRDefault="00E941E9" w:rsidP="00E941E9">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185650">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185650">
              <w:rPr>
                <w:rFonts w:ascii="Times New Roman" w:eastAsia="Times New Roman" w:hAnsi="Times New Roman" w:cs="Times New Roman"/>
                <w:color w:val="auto"/>
                <w:sz w:val="24"/>
                <w:szCs w:val="24"/>
                <w:lang w:val="uk-UA"/>
              </w:rPr>
              <w:t>залучити для виконання робіт, згідно додатку 4;</w:t>
            </w:r>
          </w:p>
          <w:p w14:paraId="5FE4C36E" w14:textId="77777777" w:rsidR="00E941E9" w:rsidRPr="00185650" w:rsidRDefault="00E941E9" w:rsidP="00E941E9">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18565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2A2A66" w14:textId="77777777" w:rsidR="00E941E9" w:rsidRPr="0087529D"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87529D">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7AA98A48" w14:textId="77777777" w:rsidR="00E941E9" w:rsidRPr="0087529D" w:rsidRDefault="00E941E9" w:rsidP="0078128B">
            <w:pPr>
              <w:pStyle w:val="a6"/>
              <w:spacing w:before="0" w:after="0"/>
              <w:jc w:val="both"/>
              <w:rPr>
                <w:lang w:val="uk-UA"/>
              </w:rPr>
            </w:pPr>
            <w:r w:rsidRPr="0087529D">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2AD654" w14:textId="77777777" w:rsidR="00E941E9" w:rsidRPr="00185650" w:rsidRDefault="00E941E9" w:rsidP="00E941E9">
            <w:pPr>
              <w:pStyle w:val="a6"/>
              <w:spacing w:before="0" w:after="0"/>
              <w:jc w:val="both"/>
              <w:rPr>
                <w:lang w:val="uk-UA"/>
              </w:rPr>
            </w:pPr>
            <w:r w:rsidRPr="0087529D">
              <w:rPr>
                <w:lang w:val="uk-UA"/>
              </w:rPr>
              <w:t xml:space="preserve">3.1.3. </w:t>
            </w:r>
            <w:r w:rsidRPr="0018565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B82A33">
              <w:rPr>
                <w:b/>
                <w:u w:val="single"/>
                <w:lang w:val="uk-UA"/>
              </w:rPr>
              <w:t>у вигляді pdf-формату файлу.</w:t>
            </w:r>
            <w:r w:rsidRPr="00185650">
              <w:rPr>
                <w:b/>
                <w:sz w:val="32"/>
                <w:u w:val="single"/>
                <w:lang w:val="uk-UA"/>
              </w:rPr>
              <w:t xml:space="preserve"> </w:t>
            </w:r>
          </w:p>
          <w:p w14:paraId="676D3D30" w14:textId="77777777" w:rsidR="00E941E9" w:rsidRPr="0087529D" w:rsidRDefault="00E941E9" w:rsidP="00E941E9">
            <w:pPr>
              <w:pStyle w:val="a6"/>
              <w:spacing w:before="0" w:after="0"/>
              <w:jc w:val="both"/>
              <w:rPr>
                <w:lang w:val="uk-UA"/>
              </w:rPr>
            </w:pPr>
            <w:r w:rsidRPr="0087529D">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4D1511F" w14:textId="77777777" w:rsidR="00E941E9" w:rsidRPr="0087529D" w:rsidRDefault="00E941E9" w:rsidP="00E941E9">
            <w:pPr>
              <w:pStyle w:val="a6"/>
              <w:spacing w:before="0" w:after="0"/>
              <w:jc w:val="both"/>
              <w:rPr>
                <w:lang w:val="uk-UA"/>
              </w:rPr>
            </w:pPr>
            <w:r w:rsidRPr="0087529D">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D2207AD" w14:textId="77777777" w:rsidR="00E941E9" w:rsidRPr="00185650" w:rsidRDefault="00E941E9" w:rsidP="00E941E9">
            <w:pPr>
              <w:ind w:hanging="21"/>
              <w:contextualSpacing/>
              <w:jc w:val="both"/>
              <w:rPr>
                <w:lang w:val="uk-UA"/>
              </w:rPr>
            </w:pPr>
            <w:r w:rsidRPr="0087529D">
              <w:rPr>
                <w:lang w:val="uk-UA"/>
              </w:rPr>
              <w:t xml:space="preserve">3.1.4. </w:t>
            </w:r>
            <w:r w:rsidRPr="00185650">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w:t>
            </w:r>
            <w:r w:rsidRPr="00185650">
              <w:rPr>
                <w:lang w:val="uk-UA"/>
              </w:rPr>
              <w:lastRenderedPageBreak/>
              <w:t>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2D8D4387" w14:textId="77777777" w:rsidR="00E941E9" w:rsidRPr="00185650" w:rsidRDefault="00E941E9" w:rsidP="00E941E9">
            <w:pPr>
              <w:pStyle w:val="a6"/>
              <w:spacing w:before="0" w:after="0"/>
              <w:ind w:right="101"/>
              <w:jc w:val="both"/>
              <w:rPr>
                <w:lang w:val="uk-UA"/>
              </w:rPr>
            </w:pPr>
            <w:r w:rsidRPr="00185650">
              <w:rPr>
                <w:lang w:val="uk-UA"/>
              </w:rPr>
              <w:t xml:space="preserve">3.1.5. </w:t>
            </w:r>
            <w:r w:rsidRPr="00185650">
              <w:rPr>
                <w:b/>
                <w:lang w:val="uk-UA"/>
              </w:rPr>
              <w:t xml:space="preserve">Повноваження щодо підпису документів </w:t>
            </w:r>
            <w:r w:rsidRPr="00185650">
              <w:rPr>
                <w:lang w:val="uk-UA"/>
              </w:rPr>
              <w:t xml:space="preserve">тендерної пропозиції учасника процедури закупівлі підтверджується: </w:t>
            </w:r>
          </w:p>
          <w:p w14:paraId="1F64570E" w14:textId="77777777" w:rsidR="00E941E9" w:rsidRPr="00185650" w:rsidRDefault="00E941E9" w:rsidP="00E941E9">
            <w:pPr>
              <w:pStyle w:val="a6"/>
              <w:spacing w:before="0" w:after="0"/>
              <w:ind w:left="55" w:right="101"/>
              <w:jc w:val="both"/>
              <w:rPr>
                <w:lang w:val="uk-UA"/>
              </w:rPr>
            </w:pPr>
            <w:r w:rsidRPr="0018565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185650">
              <w:rPr>
                <w:bCs/>
                <w:lang w:val="uk-UA"/>
              </w:rPr>
              <w:t>копія Статуту (для юридичних осіб)</w:t>
            </w:r>
            <w:r w:rsidRPr="00185650">
              <w:rPr>
                <w:lang w:val="uk-UA"/>
              </w:rPr>
              <w:t>.</w:t>
            </w:r>
          </w:p>
          <w:p w14:paraId="676C72B9" w14:textId="77777777" w:rsidR="00E941E9" w:rsidRPr="00185650" w:rsidRDefault="00E941E9" w:rsidP="00E941E9">
            <w:pPr>
              <w:pStyle w:val="a6"/>
              <w:spacing w:before="0" w:after="0"/>
              <w:ind w:right="99"/>
              <w:jc w:val="both"/>
              <w:rPr>
                <w:lang w:val="uk-UA"/>
              </w:rPr>
            </w:pPr>
            <w:r w:rsidRPr="0018565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67A1DB7" w14:textId="77777777" w:rsidR="00E941E9" w:rsidRPr="00185650" w:rsidRDefault="00E941E9" w:rsidP="00E941E9">
            <w:pPr>
              <w:pStyle w:val="a6"/>
              <w:spacing w:before="0" w:after="0"/>
              <w:jc w:val="both"/>
              <w:rPr>
                <w:lang w:val="uk-UA"/>
              </w:rPr>
            </w:pPr>
            <w:r w:rsidRPr="00185650">
              <w:rPr>
                <w:lang w:val="uk-UA"/>
              </w:rPr>
              <w:t xml:space="preserve"> - для фізичних осіб-підприємців - копія свідоцтва про державну реєстрацію, виписку або витягу із ЄДР. </w:t>
            </w:r>
          </w:p>
          <w:p w14:paraId="55D2CEA5" w14:textId="77777777" w:rsidR="00E941E9" w:rsidRPr="00185650" w:rsidRDefault="00E941E9" w:rsidP="00E941E9">
            <w:pPr>
              <w:pStyle w:val="a6"/>
              <w:spacing w:before="0" w:after="0"/>
              <w:jc w:val="both"/>
              <w:rPr>
                <w:lang w:val="uk-UA"/>
              </w:rPr>
            </w:pPr>
            <w:r w:rsidRPr="00185650">
              <w:rPr>
                <w:lang w:val="uk-UA"/>
              </w:rPr>
              <w:t>- для іноземного учасника - завірений переклад витягу з торгового реєстру, тощо.</w:t>
            </w:r>
          </w:p>
          <w:p w14:paraId="134E6FA1" w14:textId="77777777" w:rsidR="00E941E9" w:rsidRPr="0087529D" w:rsidRDefault="00E941E9" w:rsidP="00E941E9">
            <w:pPr>
              <w:ind w:hanging="21"/>
              <w:contextualSpacing/>
              <w:jc w:val="both"/>
              <w:rPr>
                <w:lang w:val="uk-UA"/>
              </w:rPr>
            </w:pPr>
            <w:r w:rsidRPr="0087529D">
              <w:rPr>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31D253E" w14:textId="77777777" w:rsidR="00E941E9" w:rsidRPr="0087529D" w:rsidRDefault="00E941E9" w:rsidP="00E941E9">
            <w:pPr>
              <w:ind w:hanging="21"/>
              <w:contextualSpacing/>
              <w:jc w:val="both"/>
              <w:rPr>
                <w:lang w:val="uk-UA"/>
              </w:rPr>
            </w:pPr>
            <w:r w:rsidRPr="0087529D">
              <w:rPr>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2A8660" w14:textId="77777777" w:rsidR="00E941E9" w:rsidRPr="0087529D" w:rsidRDefault="00E941E9" w:rsidP="00E941E9">
            <w:pPr>
              <w:pStyle w:val="a6"/>
              <w:spacing w:before="0" w:after="0"/>
              <w:jc w:val="both"/>
              <w:rPr>
                <w:lang w:val="uk-UA"/>
              </w:rPr>
            </w:pPr>
            <w:r w:rsidRPr="0087529D">
              <w:rPr>
                <w:lang w:val="uk-UA"/>
              </w:rPr>
              <w:t xml:space="preserve">3.1.7. </w:t>
            </w:r>
            <w:r w:rsidRPr="00185650">
              <w:rPr>
                <w:lang w:val="uk-UA"/>
              </w:rPr>
              <w:t>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w:t>
            </w:r>
            <w:r w:rsidRPr="0087529D">
              <w:rPr>
                <w:lang w:val="uk-UA"/>
              </w:rPr>
              <w:t xml:space="preserve"> </w:t>
            </w:r>
          </w:p>
          <w:p w14:paraId="0A71FC53" w14:textId="77777777" w:rsidR="00E941E9" w:rsidRPr="0087529D" w:rsidRDefault="00E941E9" w:rsidP="00E941E9">
            <w:pPr>
              <w:pStyle w:val="a6"/>
              <w:spacing w:before="0" w:after="0"/>
              <w:jc w:val="both"/>
              <w:rPr>
                <w:lang w:val="uk-UA"/>
              </w:rPr>
            </w:pPr>
            <w:r w:rsidRPr="0087529D">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1E9C1C3" w14:textId="77777777" w:rsidR="00E941E9" w:rsidRPr="0087529D" w:rsidRDefault="00E941E9" w:rsidP="00E941E9">
            <w:pPr>
              <w:pStyle w:val="a6"/>
              <w:spacing w:before="0" w:after="0"/>
              <w:jc w:val="both"/>
              <w:rPr>
                <w:lang w:val="uk-UA"/>
              </w:rPr>
            </w:pPr>
            <w:r w:rsidRPr="0087529D">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D320E9" w:rsidRPr="0087529D" w14:paraId="6F64F1E4"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9A868D4" w14:textId="77777777" w:rsidR="00D320E9" w:rsidRPr="0087529D" w:rsidRDefault="00D320E9" w:rsidP="00D320E9">
            <w:pPr>
              <w:rPr>
                <w:b/>
                <w:lang w:val="uk-UA"/>
              </w:rPr>
            </w:pPr>
            <w:r w:rsidRPr="0087529D">
              <w:rPr>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CCA42D0" w14:textId="77777777" w:rsidR="00D320E9" w:rsidRPr="00694B8C" w:rsidRDefault="00D320E9" w:rsidP="00D320E9">
            <w:pPr>
              <w:ind w:right="99"/>
              <w:jc w:val="both"/>
            </w:pPr>
            <w:proofErr w:type="spellStart"/>
            <w:r w:rsidRPr="00694B8C">
              <w:t>Замовником</w:t>
            </w:r>
            <w:proofErr w:type="spellEnd"/>
            <w:r w:rsidRPr="00694B8C">
              <w:t xml:space="preserve"> </w:t>
            </w:r>
            <w:proofErr w:type="spellStart"/>
            <w:r w:rsidRPr="00694B8C">
              <w:t>вимагається</w:t>
            </w:r>
            <w:proofErr w:type="spellEnd"/>
            <w:r w:rsidRPr="00694B8C">
              <w:t xml:space="preserve"> </w:t>
            </w:r>
            <w:proofErr w:type="spellStart"/>
            <w:r w:rsidRPr="00694B8C">
              <w:t>внесення</w:t>
            </w:r>
            <w:proofErr w:type="spellEnd"/>
            <w:r w:rsidRPr="00694B8C">
              <w:t xml:space="preserve"> </w:t>
            </w:r>
            <w:proofErr w:type="spellStart"/>
            <w:r w:rsidRPr="00694B8C">
              <w:t>учасником</w:t>
            </w:r>
            <w:proofErr w:type="spellEnd"/>
            <w:r w:rsidRPr="00694B8C">
              <w:t xml:space="preserve"> </w:t>
            </w:r>
            <w:proofErr w:type="spellStart"/>
            <w:r w:rsidRPr="00694B8C">
              <w:t>забезпечення</w:t>
            </w:r>
            <w:proofErr w:type="spellEnd"/>
            <w:r w:rsidRPr="00694B8C">
              <w:t xml:space="preserve"> </w:t>
            </w:r>
            <w:proofErr w:type="spellStart"/>
            <w:r w:rsidRPr="00694B8C">
              <w:t>тендерної</w:t>
            </w:r>
            <w:proofErr w:type="spellEnd"/>
            <w:r w:rsidRPr="00694B8C">
              <w:t xml:space="preserve"> </w:t>
            </w:r>
            <w:proofErr w:type="spellStart"/>
            <w:r w:rsidRPr="00694B8C">
              <w:t>пропозиції</w:t>
            </w:r>
            <w:proofErr w:type="spellEnd"/>
            <w:r w:rsidRPr="00694B8C">
              <w:t>.</w:t>
            </w:r>
          </w:p>
          <w:p w14:paraId="26720F70" w14:textId="679208DA" w:rsidR="00D320E9" w:rsidRPr="00587618" w:rsidRDefault="00D320E9" w:rsidP="00D320E9">
            <w:pPr>
              <w:ind w:right="99"/>
              <w:jc w:val="both"/>
              <w:rPr>
                <w:color w:val="000000" w:themeColor="text1"/>
              </w:rPr>
            </w:pPr>
            <w:r w:rsidRPr="00587618">
              <w:rPr>
                <w:color w:val="000000" w:themeColor="text1"/>
              </w:rPr>
              <w:t xml:space="preserve">Сума </w:t>
            </w:r>
            <w:proofErr w:type="spellStart"/>
            <w:r w:rsidRPr="00587618">
              <w:rPr>
                <w:color w:val="000000" w:themeColor="text1"/>
              </w:rPr>
              <w:t>забезпечення</w:t>
            </w:r>
            <w:proofErr w:type="spellEnd"/>
            <w:r w:rsidRPr="00587618">
              <w:rPr>
                <w:color w:val="000000" w:themeColor="text1"/>
              </w:rPr>
              <w:t>:</w:t>
            </w:r>
            <w:r w:rsidRPr="00587618">
              <w:rPr>
                <w:b/>
                <w:color w:val="000000" w:themeColor="text1"/>
              </w:rPr>
              <w:t xml:space="preserve"> </w:t>
            </w:r>
            <w:r w:rsidR="005F4E0E">
              <w:rPr>
                <w:b/>
                <w:color w:val="000000" w:themeColor="text1"/>
                <w:lang w:val="uk-UA"/>
              </w:rPr>
              <w:t>20</w:t>
            </w:r>
            <w:r w:rsidRPr="00587618">
              <w:rPr>
                <w:b/>
                <w:color w:val="000000" w:themeColor="text1"/>
              </w:rPr>
              <w:t xml:space="preserve"> 000 (</w:t>
            </w:r>
            <w:r w:rsidR="00054BFF">
              <w:rPr>
                <w:b/>
                <w:color w:val="000000" w:themeColor="text1"/>
                <w:lang w:val="uk-UA"/>
              </w:rPr>
              <w:t>двадцять</w:t>
            </w:r>
            <w:r w:rsidRPr="00587618">
              <w:rPr>
                <w:b/>
                <w:color w:val="000000" w:themeColor="text1"/>
              </w:rPr>
              <w:t xml:space="preserve"> </w:t>
            </w:r>
            <w:proofErr w:type="spellStart"/>
            <w:r w:rsidRPr="00587618">
              <w:rPr>
                <w:b/>
                <w:color w:val="000000" w:themeColor="text1"/>
              </w:rPr>
              <w:t>тисяч</w:t>
            </w:r>
            <w:proofErr w:type="spellEnd"/>
            <w:r w:rsidRPr="00587618">
              <w:rPr>
                <w:b/>
                <w:color w:val="000000" w:themeColor="text1"/>
              </w:rPr>
              <w:t xml:space="preserve"> </w:t>
            </w:r>
            <w:proofErr w:type="spellStart"/>
            <w:r w:rsidRPr="00587618">
              <w:rPr>
                <w:b/>
                <w:color w:val="000000" w:themeColor="text1"/>
              </w:rPr>
              <w:t>гривень</w:t>
            </w:r>
            <w:proofErr w:type="spellEnd"/>
            <w:r w:rsidRPr="00587618">
              <w:rPr>
                <w:b/>
                <w:color w:val="000000" w:themeColor="text1"/>
              </w:rPr>
              <w:t xml:space="preserve"> 00 </w:t>
            </w:r>
            <w:proofErr w:type="spellStart"/>
            <w:r w:rsidRPr="00587618">
              <w:rPr>
                <w:b/>
                <w:color w:val="000000" w:themeColor="text1"/>
              </w:rPr>
              <w:t>копійок</w:t>
            </w:r>
            <w:proofErr w:type="spellEnd"/>
            <w:r w:rsidRPr="00587618">
              <w:rPr>
                <w:b/>
                <w:color w:val="000000" w:themeColor="text1"/>
              </w:rPr>
              <w:t xml:space="preserve">) </w:t>
            </w:r>
            <w:proofErr w:type="spellStart"/>
            <w:r w:rsidRPr="00587618">
              <w:rPr>
                <w:b/>
                <w:color w:val="000000" w:themeColor="text1"/>
              </w:rPr>
              <w:t>гривень</w:t>
            </w:r>
            <w:proofErr w:type="spellEnd"/>
            <w:r w:rsidRPr="00587618">
              <w:rPr>
                <w:b/>
                <w:color w:val="000000" w:themeColor="text1"/>
              </w:rPr>
              <w:t>.</w:t>
            </w:r>
          </w:p>
          <w:p w14:paraId="00C7087E" w14:textId="77777777" w:rsidR="00D320E9" w:rsidRPr="00694B8C" w:rsidRDefault="00D320E9" w:rsidP="00D320E9">
            <w:pPr>
              <w:jc w:val="both"/>
            </w:pPr>
            <w:r w:rsidRPr="00694B8C">
              <w:t xml:space="preserve">Строк </w:t>
            </w:r>
            <w:proofErr w:type="spellStart"/>
            <w:r w:rsidRPr="00694B8C">
              <w:t>дії</w:t>
            </w:r>
            <w:proofErr w:type="spellEnd"/>
            <w:r w:rsidRPr="00694B8C">
              <w:t xml:space="preserve"> </w:t>
            </w:r>
            <w:proofErr w:type="spellStart"/>
            <w:r w:rsidRPr="00694B8C">
              <w:t>забезпечення</w:t>
            </w:r>
            <w:proofErr w:type="spellEnd"/>
            <w:r w:rsidRPr="00694B8C">
              <w:t xml:space="preserve">: не </w:t>
            </w:r>
            <w:proofErr w:type="spellStart"/>
            <w:r w:rsidRPr="00694B8C">
              <w:t>менше</w:t>
            </w:r>
            <w:proofErr w:type="spellEnd"/>
            <w:r w:rsidRPr="00694B8C">
              <w:t xml:space="preserve"> строку </w:t>
            </w:r>
            <w:proofErr w:type="spellStart"/>
            <w:r w:rsidRPr="00694B8C">
              <w:t>встановленого</w:t>
            </w:r>
            <w:proofErr w:type="spellEnd"/>
            <w:r w:rsidRPr="00694B8C">
              <w:t xml:space="preserve"> п.3.4.1 </w:t>
            </w:r>
            <w:proofErr w:type="spellStart"/>
            <w:r w:rsidRPr="00694B8C">
              <w:t>розділу</w:t>
            </w:r>
            <w:proofErr w:type="spellEnd"/>
            <w:r w:rsidRPr="00694B8C">
              <w:t xml:space="preserve"> ІІІ </w:t>
            </w:r>
            <w:proofErr w:type="spellStart"/>
            <w:r w:rsidRPr="00694B8C">
              <w:t>тендерної</w:t>
            </w:r>
            <w:proofErr w:type="spellEnd"/>
            <w:r w:rsidRPr="00694B8C">
              <w:t xml:space="preserve"> </w:t>
            </w:r>
            <w:proofErr w:type="spellStart"/>
            <w:r w:rsidRPr="00694B8C">
              <w:t>документації</w:t>
            </w:r>
            <w:proofErr w:type="spellEnd"/>
            <w:r w:rsidRPr="00694B8C">
              <w:t>.</w:t>
            </w:r>
          </w:p>
          <w:p w14:paraId="6E9D8437" w14:textId="77777777" w:rsidR="00D320E9" w:rsidRPr="00694B8C" w:rsidRDefault="00D320E9" w:rsidP="00D320E9">
            <w:pPr>
              <w:jc w:val="both"/>
              <w:rPr>
                <w:b/>
                <w:bCs/>
              </w:rPr>
            </w:pPr>
            <w:r w:rsidRPr="00694B8C">
              <w:t xml:space="preserve">Вид </w:t>
            </w:r>
            <w:proofErr w:type="spellStart"/>
            <w:r w:rsidRPr="00694B8C">
              <w:t>забезпечення</w:t>
            </w:r>
            <w:proofErr w:type="spellEnd"/>
            <w:r w:rsidRPr="00694B8C">
              <w:t xml:space="preserve">: </w:t>
            </w:r>
            <w:proofErr w:type="spellStart"/>
            <w:r w:rsidRPr="00694B8C">
              <w:rPr>
                <w:b/>
                <w:bCs/>
              </w:rPr>
              <w:t>електронна</w:t>
            </w:r>
            <w:proofErr w:type="spellEnd"/>
            <w:r w:rsidRPr="00694B8C">
              <w:rPr>
                <w:b/>
                <w:bCs/>
              </w:rPr>
              <w:t xml:space="preserve"> </w:t>
            </w:r>
            <w:proofErr w:type="spellStart"/>
            <w:r w:rsidRPr="00694B8C">
              <w:rPr>
                <w:b/>
                <w:bCs/>
              </w:rPr>
              <w:t>банківська</w:t>
            </w:r>
            <w:proofErr w:type="spellEnd"/>
            <w:r w:rsidRPr="00694B8C">
              <w:rPr>
                <w:b/>
                <w:bCs/>
              </w:rPr>
              <w:t xml:space="preserve"> </w:t>
            </w:r>
            <w:proofErr w:type="spellStart"/>
            <w:r w:rsidRPr="00694B8C">
              <w:rPr>
                <w:b/>
                <w:bCs/>
              </w:rPr>
              <w:t>гарантія</w:t>
            </w:r>
            <w:proofErr w:type="spellEnd"/>
            <w:r w:rsidRPr="00694B8C">
              <w:rPr>
                <w:b/>
                <w:bCs/>
              </w:rPr>
              <w:t>.</w:t>
            </w:r>
          </w:p>
          <w:p w14:paraId="2BE625E6" w14:textId="246394F7" w:rsidR="00D320E9" w:rsidRPr="00694B8C" w:rsidRDefault="00D320E9" w:rsidP="00D320E9">
            <w:pPr>
              <w:autoSpaceDN w:val="0"/>
              <w:adjustRightInd w:val="0"/>
              <w:jc w:val="both"/>
            </w:pPr>
            <w:proofErr w:type="spellStart"/>
            <w:r w:rsidRPr="00694B8C">
              <w:t>Електронна</w:t>
            </w:r>
            <w:proofErr w:type="spellEnd"/>
            <w:r w:rsidRPr="00694B8C">
              <w:t xml:space="preserve"> </w:t>
            </w:r>
            <w:proofErr w:type="spellStart"/>
            <w:r w:rsidRPr="00694B8C">
              <w:t>банківська</w:t>
            </w:r>
            <w:proofErr w:type="spellEnd"/>
            <w:r w:rsidRPr="00694B8C">
              <w:t xml:space="preserve"> </w:t>
            </w:r>
            <w:proofErr w:type="spellStart"/>
            <w:r w:rsidRPr="00694B8C">
              <w:t>гарантія</w:t>
            </w:r>
            <w:proofErr w:type="spellEnd"/>
            <w:r w:rsidRPr="00694B8C">
              <w:t xml:space="preserve"> повинна бути </w:t>
            </w:r>
            <w:proofErr w:type="spellStart"/>
            <w:r w:rsidRPr="00694B8C">
              <w:t>безумовною</w:t>
            </w:r>
            <w:proofErr w:type="spellEnd"/>
            <w:r w:rsidRPr="00694B8C">
              <w:t xml:space="preserve"> (</w:t>
            </w:r>
            <w:proofErr w:type="spellStart"/>
            <w:proofErr w:type="gramStart"/>
            <w:r w:rsidRPr="00694B8C">
              <w:t>св</w:t>
            </w:r>
            <w:proofErr w:type="gramEnd"/>
            <w:r w:rsidRPr="00694B8C">
              <w:t>ідчити</w:t>
            </w:r>
            <w:proofErr w:type="spellEnd"/>
            <w:r w:rsidRPr="00694B8C">
              <w:t xml:space="preserve"> про </w:t>
            </w:r>
            <w:proofErr w:type="spellStart"/>
            <w:r w:rsidRPr="00694B8C">
              <w:t>безумовний</w:t>
            </w:r>
            <w:proofErr w:type="spellEnd"/>
            <w:r w:rsidRPr="00694B8C">
              <w:t xml:space="preserve"> </w:t>
            </w:r>
            <w:proofErr w:type="spellStart"/>
            <w:r w:rsidRPr="00694B8C">
              <w:t>обов'язок</w:t>
            </w:r>
            <w:proofErr w:type="spellEnd"/>
            <w:r w:rsidRPr="00694B8C">
              <w:t xml:space="preserve"> банку </w:t>
            </w:r>
            <w:proofErr w:type="spellStart"/>
            <w:r w:rsidRPr="00694B8C">
              <w:t>сплатити</w:t>
            </w:r>
            <w:proofErr w:type="spellEnd"/>
            <w:r w:rsidRPr="00694B8C">
              <w:t xml:space="preserve"> на </w:t>
            </w:r>
            <w:proofErr w:type="spellStart"/>
            <w:r w:rsidRPr="00694B8C">
              <w:t>користь</w:t>
            </w:r>
            <w:proofErr w:type="spellEnd"/>
            <w:r w:rsidRPr="00694B8C">
              <w:t xml:space="preserve"> </w:t>
            </w:r>
            <w:proofErr w:type="spellStart"/>
            <w:r w:rsidRPr="00694B8C">
              <w:t>Замовника</w:t>
            </w:r>
            <w:proofErr w:type="spellEnd"/>
            <w:r w:rsidRPr="00694B8C">
              <w:t>:</w:t>
            </w:r>
            <w:r w:rsidRPr="00D320E9">
              <w:rPr>
                <w:color w:val="FF0000"/>
              </w:rPr>
              <w:t xml:space="preserve"> </w:t>
            </w:r>
            <w:r w:rsidR="00B82A33" w:rsidRPr="00B82A33">
              <w:t>ДАЛЬНИЦЬКА СІЛЬСЬКА РАДА ОДЕСЬКОГО РАЙОНУ ОДЕСЬКОЇ ОБЛАСТІ</w:t>
            </w:r>
            <w:r w:rsidR="00B82A33" w:rsidRPr="00B82A33">
              <w:rPr>
                <w:lang w:val="uk-UA"/>
              </w:rPr>
              <w:t>, код ЄДРПОУ 04380270</w:t>
            </w:r>
            <w:r w:rsidR="00B82A33">
              <w:rPr>
                <w:b/>
                <w:lang w:val="uk-UA"/>
              </w:rPr>
              <w:t>,</w:t>
            </w:r>
            <w:r w:rsidRPr="00694B8C">
              <w:rPr>
                <w:b/>
              </w:rPr>
              <w:t xml:space="preserve"> </w:t>
            </w:r>
            <w:r w:rsidRPr="00694B8C">
              <w:t xml:space="preserve">суму </w:t>
            </w:r>
            <w:proofErr w:type="spellStart"/>
            <w:r w:rsidRPr="00694B8C">
              <w:t>забезпечення</w:t>
            </w:r>
            <w:proofErr w:type="spellEnd"/>
            <w:r w:rsidRPr="00694B8C">
              <w:t xml:space="preserve"> </w:t>
            </w:r>
            <w:proofErr w:type="spellStart"/>
            <w:r w:rsidRPr="00694B8C">
              <w:t>тендерної</w:t>
            </w:r>
            <w:proofErr w:type="spellEnd"/>
            <w:r w:rsidRPr="00694B8C">
              <w:t xml:space="preserve"> </w:t>
            </w:r>
            <w:proofErr w:type="spellStart"/>
            <w:r w:rsidRPr="00694B8C">
              <w:t>пропозиції</w:t>
            </w:r>
            <w:proofErr w:type="spellEnd"/>
            <w:r w:rsidRPr="00694B8C">
              <w:t xml:space="preserve"> при </w:t>
            </w:r>
            <w:proofErr w:type="spellStart"/>
            <w:r w:rsidRPr="00694B8C">
              <w:t>виникненні</w:t>
            </w:r>
            <w:proofErr w:type="spellEnd"/>
            <w:r w:rsidRPr="00694B8C">
              <w:t xml:space="preserve"> </w:t>
            </w:r>
            <w:proofErr w:type="spellStart"/>
            <w:r w:rsidRPr="00694B8C">
              <w:t>обставин</w:t>
            </w:r>
            <w:proofErr w:type="spellEnd"/>
            <w:r w:rsidRPr="00694B8C">
              <w:t xml:space="preserve">, </w:t>
            </w:r>
            <w:proofErr w:type="spellStart"/>
            <w:r w:rsidRPr="00694B8C">
              <w:t>вказаних</w:t>
            </w:r>
            <w:proofErr w:type="spellEnd"/>
            <w:r w:rsidRPr="00694B8C">
              <w:t xml:space="preserve"> </w:t>
            </w:r>
            <w:proofErr w:type="gramStart"/>
            <w:r w:rsidRPr="00694B8C">
              <w:t>у</w:t>
            </w:r>
            <w:proofErr w:type="gramEnd"/>
            <w:r w:rsidRPr="00694B8C">
              <w:t xml:space="preserve"> </w:t>
            </w:r>
            <w:proofErr w:type="spellStart"/>
            <w:proofErr w:type="gramStart"/>
            <w:r w:rsidRPr="00694B8C">
              <w:t>пункт</w:t>
            </w:r>
            <w:proofErr w:type="gramEnd"/>
            <w:r w:rsidRPr="00694B8C">
              <w:t>і</w:t>
            </w:r>
            <w:proofErr w:type="spellEnd"/>
            <w:r w:rsidRPr="00694B8C">
              <w:t xml:space="preserve"> 3 </w:t>
            </w:r>
            <w:proofErr w:type="spellStart"/>
            <w:r w:rsidRPr="00694B8C">
              <w:t>Розділу</w:t>
            </w:r>
            <w:proofErr w:type="spellEnd"/>
            <w:r w:rsidRPr="00694B8C">
              <w:t xml:space="preserve"> III </w:t>
            </w:r>
            <w:proofErr w:type="spellStart"/>
            <w:r w:rsidRPr="00694B8C">
              <w:t>цієї</w:t>
            </w:r>
            <w:proofErr w:type="spellEnd"/>
            <w:r w:rsidRPr="00694B8C">
              <w:t xml:space="preserve"> </w:t>
            </w:r>
            <w:proofErr w:type="spellStart"/>
            <w:r w:rsidRPr="00694B8C">
              <w:t>тендерної</w:t>
            </w:r>
            <w:proofErr w:type="spellEnd"/>
            <w:r w:rsidRPr="00694B8C">
              <w:t xml:space="preserve"> </w:t>
            </w:r>
            <w:proofErr w:type="spellStart"/>
            <w:r w:rsidRPr="00694B8C">
              <w:t>документації</w:t>
            </w:r>
            <w:proofErr w:type="spellEnd"/>
            <w:r w:rsidRPr="00694B8C">
              <w:t xml:space="preserve">, </w:t>
            </w:r>
            <w:proofErr w:type="spellStart"/>
            <w:r w:rsidRPr="00694B8C">
              <w:t>проформі</w:t>
            </w:r>
            <w:proofErr w:type="spellEnd"/>
            <w:r w:rsidRPr="00694B8C">
              <w:t xml:space="preserve"> </w:t>
            </w:r>
            <w:proofErr w:type="spellStart"/>
            <w:r w:rsidRPr="00694B8C">
              <w:t>встановленої</w:t>
            </w:r>
            <w:proofErr w:type="spellEnd"/>
            <w:r w:rsidRPr="00694B8C">
              <w:t xml:space="preserve"> </w:t>
            </w:r>
            <w:proofErr w:type="spellStart"/>
            <w:r w:rsidRPr="00694B8C">
              <w:t>Додатком</w:t>
            </w:r>
            <w:proofErr w:type="spellEnd"/>
            <w:r w:rsidRPr="00694B8C">
              <w:t xml:space="preserve"> 3 до </w:t>
            </w:r>
            <w:proofErr w:type="spellStart"/>
            <w:r w:rsidRPr="00694B8C">
              <w:t>тендерної</w:t>
            </w:r>
            <w:proofErr w:type="spellEnd"/>
            <w:r w:rsidRPr="00694B8C">
              <w:t xml:space="preserve"> </w:t>
            </w:r>
            <w:proofErr w:type="spellStart"/>
            <w:r w:rsidRPr="00694B8C">
              <w:t>документації</w:t>
            </w:r>
            <w:proofErr w:type="spellEnd"/>
            <w:r w:rsidRPr="00694B8C">
              <w:t xml:space="preserve"> та не </w:t>
            </w:r>
            <w:proofErr w:type="spellStart"/>
            <w:r w:rsidRPr="00694B8C">
              <w:t>може</w:t>
            </w:r>
            <w:proofErr w:type="spellEnd"/>
            <w:r w:rsidRPr="00694B8C">
              <w:t xml:space="preserve"> бути </w:t>
            </w:r>
            <w:proofErr w:type="spellStart"/>
            <w:r w:rsidRPr="00694B8C">
              <w:t>відкликана</w:t>
            </w:r>
            <w:proofErr w:type="spellEnd"/>
            <w:r w:rsidRPr="00694B8C">
              <w:t xml:space="preserve"> </w:t>
            </w:r>
            <w:proofErr w:type="spellStart"/>
            <w:r w:rsidRPr="00694B8C">
              <w:t>протягом</w:t>
            </w:r>
            <w:proofErr w:type="spellEnd"/>
            <w:r w:rsidRPr="00694B8C">
              <w:t xml:space="preserve"> строку </w:t>
            </w:r>
            <w:proofErr w:type="spellStart"/>
            <w:r w:rsidRPr="00694B8C">
              <w:t>її</w:t>
            </w:r>
            <w:proofErr w:type="spellEnd"/>
            <w:r w:rsidRPr="00694B8C">
              <w:t xml:space="preserve"> </w:t>
            </w:r>
            <w:proofErr w:type="spellStart"/>
            <w:r w:rsidRPr="00694B8C">
              <w:t>дії</w:t>
            </w:r>
            <w:proofErr w:type="spellEnd"/>
            <w:r w:rsidRPr="00694B8C">
              <w:t xml:space="preserve">. </w:t>
            </w:r>
          </w:p>
          <w:p w14:paraId="3748A792" w14:textId="77777777" w:rsidR="00D320E9" w:rsidRPr="00694B8C" w:rsidRDefault="00D320E9" w:rsidP="00D320E9">
            <w:pPr>
              <w:tabs>
                <w:tab w:val="left" w:pos="1440"/>
              </w:tabs>
              <w:ind w:right="99"/>
              <w:jc w:val="both"/>
            </w:pPr>
            <w:proofErr w:type="spellStart"/>
            <w:r w:rsidRPr="00694B8C">
              <w:lastRenderedPageBreak/>
              <w:t>Банківська</w:t>
            </w:r>
            <w:proofErr w:type="spellEnd"/>
            <w:r w:rsidRPr="00694B8C">
              <w:t xml:space="preserve"> </w:t>
            </w:r>
            <w:proofErr w:type="spellStart"/>
            <w:r w:rsidRPr="00694B8C">
              <w:t>гарантія</w:t>
            </w:r>
            <w:proofErr w:type="spellEnd"/>
            <w:r w:rsidRPr="00694B8C">
              <w:t xml:space="preserve"> </w:t>
            </w:r>
            <w:proofErr w:type="gramStart"/>
            <w:r w:rsidRPr="00694B8C">
              <w:t>повинна</w:t>
            </w:r>
            <w:proofErr w:type="gramEnd"/>
            <w:r w:rsidRPr="00694B8C">
              <w:t xml:space="preserve"> бути </w:t>
            </w:r>
            <w:proofErr w:type="spellStart"/>
            <w:r w:rsidRPr="00694B8C">
              <w:t>оформленою</w:t>
            </w:r>
            <w:proofErr w:type="spellEnd"/>
            <w:r w:rsidRPr="00694B8C">
              <w:t xml:space="preserve"> </w:t>
            </w:r>
            <w:proofErr w:type="spellStart"/>
            <w:r w:rsidRPr="00694B8C">
              <w:t>відповідно</w:t>
            </w:r>
            <w:proofErr w:type="spellEnd"/>
            <w:r w:rsidRPr="00694B8C">
              <w:t xml:space="preserve"> до </w:t>
            </w:r>
            <w:proofErr w:type="spellStart"/>
            <w:r w:rsidRPr="00694B8C">
              <w:t>вимог</w:t>
            </w:r>
            <w:proofErr w:type="spellEnd"/>
            <w:r w:rsidRPr="00694B8C">
              <w:t xml:space="preserve"> постанови </w:t>
            </w:r>
            <w:proofErr w:type="spellStart"/>
            <w:r w:rsidRPr="00694B8C">
              <w:t>Правління</w:t>
            </w:r>
            <w:proofErr w:type="spellEnd"/>
            <w:r w:rsidRPr="00694B8C">
              <w:t xml:space="preserve"> </w:t>
            </w:r>
            <w:proofErr w:type="spellStart"/>
            <w:r w:rsidRPr="00694B8C">
              <w:t>Національного</w:t>
            </w:r>
            <w:proofErr w:type="spellEnd"/>
            <w:r w:rsidRPr="00694B8C">
              <w:t xml:space="preserve"> банку </w:t>
            </w:r>
            <w:proofErr w:type="spellStart"/>
            <w:r w:rsidRPr="00694B8C">
              <w:t>України</w:t>
            </w:r>
            <w:proofErr w:type="spellEnd"/>
            <w:r w:rsidRPr="00694B8C">
              <w:t xml:space="preserve"> </w:t>
            </w:r>
            <w:proofErr w:type="spellStart"/>
            <w:r w:rsidRPr="00694B8C">
              <w:t>від</w:t>
            </w:r>
            <w:proofErr w:type="spellEnd"/>
            <w:r w:rsidRPr="00694B8C">
              <w:t xml:space="preserve"> 15.12.2004 № 639. </w:t>
            </w:r>
          </w:p>
          <w:p w14:paraId="79515CA9" w14:textId="77777777" w:rsidR="00D320E9" w:rsidRPr="00694B8C" w:rsidRDefault="00D320E9" w:rsidP="00D320E9">
            <w:pPr>
              <w:tabs>
                <w:tab w:val="left" w:pos="1440"/>
              </w:tabs>
              <w:ind w:right="50"/>
              <w:jc w:val="both"/>
            </w:pPr>
            <w:r w:rsidRPr="00694B8C">
              <w:t xml:space="preserve">Для </w:t>
            </w:r>
            <w:proofErr w:type="spellStart"/>
            <w:r w:rsidRPr="00694B8C">
              <w:t>гарантій</w:t>
            </w:r>
            <w:proofErr w:type="spellEnd"/>
            <w:r w:rsidRPr="00694B8C">
              <w:t xml:space="preserve">, </w:t>
            </w:r>
            <w:proofErr w:type="spellStart"/>
            <w:r w:rsidRPr="00694B8C">
              <w:t>наданих</w:t>
            </w:r>
            <w:proofErr w:type="spellEnd"/>
            <w:r w:rsidRPr="00694B8C">
              <w:t xml:space="preserve"> банками-резидентами, — </w:t>
            </w:r>
            <w:proofErr w:type="spellStart"/>
            <w:r w:rsidRPr="00694B8C">
              <w:t>електронна</w:t>
            </w:r>
            <w:proofErr w:type="spellEnd"/>
            <w:r w:rsidRPr="00694B8C">
              <w:t xml:space="preserve"> </w:t>
            </w:r>
            <w:proofErr w:type="spellStart"/>
            <w:r w:rsidRPr="00694B8C">
              <w:t>банківська</w:t>
            </w:r>
            <w:proofErr w:type="spellEnd"/>
            <w:r w:rsidRPr="00694B8C">
              <w:t xml:space="preserve"> </w:t>
            </w:r>
            <w:proofErr w:type="spellStart"/>
            <w:r w:rsidRPr="00694B8C">
              <w:t>гарантія</w:t>
            </w:r>
            <w:proofErr w:type="spellEnd"/>
            <w:r w:rsidRPr="00694B8C">
              <w:t xml:space="preserve">. Вона </w:t>
            </w:r>
            <w:proofErr w:type="spellStart"/>
            <w:r w:rsidRPr="00694B8C">
              <w:t>має</w:t>
            </w:r>
            <w:proofErr w:type="spellEnd"/>
            <w:r w:rsidRPr="00694B8C">
              <w:t xml:space="preserve"> </w:t>
            </w:r>
            <w:proofErr w:type="gramStart"/>
            <w:r w:rsidRPr="00694B8C">
              <w:t>бути</w:t>
            </w:r>
            <w:proofErr w:type="gramEnd"/>
            <w:r w:rsidRPr="00694B8C">
              <w:t xml:space="preserve"> оформлена </w:t>
            </w:r>
            <w:proofErr w:type="spellStart"/>
            <w:r w:rsidRPr="00694B8C">
              <w:t>згідно</w:t>
            </w:r>
            <w:proofErr w:type="spellEnd"/>
            <w:r w:rsidRPr="00694B8C">
              <w:t xml:space="preserve"> з </w:t>
            </w:r>
            <w:proofErr w:type="spellStart"/>
            <w:r w:rsidRPr="00694B8C">
              <w:t>вимогами</w:t>
            </w:r>
            <w:proofErr w:type="spellEnd"/>
            <w:r w:rsidRPr="00694B8C">
              <w:t xml:space="preserve"> статей 560-562 </w:t>
            </w:r>
            <w:proofErr w:type="spellStart"/>
            <w:r w:rsidRPr="00694B8C">
              <w:t>Цивільного</w:t>
            </w:r>
            <w:proofErr w:type="spellEnd"/>
            <w:r w:rsidRPr="00694B8C">
              <w:t xml:space="preserve"> кодексу </w:t>
            </w:r>
            <w:proofErr w:type="spellStart"/>
            <w:r w:rsidRPr="00694B8C">
              <w:t>України</w:t>
            </w:r>
            <w:proofErr w:type="spellEnd"/>
            <w:r w:rsidRPr="00694B8C">
              <w:t xml:space="preserve"> та </w:t>
            </w:r>
            <w:proofErr w:type="spellStart"/>
            <w:r w:rsidRPr="00694B8C">
              <w:t>Положення</w:t>
            </w:r>
            <w:proofErr w:type="spellEnd"/>
            <w:r w:rsidRPr="00694B8C">
              <w:t xml:space="preserve"> про порядок </w:t>
            </w:r>
            <w:proofErr w:type="spellStart"/>
            <w:r w:rsidRPr="00694B8C">
              <w:t>здійснення</w:t>
            </w:r>
            <w:proofErr w:type="spellEnd"/>
            <w:r w:rsidRPr="00694B8C">
              <w:t xml:space="preserve"> банками </w:t>
            </w:r>
            <w:proofErr w:type="spellStart"/>
            <w:r w:rsidRPr="00694B8C">
              <w:t>операцій</w:t>
            </w:r>
            <w:proofErr w:type="spellEnd"/>
            <w:r w:rsidRPr="00694B8C">
              <w:t xml:space="preserve"> за </w:t>
            </w:r>
            <w:proofErr w:type="spellStart"/>
            <w:r w:rsidRPr="00694B8C">
              <w:t>гарантіями</w:t>
            </w:r>
            <w:proofErr w:type="spellEnd"/>
            <w:r w:rsidRPr="00694B8C">
              <w:t xml:space="preserve"> в </w:t>
            </w:r>
            <w:proofErr w:type="spellStart"/>
            <w:r w:rsidRPr="00694B8C">
              <w:t>національній</w:t>
            </w:r>
            <w:proofErr w:type="spellEnd"/>
            <w:r w:rsidRPr="00694B8C">
              <w:t xml:space="preserve"> та </w:t>
            </w:r>
            <w:proofErr w:type="spellStart"/>
            <w:r w:rsidRPr="00694B8C">
              <w:t>іноземних</w:t>
            </w:r>
            <w:proofErr w:type="spellEnd"/>
            <w:r w:rsidRPr="00694B8C">
              <w:t xml:space="preserve"> валютах, </w:t>
            </w:r>
            <w:proofErr w:type="spellStart"/>
            <w:r w:rsidRPr="00694B8C">
              <w:t>затвердженого</w:t>
            </w:r>
            <w:proofErr w:type="spellEnd"/>
            <w:r w:rsidRPr="00694B8C">
              <w:t xml:space="preserve"> </w:t>
            </w:r>
            <w:proofErr w:type="spellStart"/>
            <w:r w:rsidRPr="00694B8C">
              <w:t>постановою</w:t>
            </w:r>
            <w:proofErr w:type="spellEnd"/>
            <w:r w:rsidRPr="00694B8C">
              <w:t xml:space="preserve"> </w:t>
            </w:r>
            <w:proofErr w:type="spellStart"/>
            <w:r w:rsidRPr="00694B8C">
              <w:t>Правління</w:t>
            </w:r>
            <w:proofErr w:type="spellEnd"/>
            <w:r w:rsidRPr="00694B8C">
              <w:t xml:space="preserve"> НБУ </w:t>
            </w:r>
            <w:proofErr w:type="spellStart"/>
            <w:r w:rsidRPr="00694B8C">
              <w:t>від</w:t>
            </w:r>
            <w:proofErr w:type="spellEnd"/>
            <w:r w:rsidRPr="00694B8C">
              <w:t xml:space="preserve"> 15.12.2004 № 639.</w:t>
            </w:r>
          </w:p>
          <w:p w14:paraId="415CAA51" w14:textId="77777777" w:rsidR="00D320E9" w:rsidRPr="00B82A33" w:rsidRDefault="00D320E9" w:rsidP="00D320E9">
            <w:pPr>
              <w:tabs>
                <w:tab w:val="left" w:pos="1440"/>
              </w:tabs>
              <w:ind w:right="50"/>
              <w:jc w:val="both"/>
              <w:rPr>
                <w:lang w:val="en-US"/>
              </w:rPr>
            </w:pPr>
            <w:proofErr w:type="gramStart"/>
            <w:r w:rsidRPr="00694B8C">
              <w:t>Для</w:t>
            </w:r>
            <w:proofErr w:type="gramEnd"/>
            <w:r w:rsidRPr="00694B8C">
              <w:t xml:space="preserve"> </w:t>
            </w:r>
            <w:proofErr w:type="spellStart"/>
            <w:r w:rsidRPr="00694B8C">
              <w:t>гарантій</w:t>
            </w:r>
            <w:proofErr w:type="spellEnd"/>
            <w:r w:rsidRPr="00694B8C">
              <w:t xml:space="preserve">, </w:t>
            </w:r>
            <w:proofErr w:type="spellStart"/>
            <w:r w:rsidRPr="00694B8C">
              <w:t>наданих</w:t>
            </w:r>
            <w:proofErr w:type="spellEnd"/>
            <w:r w:rsidRPr="00694B8C">
              <w:t xml:space="preserve"> банками-нерезидентами, — </w:t>
            </w:r>
            <w:proofErr w:type="spellStart"/>
            <w:r w:rsidRPr="00694B8C">
              <w:t>BidBond</w:t>
            </w:r>
            <w:proofErr w:type="spellEnd"/>
            <w:r w:rsidRPr="00694B8C">
              <w:t xml:space="preserve">. </w:t>
            </w:r>
            <w:proofErr w:type="spellStart"/>
            <w:r w:rsidRPr="00694B8C">
              <w:t>Банківська</w:t>
            </w:r>
            <w:proofErr w:type="spellEnd"/>
            <w:r w:rsidRPr="00694B8C">
              <w:t xml:space="preserve"> </w:t>
            </w:r>
            <w:proofErr w:type="spellStart"/>
            <w:r w:rsidRPr="00694B8C">
              <w:t>гарантія</w:t>
            </w:r>
            <w:proofErr w:type="spellEnd"/>
            <w:r w:rsidRPr="00694B8C">
              <w:t xml:space="preserve"> </w:t>
            </w:r>
            <w:proofErr w:type="spellStart"/>
            <w:r w:rsidRPr="00694B8C">
              <w:t>або</w:t>
            </w:r>
            <w:proofErr w:type="spellEnd"/>
            <w:r w:rsidRPr="00694B8C">
              <w:t xml:space="preserve"> </w:t>
            </w:r>
            <w:proofErr w:type="spellStart"/>
            <w:r w:rsidRPr="00694B8C">
              <w:t>резервний</w:t>
            </w:r>
            <w:proofErr w:type="spellEnd"/>
            <w:r w:rsidRPr="00694B8C">
              <w:t xml:space="preserve"> </w:t>
            </w:r>
            <w:proofErr w:type="spellStart"/>
            <w:r w:rsidRPr="00694B8C">
              <w:t>акредитив</w:t>
            </w:r>
            <w:proofErr w:type="spellEnd"/>
            <w:r w:rsidRPr="00694B8C">
              <w:t xml:space="preserve"> (</w:t>
            </w:r>
            <w:proofErr w:type="spellStart"/>
            <w:r w:rsidRPr="00694B8C">
              <w:t>стендбай</w:t>
            </w:r>
            <w:proofErr w:type="spellEnd"/>
            <w:r w:rsidRPr="00694B8C">
              <w:t xml:space="preserve">), </w:t>
            </w:r>
            <w:proofErr w:type="spellStart"/>
            <w:r w:rsidRPr="00694B8C">
              <w:t>що</w:t>
            </w:r>
            <w:proofErr w:type="spellEnd"/>
            <w:r w:rsidRPr="00694B8C">
              <w:t xml:space="preserve"> </w:t>
            </w:r>
            <w:proofErr w:type="spellStart"/>
            <w:r w:rsidRPr="00694B8C">
              <w:t>надається</w:t>
            </w:r>
            <w:proofErr w:type="spellEnd"/>
            <w:r w:rsidRPr="00694B8C">
              <w:t xml:space="preserve"> банком-нерезидентом, </w:t>
            </w:r>
            <w:proofErr w:type="spellStart"/>
            <w:r w:rsidRPr="00694B8C">
              <w:t>має</w:t>
            </w:r>
            <w:proofErr w:type="spellEnd"/>
            <w:r w:rsidRPr="00694B8C">
              <w:t xml:space="preserve"> бути </w:t>
            </w:r>
            <w:proofErr w:type="spellStart"/>
            <w:proofErr w:type="gramStart"/>
            <w:r w:rsidRPr="00694B8C">
              <w:t>п</w:t>
            </w:r>
            <w:proofErr w:type="gramEnd"/>
            <w:r w:rsidRPr="00694B8C">
              <w:t>ідпорядкована</w:t>
            </w:r>
            <w:proofErr w:type="spellEnd"/>
            <w:r w:rsidRPr="00694B8C">
              <w:t xml:space="preserve"> </w:t>
            </w:r>
            <w:proofErr w:type="spellStart"/>
            <w:r w:rsidRPr="00694B8C">
              <w:t>уніфікованим</w:t>
            </w:r>
            <w:proofErr w:type="spellEnd"/>
            <w:r w:rsidRPr="00694B8C">
              <w:t xml:space="preserve"> правилам, </w:t>
            </w:r>
            <w:proofErr w:type="spellStart"/>
            <w:r w:rsidRPr="00694B8C">
              <w:t>які</w:t>
            </w:r>
            <w:proofErr w:type="spellEnd"/>
            <w:r w:rsidRPr="00694B8C">
              <w:t xml:space="preserve"> </w:t>
            </w:r>
            <w:proofErr w:type="spellStart"/>
            <w:r w:rsidRPr="00694B8C">
              <w:t>регулюють</w:t>
            </w:r>
            <w:proofErr w:type="spellEnd"/>
            <w:r w:rsidRPr="00694B8C">
              <w:t xml:space="preserve"> </w:t>
            </w:r>
            <w:proofErr w:type="spellStart"/>
            <w:r w:rsidRPr="00694B8C">
              <w:t>використання</w:t>
            </w:r>
            <w:proofErr w:type="spellEnd"/>
            <w:r w:rsidRPr="00694B8C">
              <w:t xml:space="preserve"> </w:t>
            </w:r>
            <w:proofErr w:type="spellStart"/>
            <w:r w:rsidRPr="00694B8C">
              <w:t>відповідного</w:t>
            </w:r>
            <w:proofErr w:type="spellEnd"/>
            <w:r w:rsidRPr="00694B8C">
              <w:t xml:space="preserve"> </w:t>
            </w:r>
            <w:proofErr w:type="spellStart"/>
            <w:r w:rsidRPr="00694B8C">
              <w:t>інструмента</w:t>
            </w:r>
            <w:proofErr w:type="spellEnd"/>
            <w:r w:rsidRPr="00694B8C">
              <w:t xml:space="preserve"> та </w:t>
            </w:r>
            <w:proofErr w:type="spellStart"/>
            <w:r w:rsidRPr="00694B8C">
              <w:t>офіційно</w:t>
            </w:r>
            <w:proofErr w:type="spellEnd"/>
            <w:r w:rsidRPr="00694B8C">
              <w:t xml:space="preserve"> </w:t>
            </w:r>
            <w:proofErr w:type="spellStart"/>
            <w:r w:rsidRPr="00694B8C">
              <w:t>видані</w:t>
            </w:r>
            <w:proofErr w:type="spellEnd"/>
            <w:r w:rsidRPr="00694B8C">
              <w:t xml:space="preserve"> </w:t>
            </w:r>
            <w:proofErr w:type="spellStart"/>
            <w:r w:rsidRPr="00694B8C">
              <w:t>Міжнародною</w:t>
            </w:r>
            <w:proofErr w:type="spellEnd"/>
            <w:r w:rsidRPr="00694B8C">
              <w:t xml:space="preserve"> </w:t>
            </w:r>
            <w:proofErr w:type="spellStart"/>
            <w:r w:rsidRPr="00694B8C">
              <w:t>Торговельною</w:t>
            </w:r>
            <w:proofErr w:type="spellEnd"/>
            <w:r w:rsidRPr="00185650">
              <w:rPr>
                <w:lang w:val="en-US"/>
              </w:rPr>
              <w:t xml:space="preserve"> </w:t>
            </w:r>
            <w:r w:rsidRPr="00694B8C">
              <w:t>Палатою</w:t>
            </w:r>
            <w:r w:rsidRPr="00185650">
              <w:rPr>
                <w:lang w:val="en-US"/>
              </w:rPr>
              <w:t xml:space="preserve"> (</w:t>
            </w:r>
            <w:proofErr w:type="spellStart"/>
            <w:r w:rsidRPr="00185650">
              <w:rPr>
                <w:lang w:val="en-US"/>
              </w:rPr>
              <w:t>UniformRulesforDemandGuarantees</w:t>
            </w:r>
            <w:proofErr w:type="spellEnd"/>
            <w:r w:rsidRPr="00185650">
              <w:rPr>
                <w:lang w:val="en-US"/>
              </w:rPr>
              <w:t xml:space="preserve">, ICC Publication 758 — URDG758 </w:t>
            </w:r>
            <w:proofErr w:type="spellStart"/>
            <w:r w:rsidRPr="00694B8C">
              <w:t>або</w:t>
            </w:r>
            <w:proofErr w:type="spellEnd"/>
            <w:r w:rsidRPr="00185650">
              <w:rPr>
                <w:lang w:val="en-US"/>
              </w:rPr>
              <w:t xml:space="preserve"> </w:t>
            </w:r>
            <w:proofErr w:type="spellStart"/>
            <w:r w:rsidRPr="00185650">
              <w:rPr>
                <w:lang w:val="en-US"/>
              </w:rPr>
              <w:t>InternationalStandbyPractices</w:t>
            </w:r>
            <w:proofErr w:type="spellEnd"/>
            <w:r w:rsidRPr="00185650">
              <w:rPr>
                <w:lang w:val="en-US"/>
              </w:rPr>
              <w:t xml:space="preserve">, ICC Publication 590 — ISP98). </w:t>
            </w:r>
            <w:proofErr w:type="spellStart"/>
            <w:r w:rsidRPr="00B82A33">
              <w:rPr>
                <w:lang w:val="en-US"/>
              </w:rPr>
              <w:t>BidBond</w:t>
            </w:r>
            <w:proofErr w:type="spellEnd"/>
            <w:r w:rsidRPr="00B82A33">
              <w:rPr>
                <w:lang w:val="en-US"/>
              </w:rPr>
              <w:t xml:space="preserve"> </w:t>
            </w:r>
            <w:r w:rsidRPr="00694B8C">
              <w:t>повинна</w:t>
            </w:r>
            <w:r w:rsidRPr="00B82A33">
              <w:rPr>
                <w:lang w:val="en-US"/>
              </w:rPr>
              <w:t xml:space="preserve"> </w:t>
            </w:r>
            <w:r w:rsidRPr="00694B8C">
              <w:t>бути</w:t>
            </w:r>
            <w:r w:rsidRPr="00B82A33">
              <w:rPr>
                <w:lang w:val="en-US"/>
              </w:rPr>
              <w:t xml:space="preserve"> </w:t>
            </w:r>
            <w:proofErr w:type="spellStart"/>
            <w:r w:rsidRPr="00694B8C">
              <w:t>авізована</w:t>
            </w:r>
            <w:proofErr w:type="spellEnd"/>
            <w:r w:rsidRPr="00B82A33">
              <w:rPr>
                <w:lang w:val="en-US"/>
              </w:rPr>
              <w:t xml:space="preserve"> </w:t>
            </w:r>
            <w:r w:rsidRPr="00694B8C">
              <w:t>через</w:t>
            </w:r>
            <w:r w:rsidRPr="00B82A33">
              <w:rPr>
                <w:lang w:val="en-US"/>
              </w:rPr>
              <w:t xml:space="preserve"> </w:t>
            </w:r>
            <w:proofErr w:type="spellStart"/>
            <w:r w:rsidRPr="00694B8C">
              <w:t>авізуючий</w:t>
            </w:r>
            <w:proofErr w:type="spellEnd"/>
            <w:r w:rsidRPr="00B82A33">
              <w:rPr>
                <w:lang w:val="en-US"/>
              </w:rPr>
              <w:t xml:space="preserve"> </w:t>
            </w:r>
            <w:r w:rsidRPr="00694B8C">
              <w:t>банк</w:t>
            </w:r>
            <w:r w:rsidRPr="00B82A33">
              <w:rPr>
                <w:lang w:val="en-US"/>
              </w:rPr>
              <w:t xml:space="preserve"> — </w:t>
            </w:r>
            <w:r w:rsidRPr="00694B8C">
              <w:t>резидент</w:t>
            </w:r>
            <w:r w:rsidRPr="00B82A33">
              <w:rPr>
                <w:lang w:val="en-US"/>
              </w:rPr>
              <w:t xml:space="preserve"> </w:t>
            </w:r>
            <w:proofErr w:type="spellStart"/>
            <w:r w:rsidRPr="00694B8C">
              <w:t>України</w:t>
            </w:r>
            <w:proofErr w:type="spellEnd"/>
            <w:r w:rsidRPr="00B82A33">
              <w:rPr>
                <w:lang w:val="en-US"/>
              </w:rPr>
              <w:t xml:space="preserve">. </w:t>
            </w:r>
            <w:proofErr w:type="spellStart"/>
            <w:r w:rsidRPr="00694B8C">
              <w:t>Учасник</w:t>
            </w:r>
            <w:proofErr w:type="spellEnd"/>
            <w:r w:rsidRPr="00B82A33">
              <w:rPr>
                <w:lang w:val="en-US"/>
              </w:rPr>
              <w:t>-</w:t>
            </w:r>
            <w:r w:rsidRPr="00694B8C">
              <w:t>нерезидент</w:t>
            </w:r>
            <w:r w:rsidRPr="00B82A33">
              <w:rPr>
                <w:lang w:val="en-US"/>
              </w:rPr>
              <w:t xml:space="preserve"> </w:t>
            </w:r>
            <w:r w:rsidRPr="00694B8C">
              <w:t>у</w:t>
            </w:r>
            <w:r w:rsidRPr="00B82A33">
              <w:rPr>
                <w:lang w:val="en-US"/>
              </w:rPr>
              <w:t xml:space="preserve"> </w:t>
            </w:r>
            <w:proofErr w:type="spellStart"/>
            <w:r w:rsidRPr="00694B8C">
              <w:t>складі</w:t>
            </w:r>
            <w:proofErr w:type="spellEnd"/>
            <w:r w:rsidRPr="00B82A33">
              <w:rPr>
                <w:lang w:val="en-US"/>
              </w:rPr>
              <w:t xml:space="preserve"> </w:t>
            </w:r>
            <w:proofErr w:type="spellStart"/>
            <w:r w:rsidRPr="00694B8C">
              <w:t>тендерної</w:t>
            </w:r>
            <w:proofErr w:type="spellEnd"/>
            <w:r w:rsidRPr="00B82A33">
              <w:rPr>
                <w:lang w:val="en-US"/>
              </w:rPr>
              <w:t xml:space="preserve"> </w:t>
            </w:r>
            <w:proofErr w:type="spellStart"/>
            <w:r w:rsidRPr="00694B8C">
              <w:t>пропозиції</w:t>
            </w:r>
            <w:proofErr w:type="spellEnd"/>
            <w:r w:rsidRPr="00B82A33">
              <w:rPr>
                <w:lang w:val="en-US"/>
              </w:rPr>
              <w:t xml:space="preserve"> </w:t>
            </w:r>
            <w:proofErr w:type="spellStart"/>
            <w:r w:rsidRPr="00694B8C">
              <w:t>подає</w:t>
            </w:r>
            <w:proofErr w:type="spellEnd"/>
            <w:r w:rsidRPr="00B82A33">
              <w:rPr>
                <w:lang w:val="en-US"/>
              </w:rPr>
              <w:t xml:space="preserve"> </w:t>
            </w:r>
            <w:proofErr w:type="spellStart"/>
            <w:r w:rsidRPr="00694B8C">
              <w:t>авізування</w:t>
            </w:r>
            <w:r w:rsidRPr="00B82A33">
              <w:rPr>
                <w:lang w:val="en-US"/>
              </w:rPr>
              <w:t>BindBond</w:t>
            </w:r>
            <w:proofErr w:type="spellEnd"/>
            <w:r w:rsidRPr="00B82A33">
              <w:rPr>
                <w:lang w:val="en-US"/>
              </w:rPr>
              <w:t xml:space="preserve">, </w:t>
            </w:r>
            <w:proofErr w:type="spellStart"/>
            <w:r w:rsidRPr="00694B8C">
              <w:t>проведене</w:t>
            </w:r>
            <w:proofErr w:type="spellEnd"/>
            <w:r w:rsidRPr="00B82A33">
              <w:rPr>
                <w:lang w:val="en-US"/>
              </w:rPr>
              <w:t xml:space="preserve"> </w:t>
            </w:r>
            <w:proofErr w:type="spellStart"/>
            <w:r w:rsidRPr="00694B8C">
              <w:t>авізуючим</w:t>
            </w:r>
            <w:proofErr w:type="spellEnd"/>
            <w:r w:rsidRPr="00B82A33">
              <w:rPr>
                <w:lang w:val="en-US"/>
              </w:rPr>
              <w:t xml:space="preserve"> </w:t>
            </w:r>
            <w:r w:rsidRPr="00694B8C">
              <w:t>банком</w:t>
            </w:r>
            <w:r w:rsidRPr="00B82A33">
              <w:rPr>
                <w:lang w:val="en-US"/>
              </w:rPr>
              <w:t xml:space="preserve"> </w:t>
            </w:r>
            <w:r w:rsidRPr="00694B8C">
              <w:t>в</w:t>
            </w:r>
            <w:r w:rsidRPr="00B82A33">
              <w:rPr>
                <w:lang w:val="en-US"/>
              </w:rPr>
              <w:t xml:space="preserve"> </w:t>
            </w:r>
            <w:proofErr w:type="spellStart"/>
            <w:r w:rsidRPr="00694B8C">
              <w:t>електронній</w:t>
            </w:r>
            <w:proofErr w:type="spellEnd"/>
            <w:r w:rsidRPr="00B82A33">
              <w:rPr>
                <w:lang w:val="en-US"/>
              </w:rPr>
              <w:t xml:space="preserve"> </w:t>
            </w:r>
            <w:proofErr w:type="spellStart"/>
            <w:r w:rsidRPr="00694B8C">
              <w:t>формі</w:t>
            </w:r>
            <w:proofErr w:type="spellEnd"/>
            <w:r w:rsidRPr="00B82A33">
              <w:rPr>
                <w:lang w:val="en-US"/>
              </w:rPr>
              <w:t xml:space="preserve">, </w:t>
            </w:r>
            <w:r w:rsidRPr="00694B8C">
              <w:t>з</w:t>
            </w:r>
            <w:r w:rsidRPr="00B82A33">
              <w:rPr>
                <w:lang w:val="en-US"/>
              </w:rPr>
              <w:t xml:space="preserve"> </w:t>
            </w:r>
            <w:proofErr w:type="spellStart"/>
            <w:r w:rsidRPr="00694B8C">
              <w:t>обов</w:t>
            </w:r>
            <w:proofErr w:type="spellEnd"/>
            <w:r w:rsidRPr="00B82A33">
              <w:rPr>
                <w:lang w:val="en-US"/>
              </w:rPr>
              <w:t>’</w:t>
            </w:r>
            <w:proofErr w:type="spellStart"/>
            <w:r w:rsidRPr="00694B8C">
              <w:t>язковим</w:t>
            </w:r>
            <w:proofErr w:type="spellEnd"/>
            <w:r w:rsidRPr="00B82A33">
              <w:rPr>
                <w:lang w:val="en-US"/>
              </w:rPr>
              <w:t xml:space="preserve"> </w:t>
            </w:r>
            <w:proofErr w:type="spellStart"/>
            <w:r w:rsidRPr="00694B8C">
              <w:t>накладанням</w:t>
            </w:r>
            <w:proofErr w:type="spellEnd"/>
            <w:r w:rsidRPr="00B82A33">
              <w:rPr>
                <w:lang w:val="en-US"/>
              </w:rPr>
              <w:t xml:space="preserve"> </w:t>
            </w:r>
            <w:r w:rsidRPr="00694B8C">
              <w:t>ЕЦП</w:t>
            </w:r>
            <w:r w:rsidRPr="00B82A33">
              <w:rPr>
                <w:lang w:val="en-US"/>
              </w:rPr>
              <w:t>/</w:t>
            </w:r>
            <w:r w:rsidRPr="00694B8C">
              <w:t>КЕП</w:t>
            </w:r>
            <w:r w:rsidRPr="00B82A33">
              <w:rPr>
                <w:lang w:val="en-US"/>
              </w:rPr>
              <w:t xml:space="preserve"> </w:t>
            </w:r>
            <w:proofErr w:type="spellStart"/>
            <w:r w:rsidRPr="00694B8C">
              <w:t>авізуючого</w:t>
            </w:r>
            <w:proofErr w:type="spellEnd"/>
            <w:r w:rsidRPr="00B82A33">
              <w:rPr>
                <w:lang w:val="en-US"/>
              </w:rPr>
              <w:t xml:space="preserve"> </w:t>
            </w:r>
            <w:r w:rsidRPr="00694B8C">
              <w:t>банку</w:t>
            </w:r>
          </w:p>
          <w:p w14:paraId="1AFEC70F" w14:textId="77777777" w:rsidR="00D320E9" w:rsidRPr="00694B8C" w:rsidRDefault="00D320E9" w:rsidP="00D320E9">
            <w:pPr>
              <w:tabs>
                <w:tab w:val="left" w:pos="1440"/>
              </w:tabs>
              <w:ind w:right="50"/>
              <w:jc w:val="both"/>
              <w:rPr>
                <w:bCs/>
              </w:rPr>
            </w:pPr>
            <w:proofErr w:type="spellStart"/>
            <w:r w:rsidRPr="00694B8C">
              <w:rPr>
                <w:bCs/>
              </w:rPr>
              <w:t>Електронна</w:t>
            </w:r>
            <w:proofErr w:type="spellEnd"/>
            <w:r w:rsidRPr="00694B8C">
              <w:rPr>
                <w:bCs/>
              </w:rPr>
              <w:t xml:space="preserve"> </w:t>
            </w:r>
            <w:proofErr w:type="spellStart"/>
            <w:r w:rsidRPr="00694B8C">
              <w:rPr>
                <w:bCs/>
              </w:rPr>
              <w:t>банківська</w:t>
            </w:r>
            <w:proofErr w:type="spellEnd"/>
            <w:r w:rsidRPr="00694B8C">
              <w:rPr>
                <w:bCs/>
              </w:rPr>
              <w:t xml:space="preserve"> </w:t>
            </w:r>
            <w:proofErr w:type="spellStart"/>
            <w:r w:rsidRPr="00694B8C">
              <w:rPr>
                <w:bCs/>
              </w:rPr>
              <w:t>гарантія</w:t>
            </w:r>
            <w:proofErr w:type="spellEnd"/>
            <w:r w:rsidRPr="00694B8C">
              <w:rPr>
                <w:bCs/>
              </w:rPr>
              <w:t xml:space="preserve"> </w:t>
            </w:r>
            <w:proofErr w:type="spellStart"/>
            <w:r w:rsidRPr="00694B8C">
              <w:rPr>
                <w:bCs/>
              </w:rPr>
              <w:t>вважається</w:t>
            </w:r>
            <w:proofErr w:type="spellEnd"/>
            <w:r w:rsidRPr="00694B8C">
              <w:rPr>
                <w:bCs/>
              </w:rPr>
              <w:t xml:space="preserve"> не </w:t>
            </w:r>
            <w:proofErr w:type="spellStart"/>
            <w:r w:rsidRPr="00694B8C">
              <w:rPr>
                <w:bCs/>
              </w:rPr>
              <w:t>наданою</w:t>
            </w:r>
            <w:proofErr w:type="spellEnd"/>
            <w:r w:rsidRPr="00694B8C">
              <w:rPr>
                <w:bCs/>
              </w:rPr>
              <w:t xml:space="preserve"> у </w:t>
            </w:r>
            <w:proofErr w:type="spellStart"/>
            <w:r w:rsidRPr="00694B8C">
              <w:rPr>
                <w:bCs/>
              </w:rPr>
              <w:t>разі</w:t>
            </w:r>
            <w:proofErr w:type="spellEnd"/>
            <w:r w:rsidRPr="00694B8C">
              <w:rPr>
                <w:bCs/>
              </w:rPr>
              <w:br/>
            </w:r>
            <w:proofErr w:type="spellStart"/>
            <w:r w:rsidRPr="00694B8C">
              <w:rPr>
                <w:bCs/>
              </w:rPr>
              <w:t>якщо</w:t>
            </w:r>
            <w:proofErr w:type="spellEnd"/>
            <w:r w:rsidRPr="00694B8C">
              <w:rPr>
                <w:bCs/>
              </w:rPr>
              <w:t xml:space="preserve"> </w:t>
            </w:r>
            <w:proofErr w:type="spellStart"/>
            <w:r w:rsidRPr="00694B8C">
              <w:rPr>
                <w:bCs/>
              </w:rPr>
              <w:t>така</w:t>
            </w:r>
            <w:proofErr w:type="spellEnd"/>
            <w:r w:rsidRPr="00694B8C">
              <w:rPr>
                <w:bCs/>
              </w:rPr>
              <w:t xml:space="preserve"> </w:t>
            </w:r>
            <w:proofErr w:type="spellStart"/>
            <w:r w:rsidRPr="00694B8C">
              <w:rPr>
                <w:bCs/>
              </w:rPr>
              <w:t>гарантія</w:t>
            </w:r>
            <w:proofErr w:type="spellEnd"/>
            <w:r w:rsidRPr="00694B8C">
              <w:rPr>
                <w:bCs/>
              </w:rPr>
              <w:t xml:space="preserve"> не </w:t>
            </w:r>
            <w:proofErr w:type="spellStart"/>
            <w:r w:rsidRPr="00694B8C">
              <w:rPr>
                <w:bCs/>
              </w:rPr>
              <w:t>відповідає</w:t>
            </w:r>
            <w:proofErr w:type="spellEnd"/>
            <w:r w:rsidRPr="00694B8C">
              <w:rPr>
                <w:bCs/>
              </w:rPr>
              <w:t xml:space="preserve"> </w:t>
            </w:r>
            <w:proofErr w:type="spellStart"/>
            <w:r w:rsidRPr="00694B8C">
              <w:rPr>
                <w:bCs/>
              </w:rPr>
              <w:t>всім</w:t>
            </w:r>
            <w:proofErr w:type="spellEnd"/>
            <w:r w:rsidRPr="00694B8C">
              <w:rPr>
                <w:bCs/>
              </w:rPr>
              <w:t xml:space="preserve"> </w:t>
            </w:r>
            <w:proofErr w:type="spellStart"/>
            <w:r w:rsidRPr="00694B8C">
              <w:rPr>
                <w:bCs/>
              </w:rPr>
              <w:t>вимогам</w:t>
            </w:r>
            <w:proofErr w:type="spellEnd"/>
            <w:r w:rsidRPr="00694B8C">
              <w:rPr>
                <w:bCs/>
              </w:rPr>
              <w:t xml:space="preserve"> </w:t>
            </w:r>
            <w:proofErr w:type="spellStart"/>
            <w:r w:rsidRPr="00694B8C">
              <w:rPr>
                <w:bCs/>
              </w:rPr>
              <w:t>даної</w:t>
            </w:r>
            <w:proofErr w:type="spellEnd"/>
            <w:r w:rsidRPr="00694B8C">
              <w:rPr>
                <w:bCs/>
              </w:rPr>
              <w:t xml:space="preserve"> </w:t>
            </w:r>
            <w:proofErr w:type="spellStart"/>
            <w:r w:rsidRPr="00694B8C">
              <w:rPr>
                <w:bCs/>
              </w:rPr>
              <w:t>частини</w:t>
            </w:r>
            <w:proofErr w:type="spellEnd"/>
            <w:r w:rsidRPr="00694B8C">
              <w:rPr>
                <w:bCs/>
              </w:rPr>
              <w:br/>
            </w:r>
            <w:proofErr w:type="spellStart"/>
            <w:r w:rsidRPr="00694B8C">
              <w:rPr>
                <w:bCs/>
              </w:rPr>
              <w:t>тендерної</w:t>
            </w:r>
            <w:proofErr w:type="spellEnd"/>
            <w:r w:rsidRPr="00694B8C">
              <w:rPr>
                <w:bCs/>
              </w:rPr>
              <w:t xml:space="preserve"> </w:t>
            </w:r>
            <w:proofErr w:type="spellStart"/>
            <w:r w:rsidRPr="00694B8C">
              <w:rPr>
                <w:bCs/>
              </w:rPr>
              <w:t>документації</w:t>
            </w:r>
            <w:proofErr w:type="spellEnd"/>
            <w:r w:rsidRPr="00694B8C">
              <w:rPr>
                <w:bCs/>
              </w:rPr>
              <w:t xml:space="preserve">. </w:t>
            </w:r>
            <w:proofErr w:type="spellStart"/>
            <w:r w:rsidRPr="00694B8C">
              <w:rPr>
                <w:bCs/>
              </w:rPr>
              <w:t>Пропозиції</w:t>
            </w:r>
            <w:proofErr w:type="spellEnd"/>
            <w:r w:rsidRPr="00694B8C">
              <w:rPr>
                <w:bCs/>
              </w:rPr>
              <w:t xml:space="preserve">, </w:t>
            </w:r>
            <w:proofErr w:type="spellStart"/>
            <w:r w:rsidRPr="00694B8C">
              <w:rPr>
                <w:bCs/>
              </w:rPr>
              <w:t>що</w:t>
            </w:r>
            <w:proofErr w:type="spellEnd"/>
            <w:r w:rsidRPr="00694B8C">
              <w:rPr>
                <w:bCs/>
              </w:rPr>
              <w:t xml:space="preserve"> не </w:t>
            </w:r>
            <w:proofErr w:type="spellStart"/>
            <w:r w:rsidRPr="00694B8C">
              <w:rPr>
                <w:bCs/>
              </w:rPr>
              <w:t>супроводжуються</w:t>
            </w:r>
            <w:proofErr w:type="spellEnd"/>
            <w:r w:rsidRPr="00694B8C">
              <w:rPr>
                <w:bCs/>
              </w:rPr>
              <w:t xml:space="preserve"> </w:t>
            </w:r>
            <w:proofErr w:type="spellStart"/>
            <w:r w:rsidRPr="00694B8C">
              <w:rPr>
                <w:bCs/>
              </w:rPr>
              <w:t>документальним</w:t>
            </w:r>
            <w:proofErr w:type="spellEnd"/>
            <w:r w:rsidRPr="00694B8C">
              <w:rPr>
                <w:bCs/>
              </w:rPr>
              <w:t xml:space="preserve"> </w:t>
            </w:r>
            <w:proofErr w:type="spellStart"/>
            <w:proofErr w:type="gramStart"/>
            <w:r w:rsidRPr="00694B8C">
              <w:rPr>
                <w:bCs/>
              </w:rPr>
              <w:t>п</w:t>
            </w:r>
            <w:proofErr w:type="gramEnd"/>
            <w:r w:rsidRPr="00694B8C">
              <w:rPr>
                <w:bCs/>
              </w:rPr>
              <w:t>ідтвердженням</w:t>
            </w:r>
            <w:proofErr w:type="spellEnd"/>
            <w:r w:rsidRPr="00694B8C">
              <w:rPr>
                <w:bCs/>
              </w:rPr>
              <w:t xml:space="preserve"> </w:t>
            </w:r>
            <w:proofErr w:type="spellStart"/>
            <w:r w:rsidRPr="00694B8C">
              <w:rPr>
                <w:bCs/>
              </w:rPr>
              <w:t>надання</w:t>
            </w:r>
            <w:proofErr w:type="spellEnd"/>
            <w:r w:rsidRPr="00694B8C">
              <w:rPr>
                <w:bCs/>
              </w:rPr>
              <w:t xml:space="preserve"> </w:t>
            </w:r>
            <w:proofErr w:type="spellStart"/>
            <w:r w:rsidRPr="00694B8C">
              <w:rPr>
                <w:bCs/>
              </w:rPr>
              <w:t>забезпечення</w:t>
            </w:r>
            <w:proofErr w:type="spellEnd"/>
            <w:r w:rsidRPr="00694B8C">
              <w:rPr>
                <w:bCs/>
              </w:rPr>
              <w:t xml:space="preserve"> </w:t>
            </w:r>
            <w:proofErr w:type="spellStart"/>
            <w:r w:rsidRPr="00694B8C">
              <w:rPr>
                <w:bCs/>
              </w:rPr>
              <w:t>тендерної</w:t>
            </w:r>
            <w:proofErr w:type="spellEnd"/>
            <w:r w:rsidRPr="00694B8C">
              <w:rPr>
                <w:bCs/>
              </w:rPr>
              <w:t xml:space="preserve"> </w:t>
            </w:r>
            <w:proofErr w:type="spellStart"/>
            <w:r w:rsidRPr="00694B8C">
              <w:rPr>
                <w:bCs/>
              </w:rPr>
              <w:t>пропозиції</w:t>
            </w:r>
            <w:proofErr w:type="spellEnd"/>
            <w:r w:rsidRPr="00694B8C">
              <w:rPr>
                <w:bCs/>
              </w:rPr>
              <w:t xml:space="preserve">, </w:t>
            </w:r>
            <w:proofErr w:type="spellStart"/>
            <w:r w:rsidRPr="00694B8C">
              <w:rPr>
                <w:bCs/>
              </w:rPr>
              <w:t>відхиляються</w:t>
            </w:r>
            <w:proofErr w:type="spellEnd"/>
            <w:r w:rsidRPr="00694B8C">
              <w:rPr>
                <w:bCs/>
              </w:rPr>
              <w:t xml:space="preserve"> </w:t>
            </w:r>
            <w:proofErr w:type="spellStart"/>
            <w:r w:rsidRPr="00694B8C">
              <w:rPr>
                <w:bCs/>
              </w:rPr>
              <w:t>Замовником</w:t>
            </w:r>
            <w:proofErr w:type="spellEnd"/>
            <w:r w:rsidRPr="00694B8C">
              <w:rPr>
                <w:bCs/>
              </w:rPr>
              <w:t xml:space="preserve"> </w:t>
            </w:r>
            <w:proofErr w:type="spellStart"/>
            <w:r w:rsidRPr="00694B8C">
              <w:rPr>
                <w:bCs/>
              </w:rPr>
              <w:t>відповідно</w:t>
            </w:r>
            <w:proofErr w:type="spellEnd"/>
            <w:r w:rsidRPr="00694B8C">
              <w:rPr>
                <w:bCs/>
              </w:rPr>
              <w:t xml:space="preserve"> до пункту 41 </w:t>
            </w:r>
            <w:proofErr w:type="spellStart"/>
            <w:r w:rsidRPr="00694B8C">
              <w:rPr>
                <w:bCs/>
              </w:rPr>
              <w:t>Особливостей</w:t>
            </w:r>
            <w:proofErr w:type="spellEnd"/>
            <w:r w:rsidRPr="00694B8C">
              <w:rPr>
                <w:bCs/>
              </w:rPr>
              <w:t>.</w:t>
            </w:r>
          </w:p>
          <w:p w14:paraId="3B2757ED" w14:textId="77777777" w:rsidR="00D320E9" w:rsidRPr="00185650" w:rsidRDefault="00D320E9" w:rsidP="00D320E9">
            <w:pPr>
              <w:widowControl w:val="0"/>
              <w:jc w:val="both"/>
            </w:pPr>
            <w:proofErr w:type="spellStart"/>
            <w:r w:rsidRPr="00185650">
              <w:t>Банківська</w:t>
            </w:r>
            <w:proofErr w:type="spellEnd"/>
            <w:r w:rsidRPr="00185650">
              <w:t xml:space="preserve"> </w:t>
            </w:r>
            <w:proofErr w:type="spellStart"/>
            <w:r w:rsidRPr="00185650">
              <w:t>гарантія</w:t>
            </w:r>
            <w:proofErr w:type="spellEnd"/>
            <w:r w:rsidRPr="00185650">
              <w:t xml:space="preserve"> повинна бути оформлена з </w:t>
            </w:r>
            <w:proofErr w:type="spellStart"/>
            <w:r w:rsidRPr="00185650">
              <w:t>повним</w:t>
            </w:r>
            <w:proofErr w:type="spellEnd"/>
            <w:r w:rsidRPr="00185650">
              <w:t xml:space="preserve"> </w:t>
            </w:r>
            <w:proofErr w:type="spellStart"/>
            <w:r w:rsidRPr="00185650">
              <w:t>грошовим</w:t>
            </w:r>
            <w:proofErr w:type="spellEnd"/>
            <w:r w:rsidRPr="00185650">
              <w:t xml:space="preserve"> </w:t>
            </w:r>
            <w:proofErr w:type="spellStart"/>
            <w:r w:rsidRPr="00185650">
              <w:t>покриттям</w:t>
            </w:r>
            <w:proofErr w:type="spellEnd"/>
            <w:r w:rsidRPr="00185650">
              <w:t xml:space="preserve"> на весь строк </w:t>
            </w:r>
            <w:proofErr w:type="spellStart"/>
            <w:r w:rsidRPr="00185650">
              <w:t>дії</w:t>
            </w:r>
            <w:proofErr w:type="spellEnd"/>
            <w:r w:rsidRPr="00185650">
              <w:t xml:space="preserve"> </w:t>
            </w:r>
            <w:proofErr w:type="spellStart"/>
            <w:r w:rsidRPr="00185650">
              <w:t>такої</w:t>
            </w:r>
            <w:proofErr w:type="spellEnd"/>
            <w:r w:rsidRPr="00185650">
              <w:t xml:space="preserve"> </w:t>
            </w:r>
            <w:proofErr w:type="spellStart"/>
            <w:r w:rsidRPr="00185650">
              <w:t>гарантії</w:t>
            </w:r>
            <w:proofErr w:type="spellEnd"/>
            <w:r w:rsidRPr="00185650">
              <w:t xml:space="preserve">. На </w:t>
            </w:r>
            <w:proofErr w:type="spellStart"/>
            <w:proofErr w:type="gramStart"/>
            <w:r w:rsidRPr="00185650">
              <w:t>п</w:t>
            </w:r>
            <w:proofErr w:type="gramEnd"/>
            <w:r w:rsidRPr="00185650">
              <w:t>ідтвердження</w:t>
            </w:r>
            <w:proofErr w:type="spellEnd"/>
            <w:r w:rsidRPr="00185650">
              <w:t xml:space="preserve"> </w:t>
            </w:r>
            <w:proofErr w:type="spellStart"/>
            <w:r w:rsidRPr="00185650">
              <w:t>наявності</w:t>
            </w:r>
            <w:proofErr w:type="spellEnd"/>
            <w:r w:rsidRPr="00185650">
              <w:t xml:space="preserve"> </w:t>
            </w:r>
            <w:proofErr w:type="spellStart"/>
            <w:r w:rsidRPr="00185650">
              <w:t>повного</w:t>
            </w:r>
            <w:proofErr w:type="spellEnd"/>
            <w:r w:rsidRPr="00185650">
              <w:t xml:space="preserve"> грошового </w:t>
            </w:r>
            <w:proofErr w:type="spellStart"/>
            <w:r w:rsidRPr="00185650">
              <w:t>покриття</w:t>
            </w:r>
            <w:proofErr w:type="spellEnd"/>
            <w:r w:rsidRPr="00185650">
              <w:t xml:space="preserve"> на весь строк </w:t>
            </w:r>
            <w:proofErr w:type="spellStart"/>
            <w:r w:rsidRPr="00185650">
              <w:t>дії</w:t>
            </w:r>
            <w:proofErr w:type="spellEnd"/>
            <w:r w:rsidRPr="00185650">
              <w:t xml:space="preserve"> </w:t>
            </w:r>
            <w:proofErr w:type="spellStart"/>
            <w:r w:rsidRPr="00185650">
              <w:t>гарантії</w:t>
            </w:r>
            <w:proofErr w:type="spellEnd"/>
            <w:r w:rsidRPr="00185650">
              <w:t xml:space="preserve"> </w:t>
            </w:r>
            <w:proofErr w:type="spellStart"/>
            <w:r w:rsidRPr="00185650">
              <w:t>надається</w:t>
            </w:r>
            <w:proofErr w:type="spellEnd"/>
            <w:r w:rsidRPr="00185650">
              <w:t xml:space="preserve"> </w:t>
            </w:r>
            <w:proofErr w:type="spellStart"/>
            <w:r w:rsidRPr="00185650">
              <w:t>виписка</w:t>
            </w:r>
            <w:proofErr w:type="spellEnd"/>
            <w:r w:rsidRPr="00185650">
              <w:t xml:space="preserve"> з Банку по </w:t>
            </w:r>
            <w:proofErr w:type="spellStart"/>
            <w:r w:rsidRPr="00185650">
              <w:t>рахунку</w:t>
            </w:r>
            <w:proofErr w:type="spellEnd"/>
            <w:r w:rsidRPr="00185650">
              <w:t xml:space="preserve"> </w:t>
            </w:r>
            <w:proofErr w:type="spellStart"/>
            <w:r w:rsidRPr="00185650">
              <w:t>покриття</w:t>
            </w:r>
            <w:proofErr w:type="spellEnd"/>
            <w:r w:rsidRPr="00185650">
              <w:t xml:space="preserve">, яка </w:t>
            </w:r>
            <w:proofErr w:type="spellStart"/>
            <w:r w:rsidRPr="00185650">
              <w:t>підтверджує</w:t>
            </w:r>
            <w:proofErr w:type="spellEnd"/>
            <w:r w:rsidRPr="00185650">
              <w:t xml:space="preserve"> </w:t>
            </w:r>
            <w:proofErr w:type="spellStart"/>
            <w:r w:rsidRPr="00185650">
              <w:t>зарахування</w:t>
            </w:r>
            <w:proofErr w:type="spellEnd"/>
            <w:r w:rsidRPr="00185650">
              <w:t xml:space="preserve"> грошового </w:t>
            </w:r>
            <w:proofErr w:type="spellStart"/>
            <w:r w:rsidRPr="00185650">
              <w:t>покриття</w:t>
            </w:r>
            <w:proofErr w:type="spellEnd"/>
            <w:r w:rsidRPr="00185650">
              <w:t xml:space="preserve"> на </w:t>
            </w:r>
            <w:proofErr w:type="spellStart"/>
            <w:r w:rsidRPr="00185650">
              <w:t>рахунок</w:t>
            </w:r>
            <w:proofErr w:type="spellEnd"/>
            <w:r w:rsidRPr="00185650">
              <w:t xml:space="preserve"> </w:t>
            </w:r>
            <w:proofErr w:type="spellStart"/>
            <w:r w:rsidRPr="00185650">
              <w:t>покриття</w:t>
            </w:r>
            <w:proofErr w:type="spellEnd"/>
            <w:r w:rsidRPr="00185650">
              <w:t xml:space="preserve">, видана Банком-гарантом, </w:t>
            </w:r>
            <w:proofErr w:type="spellStart"/>
            <w:r w:rsidRPr="00185650">
              <w:t>завірена</w:t>
            </w:r>
            <w:proofErr w:type="spellEnd"/>
            <w:r w:rsidRPr="00185650">
              <w:t xml:space="preserve"> </w:t>
            </w:r>
            <w:proofErr w:type="spellStart"/>
            <w:r w:rsidRPr="00185650">
              <w:t>печаткою</w:t>
            </w:r>
            <w:proofErr w:type="spellEnd"/>
            <w:r w:rsidRPr="00185650">
              <w:t xml:space="preserve"> Банку-гаранта та </w:t>
            </w:r>
            <w:proofErr w:type="spellStart"/>
            <w:r w:rsidRPr="00185650">
              <w:t>підписом</w:t>
            </w:r>
            <w:proofErr w:type="spellEnd"/>
            <w:r w:rsidRPr="00185650">
              <w:t xml:space="preserve"> </w:t>
            </w:r>
            <w:proofErr w:type="spellStart"/>
            <w:r w:rsidRPr="00185650">
              <w:t>уповноваженої</w:t>
            </w:r>
            <w:proofErr w:type="spellEnd"/>
            <w:r w:rsidRPr="00185650">
              <w:t xml:space="preserve"> особи такого Банку-гаранта </w:t>
            </w:r>
            <w:proofErr w:type="spellStart"/>
            <w:r w:rsidRPr="00185650">
              <w:t>із</w:t>
            </w:r>
            <w:proofErr w:type="spellEnd"/>
            <w:r w:rsidRPr="00185650">
              <w:t xml:space="preserve"> </w:t>
            </w:r>
            <w:proofErr w:type="spellStart"/>
            <w:r w:rsidRPr="00185650">
              <w:t>наданням</w:t>
            </w:r>
            <w:proofErr w:type="spellEnd"/>
            <w:r w:rsidRPr="00185650">
              <w:t xml:space="preserve"> </w:t>
            </w:r>
            <w:proofErr w:type="spellStart"/>
            <w:proofErr w:type="gramStart"/>
            <w:r w:rsidRPr="00185650">
              <w:t>п</w:t>
            </w:r>
            <w:proofErr w:type="gramEnd"/>
            <w:r w:rsidRPr="00185650">
              <w:t>ідтвердження</w:t>
            </w:r>
            <w:proofErr w:type="spellEnd"/>
            <w:r w:rsidRPr="00185650">
              <w:t xml:space="preserve"> </w:t>
            </w:r>
            <w:proofErr w:type="spellStart"/>
            <w:r w:rsidRPr="00185650">
              <w:t>повноважень</w:t>
            </w:r>
            <w:proofErr w:type="spellEnd"/>
            <w:r w:rsidRPr="00185650">
              <w:t xml:space="preserve"> </w:t>
            </w:r>
            <w:proofErr w:type="spellStart"/>
            <w:r w:rsidRPr="00185650">
              <w:t>такої</w:t>
            </w:r>
            <w:proofErr w:type="spellEnd"/>
            <w:r w:rsidRPr="00185650">
              <w:t xml:space="preserve"> </w:t>
            </w:r>
            <w:proofErr w:type="spellStart"/>
            <w:r w:rsidRPr="00185650">
              <w:t>уповноваженої</w:t>
            </w:r>
            <w:proofErr w:type="spellEnd"/>
            <w:r w:rsidRPr="00185650">
              <w:t xml:space="preserve"> особи </w:t>
            </w:r>
            <w:proofErr w:type="spellStart"/>
            <w:r w:rsidRPr="00185650">
              <w:t>від</w:t>
            </w:r>
            <w:proofErr w:type="spellEnd"/>
            <w:r w:rsidRPr="00185650">
              <w:t xml:space="preserve"> Банку-гаранта</w:t>
            </w:r>
          </w:p>
        </w:tc>
      </w:tr>
      <w:tr w:rsidR="00D320E9" w:rsidRPr="0087529D" w14:paraId="4F24B3BA"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0EA0AD05" w14:textId="77777777" w:rsidR="00D320E9" w:rsidRPr="0087529D" w:rsidRDefault="00D320E9" w:rsidP="00D320E9">
            <w:pPr>
              <w:jc w:val="both"/>
              <w:rPr>
                <w:b/>
                <w:lang w:val="uk-UA"/>
              </w:rPr>
            </w:pPr>
            <w:r w:rsidRPr="0087529D">
              <w:rPr>
                <w:b/>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51A4F97" w14:textId="77777777" w:rsidR="00D320E9" w:rsidRPr="00694B8C" w:rsidRDefault="00D320E9" w:rsidP="00D320E9">
            <w:pPr>
              <w:widowControl w:val="0"/>
              <w:ind w:right="120"/>
              <w:jc w:val="both"/>
              <w:rPr>
                <w:color w:val="000000" w:themeColor="text1"/>
              </w:rPr>
            </w:pPr>
            <w:proofErr w:type="spellStart"/>
            <w:r w:rsidRPr="00694B8C">
              <w:rPr>
                <w:color w:val="000000" w:themeColor="text1"/>
              </w:rPr>
              <w:t>Забезпечення</w:t>
            </w:r>
            <w:proofErr w:type="spellEnd"/>
            <w:r w:rsidRPr="00694B8C">
              <w:rPr>
                <w:color w:val="000000" w:themeColor="text1"/>
              </w:rPr>
              <w:t xml:space="preserve"> </w:t>
            </w:r>
            <w:proofErr w:type="spellStart"/>
            <w:r w:rsidRPr="00694B8C">
              <w:rPr>
                <w:color w:val="000000" w:themeColor="text1"/>
              </w:rPr>
              <w:t>тендерної</w:t>
            </w:r>
            <w:proofErr w:type="spellEnd"/>
            <w:r w:rsidRPr="00694B8C">
              <w:rPr>
                <w:color w:val="000000" w:themeColor="text1"/>
              </w:rPr>
              <w:t xml:space="preserve"> </w:t>
            </w:r>
            <w:proofErr w:type="spellStart"/>
            <w:r w:rsidRPr="00694B8C">
              <w:rPr>
                <w:color w:val="000000" w:themeColor="text1"/>
              </w:rPr>
              <w:t>пропозиції</w:t>
            </w:r>
            <w:proofErr w:type="spellEnd"/>
            <w:r w:rsidRPr="00694B8C">
              <w:rPr>
                <w:color w:val="000000" w:themeColor="text1"/>
              </w:rPr>
              <w:t xml:space="preserve"> </w:t>
            </w:r>
            <w:proofErr w:type="spellStart"/>
            <w:r w:rsidRPr="00694B8C">
              <w:rPr>
                <w:color w:val="000000" w:themeColor="text1"/>
              </w:rPr>
              <w:t>повертається</w:t>
            </w:r>
            <w:proofErr w:type="spellEnd"/>
            <w:r w:rsidRPr="00694B8C">
              <w:rPr>
                <w:color w:val="000000" w:themeColor="text1"/>
              </w:rPr>
              <w:t xml:space="preserve"> </w:t>
            </w:r>
            <w:proofErr w:type="spellStart"/>
            <w:r w:rsidRPr="00694B8C">
              <w:rPr>
                <w:color w:val="000000" w:themeColor="text1"/>
              </w:rPr>
              <w:t>учаснику</w:t>
            </w:r>
            <w:proofErr w:type="spellEnd"/>
            <w:r w:rsidRPr="00694B8C">
              <w:rPr>
                <w:color w:val="000000" w:themeColor="text1"/>
              </w:rPr>
              <w:t xml:space="preserve"> в </w:t>
            </w:r>
            <w:proofErr w:type="spellStart"/>
            <w:r w:rsidRPr="00694B8C">
              <w:rPr>
                <w:color w:val="000000" w:themeColor="text1"/>
              </w:rPr>
              <w:t>разі</w:t>
            </w:r>
            <w:proofErr w:type="spellEnd"/>
            <w:r w:rsidRPr="00694B8C">
              <w:rPr>
                <w:color w:val="000000" w:themeColor="text1"/>
              </w:rPr>
              <w:t>:</w:t>
            </w:r>
          </w:p>
          <w:p w14:paraId="1D6C253B" w14:textId="77777777" w:rsidR="00D320E9" w:rsidRPr="00694B8C" w:rsidRDefault="00D320E9" w:rsidP="00D320E9">
            <w:pPr>
              <w:widowControl w:val="0"/>
              <w:ind w:right="120"/>
              <w:jc w:val="both"/>
              <w:rPr>
                <w:color w:val="000000" w:themeColor="text1"/>
              </w:rPr>
            </w:pPr>
            <w:r w:rsidRPr="00694B8C">
              <w:rPr>
                <w:color w:val="000000" w:themeColor="text1"/>
              </w:rPr>
              <w:t xml:space="preserve">- </w:t>
            </w:r>
            <w:proofErr w:type="spellStart"/>
            <w:r w:rsidRPr="00694B8C">
              <w:rPr>
                <w:color w:val="000000" w:themeColor="text1"/>
              </w:rPr>
              <w:t>сплати</w:t>
            </w:r>
            <w:proofErr w:type="spellEnd"/>
            <w:r w:rsidRPr="00694B8C">
              <w:rPr>
                <w:color w:val="000000" w:themeColor="text1"/>
              </w:rPr>
              <w:t xml:space="preserve"> </w:t>
            </w:r>
            <w:proofErr w:type="spellStart"/>
            <w:r w:rsidRPr="00694B8C">
              <w:rPr>
                <w:color w:val="000000" w:themeColor="text1"/>
              </w:rPr>
              <w:t>бенефіціару</w:t>
            </w:r>
            <w:proofErr w:type="spellEnd"/>
            <w:r w:rsidRPr="00694B8C">
              <w:rPr>
                <w:color w:val="000000" w:themeColor="text1"/>
              </w:rPr>
              <w:t xml:space="preserve"> </w:t>
            </w:r>
            <w:proofErr w:type="spellStart"/>
            <w:r w:rsidRPr="00694B8C">
              <w:rPr>
                <w:color w:val="000000" w:themeColor="text1"/>
              </w:rPr>
              <w:t>суми</w:t>
            </w:r>
            <w:proofErr w:type="spellEnd"/>
            <w:r w:rsidRPr="00694B8C">
              <w:rPr>
                <w:color w:val="000000" w:themeColor="text1"/>
              </w:rPr>
              <w:t xml:space="preserve"> </w:t>
            </w:r>
            <w:proofErr w:type="spellStart"/>
            <w:r w:rsidRPr="00694B8C">
              <w:rPr>
                <w:color w:val="000000" w:themeColor="text1"/>
              </w:rPr>
              <w:t>гарантії</w:t>
            </w:r>
            <w:proofErr w:type="spellEnd"/>
            <w:r w:rsidRPr="00694B8C">
              <w:rPr>
                <w:color w:val="000000" w:themeColor="text1"/>
              </w:rPr>
              <w:t>;</w:t>
            </w:r>
          </w:p>
          <w:p w14:paraId="58DD05F3" w14:textId="77777777" w:rsidR="00D320E9" w:rsidRPr="00694B8C" w:rsidRDefault="00D320E9" w:rsidP="00D320E9">
            <w:pPr>
              <w:widowControl w:val="0"/>
              <w:ind w:right="120"/>
              <w:jc w:val="both"/>
              <w:rPr>
                <w:color w:val="000000" w:themeColor="text1"/>
              </w:rPr>
            </w:pPr>
            <w:r w:rsidRPr="00694B8C">
              <w:rPr>
                <w:color w:val="000000" w:themeColor="text1"/>
              </w:rPr>
              <w:t xml:space="preserve">- </w:t>
            </w:r>
            <w:proofErr w:type="spellStart"/>
            <w:r w:rsidRPr="00694B8C">
              <w:rPr>
                <w:color w:val="000000" w:themeColor="text1"/>
              </w:rPr>
              <w:t>отримання</w:t>
            </w:r>
            <w:proofErr w:type="spellEnd"/>
            <w:r w:rsidRPr="00694B8C">
              <w:rPr>
                <w:color w:val="000000" w:themeColor="text1"/>
              </w:rPr>
              <w:t xml:space="preserve"> гарантом </w:t>
            </w:r>
            <w:proofErr w:type="spellStart"/>
            <w:r w:rsidRPr="00694B8C">
              <w:rPr>
                <w:color w:val="000000" w:themeColor="text1"/>
              </w:rPr>
              <w:t>письмової</w:t>
            </w:r>
            <w:proofErr w:type="spellEnd"/>
            <w:r w:rsidRPr="00694B8C">
              <w:rPr>
                <w:color w:val="000000" w:themeColor="text1"/>
              </w:rPr>
              <w:t xml:space="preserve"> заяви </w:t>
            </w:r>
            <w:proofErr w:type="spellStart"/>
            <w:r w:rsidRPr="00694B8C">
              <w:rPr>
                <w:color w:val="000000" w:themeColor="text1"/>
              </w:rPr>
              <w:t>бенефіціара</w:t>
            </w:r>
            <w:proofErr w:type="spellEnd"/>
            <w:r w:rsidRPr="00694B8C">
              <w:rPr>
                <w:color w:val="000000" w:themeColor="text1"/>
              </w:rPr>
              <w:t xml:space="preserve"> про </w:t>
            </w:r>
            <w:proofErr w:type="spellStart"/>
            <w:r w:rsidRPr="00694B8C">
              <w:rPr>
                <w:color w:val="000000" w:themeColor="text1"/>
              </w:rPr>
              <w:t>звільнення</w:t>
            </w:r>
            <w:proofErr w:type="spellEnd"/>
            <w:r w:rsidRPr="00694B8C">
              <w:rPr>
                <w:color w:val="000000" w:themeColor="text1"/>
              </w:rPr>
              <w:t xml:space="preserve"> гаранта </w:t>
            </w:r>
            <w:proofErr w:type="spellStart"/>
            <w:r w:rsidRPr="00694B8C">
              <w:rPr>
                <w:color w:val="000000" w:themeColor="text1"/>
              </w:rPr>
              <w:t>від</w:t>
            </w:r>
            <w:proofErr w:type="spellEnd"/>
            <w:r w:rsidRPr="00694B8C">
              <w:rPr>
                <w:color w:val="000000" w:themeColor="text1"/>
              </w:rPr>
              <w:t xml:space="preserve"> </w:t>
            </w:r>
            <w:proofErr w:type="spellStart"/>
            <w:r w:rsidRPr="00694B8C">
              <w:rPr>
                <w:color w:val="000000" w:themeColor="text1"/>
              </w:rPr>
              <w:t>зобов’язань</w:t>
            </w:r>
            <w:proofErr w:type="spellEnd"/>
            <w:r w:rsidRPr="00694B8C">
              <w:rPr>
                <w:color w:val="000000" w:themeColor="text1"/>
              </w:rPr>
              <w:t xml:space="preserve"> за </w:t>
            </w:r>
            <w:proofErr w:type="spellStart"/>
            <w:r w:rsidRPr="00694B8C">
              <w:rPr>
                <w:color w:val="000000" w:themeColor="text1"/>
              </w:rPr>
              <w:t>цією</w:t>
            </w:r>
            <w:proofErr w:type="spellEnd"/>
            <w:r w:rsidRPr="00694B8C">
              <w:rPr>
                <w:color w:val="000000" w:themeColor="text1"/>
              </w:rPr>
              <w:t xml:space="preserve"> </w:t>
            </w:r>
            <w:proofErr w:type="spellStart"/>
            <w:r w:rsidRPr="00694B8C">
              <w:rPr>
                <w:color w:val="000000" w:themeColor="text1"/>
              </w:rPr>
              <w:t>гарантією</w:t>
            </w:r>
            <w:proofErr w:type="spellEnd"/>
            <w:r w:rsidRPr="00694B8C">
              <w:rPr>
                <w:color w:val="000000" w:themeColor="text1"/>
              </w:rPr>
              <w:t>;</w:t>
            </w:r>
          </w:p>
          <w:p w14:paraId="323A19FD" w14:textId="77777777" w:rsidR="00D320E9" w:rsidRPr="00694B8C" w:rsidRDefault="00D320E9" w:rsidP="00D320E9">
            <w:pPr>
              <w:widowControl w:val="0"/>
              <w:ind w:right="120"/>
              <w:jc w:val="both"/>
              <w:rPr>
                <w:color w:val="000000" w:themeColor="text1"/>
              </w:rPr>
            </w:pPr>
            <w:r w:rsidRPr="00694B8C">
              <w:rPr>
                <w:color w:val="000000" w:themeColor="text1"/>
              </w:rPr>
              <w:t xml:space="preserve">- </w:t>
            </w:r>
            <w:proofErr w:type="spellStart"/>
            <w:r w:rsidRPr="00694B8C">
              <w:rPr>
                <w:color w:val="000000" w:themeColor="text1"/>
              </w:rPr>
              <w:t>отримання</w:t>
            </w:r>
            <w:proofErr w:type="spellEnd"/>
            <w:r w:rsidRPr="00694B8C">
              <w:rPr>
                <w:color w:val="000000" w:themeColor="text1"/>
              </w:rPr>
              <w:t xml:space="preserve"> гарантом </w:t>
            </w:r>
            <w:proofErr w:type="spellStart"/>
            <w:r w:rsidRPr="00694B8C">
              <w:rPr>
                <w:color w:val="000000" w:themeColor="text1"/>
              </w:rPr>
              <w:t>повідомлення</w:t>
            </w:r>
            <w:proofErr w:type="spellEnd"/>
            <w:r w:rsidRPr="00694B8C">
              <w:rPr>
                <w:color w:val="000000" w:themeColor="text1"/>
              </w:rPr>
              <w:t xml:space="preserve"> принципала про </w:t>
            </w:r>
            <w:proofErr w:type="spellStart"/>
            <w:r w:rsidRPr="00694B8C">
              <w:rPr>
                <w:color w:val="000000" w:themeColor="text1"/>
              </w:rPr>
              <w:t>настання</w:t>
            </w:r>
            <w:proofErr w:type="spellEnd"/>
            <w:r w:rsidRPr="00694B8C">
              <w:rPr>
                <w:color w:val="000000" w:themeColor="text1"/>
              </w:rPr>
              <w:t xml:space="preserve"> </w:t>
            </w:r>
            <w:proofErr w:type="spellStart"/>
            <w:r w:rsidRPr="00694B8C">
              <w:rPr>
                <w:color w:val="000000" w:themeColor="text1"/>
              </w:rPr>
              <w:t>однієї</w:t>
            </w:r>
            <w:proofErr w:type="spellEnd"/>
            <w:r w:rsidRPr="00694B8C">
              <w:rPr>
                <w:color w:val="000000" w:themeColor="text1"/>
              </w:rPr>
              <w:t xml:space="preserve"> з </w:t>
            </w:r>
            <w:proofErr w:type="spellStart"/>
            <w:r w:rsidRPr="00694B8C">
              <w:rPr>
                <w:color w:val="000000" w:themeColor="text1"/>
              </w:rPr>
              <w:t>обставин</w:t>
            </w:r>
            <w:proofErr w:type="spellEnd"/>
            <w:r w:rsidRPr="00694B8C">
              <w:rPr>
                <w:color w:val="000000" w:themeColor="text1"/>
              </w:rPr>
              <w:t xml:space="preserve">, </w:t>
            </w:r>
            <w:proofErr w:type="spellStart"/>
            <w:r w:rsidRPr="00694B8C">
              <w:rPr>
                <w:color w:val="000000" w:themeColor="text1"/>
              </w:rPr>
              <w:t>що</w:t>
            </w:r>
            <w:proofErr w:type="spellEnd"/>
            <w:r w:rsidRPr="00694B8C">
              <w:rPr>
                <w:color w:val="000000" w:themeColor="text1"/>
              </w:rPr>
              <w:t xml:space="preserve"> </w:t>
            </w:r>
            <w:proofErr w:type="spellStart"/>
            <w:proofErr w:type="gramStart"/>
            <w:r w:rsidRPr="00694B8C">
              <w:rPr>
                <w:color w:val="000000" w:themeColor="text1"/>
              </w:rPr>
              <w:t>п</w:t>
            </w:r>
            <w:proofErr w:type="gramEnd"/>
            <w:r w:rsidRPr="00694B8C">
              <w:rPr>
                <w:color w:val="000000" w:themeColor="text1"/>
              </w:rPr>
              <w:t>ідтверджується</w:t>
            </w:r>
            <w:proofErr w:type="spellEnd"/>
            <w:r w:rsidRPr="00694B8C">
              <w:rPr>
                <w:color w:val="000000" w:themeColor="text1"/>
              </w:rPr>
              <w:t xml:space="preserve"> </w:t>
            </w:r>
            <w:proofErr w:type="spellStart"/>
            <w:r w:rsidRPr="00694B8C">
              <w:rPr>
                <w:color w:val="000000" w:themeColor="text1"/>
              </w:rPr>
              <w:t>відповідною</w:t>
            </w:r>
            <w:proofErr w:type="spellEnd"/>
            <w:r w:rsidRPr="00694B8C">
              <w:rPr>
                <w:color w:val="000000" w:themeColor="text1"/>
              </w:rPr>
              <w:t xml:space="preserve"> </w:t>
            </w:r>
            <w:proofErr w:type="spellStart"/>
            <w:r w:rsidRPr="00694B8C">
              <w:rPr>
                <w:color w:val="000000" w:themeColor="text1"/>
              </w:rPr>
              <w:t>інформацією</w:t>
            </w:r>
            <w:proofErr w:type="spellEnd"/>
            <w:r w:rsidRPr="00694B8C">
              <w:rPr>
                <w:color w:val="000000" w:themeColor="text1"/>
              </w:rPr>
              <w:t xml:space="preserve">, </w:t>
            </w:r>
            <w:proofErr w:type="spellStart"/>
            <w:r w:rsidRPr="00694B8C">
              <w:rPr>
                <w:color w:val="000000" w:themeColor="text1"/>
              </w:rPr>
              <w:t>розміщеною</w:t>
            </w:r>
            <w:proofErr w:type="spellEnd"/>
            <w:r w:rsidRPr="00694B8C">
              <w:rPr>
                <w:color w:val="000000" w:themeColor="text1"/>
              </w:rPr>
              <w:t xml:space="preserve"> на веб-</w:t>
            </w:r>
            <w:proofErr w:type="spellStart"/>
            <w:r w:rsidRPr="00694B8C">
              <w:rPr>
                <w:color w:val="000000" w:themeColor="text1"/>
              </w:rPr>
              <w:t>порталі</w:t>
            </w:r>
            <w:proofErr w:type="spellEnd"/>
            <w:r w:rsidRPr="00694B8C">
              <w:rPr>
                <w:color w:val="000000" w:themeColor="text1"/>
              </w:rPr>
              <w:t xml:space="preserve"> </w:t>
            </w:r>
            <w:proofErr w:type="spellStart"/>
            <w:r w:rsidRPr="00694B8C">
              <w:rPr>
                <w:color w:val="000000" w:themeColor="text1"/>
              </w:rPr>
              <w:t>Уповноваженого</w:t>
            </w:r>
            <w:proofErr w:type="spellEnd"/>
            <w:r w:rsidRPr="00694B8C">
              <w:rPr>
                <w:color w:val="000000" w:themeColor="text1"/>
              </w:rPr>
              <w:t xml:space="preserve"> органу, а </w:t>
            </w:r>
            <w:proofErr w:type="spellStart"/>
            <w:r w:rsidRPr="00694B8C">
              <w:rPr>
                <w:color w:val="000000" w:themeColor="text1"/>
              </w:rPr>
              <w:t>саме</w:t>
            </w:r>
            <w:proofErr w:type="spellEnd"/>
            <w:r w:rsidRPr="00694B8C">
              <w:rPr>
                <w:color w:val="000000" w:themeColor="text1"/>
              </w:rPr>
              <w:t>:</w:t>
            </w:r>
          </w:p>
          <w:p w14:paraId="7A03C929" w14:textId="77777777" w:rsidR="00D320E9" w:rsidRPr="00694B8C" w:rsidRDefault="00D320E9" w:rsidP="00D320E9">
            <w:pPr>
              <w:pStyle w:val="a9"/>
              <w:widowControl w:val="0"/>
              <w:numPr>
                <w:ilvl w:val="0"/>
                <w:numId w:val="30"/>
              </w:numPr>
              <w:ind w:right="120"/>
              <w:jc w:val="both"/>
              <w:rPr>
                <w:color w:val="000000" w:themeColor="text1"/>
              </w:rPr>
            </w:pPr>
            <w:r w:rsidRPr="00694B8C">
              <w:rPr>
                <w:color w:val="000000" w:themeColor="text1"/>
              </w:rPr>
              <w:t>закінчення строку дії тендерної пропозиції та забезпечення тендерної пропозиції, зазначеного в тендерній документації;</w:t>
            </w:r>
          </w:p>
          <w:p w14:paraId="7E492A51" w14:textId="77777777" w:rsidR="00D320E9" w:rsidRPr="00694B8C" w:rsidRDefault="00D320E9" w:rsidP="00D320E9">
            <w:pPr>
              <w:pStyle w:val="a9"/>
              <w:widowControl w:val="0"/>
              <w:numPr>
                <w:ilvl w:val="0"/>
                <w:numId w:val="30"/>
              </w:numPr>
              <w:ind w:right="120"/>
              <w:jc w:val="both"/>
              <w:rPr>
                <w:color w:val="000000" w:themeColor="text1"/>
              </w:rPr>
            </w:pPr>
            <w:r w:rsidRPr="00694B8C">
              <w:rPr>
                <w:color w:val="000000" w:themeColor="text1"/>
              </w:rPr>
              <w:t>укладення договору про закупівлю з учасником, який став переможцем процедури закупівлі;</w:t>
            </w:r>
          </w:p>
          <w:p w14:paraId="57E97284" w14:textId="77777777" w:rsidR="00D320E9" w:rsidRPr="00694B8C" w:rsidRDefault="00D320E9" w:rsidP="00D320E9">
            <w:pPr>
              <w:pStyle w:val="a9"/>
              <w:widowControl w:val="0"/>
              <w:numPr>
                <w:ilvl w:val="0"/>
                <w:numId w:val="30"/>
              </w:numPr>
              <w:ind w:right="120"/>
              <w:jc w:val="both"/>
              <w:rPr>
                <w:color w:val="000000" w:themeColor="text1"/>
              </w:rPr>
            </w:pPr>
            <w:r w:rsidRPr="00694B8C">
              <w:rPr>
                <w:color w:val="000000" w:themeColor="text1"/>
              </w:rPr>
              <w:t>відкликання принципалом тендерної пропозиції до закінчення строку її подання;</w:t>
            </w:r>
          </w:p>
          <w:p w14:paraId="31DB0CFE" w14:textId="77777777" w:rsidR="00D320E9" w:rsidRPr="00694B8C" w:rsidRDefault="00D320E9" w:rsidP="00D320E9">
            <w:pPr>
              <w:pStyle w:val="a9"/>
              <w:widowControl w:val="0"/>
              <w:numPr>
                <w:ilvl w:val="0"/>
                <w:numId w:val="30"/>
              </w:numPr>
              <w:ind w:right="120"/>
              <w:jc w:val="both"/>
              <w:rPr>
                <w:color w:val="000000" w:themeColor="text1"/>
              </w:rPr>
            </w:pPr>
            <w:r w:rsidRPr="00694B8C">
              <w:rPr>
                <w:color w:val="000000" w:themeColor="text1"/>
              </w:rPr>
              <w:t>закінчення тендеру в разі не укладення договору про закупівлю з жодним з учасників, які подали тендерні пропозиції.</w:t>
            </w:r>
          </w:p>
          <w:p w14:paraId="3B8E3A59" w14:textId="77777777" w:rsidR="00D320E9" w:rsidRPr="00694B8C" w:rsidRDefault="00D320E9" w:rsidP="00D320E9">
            <w:pPr>
              <w:widowControl w:val="0"/>
              <w:ind w:right="120"/>
              <w:jc w:val="both"/>
              <w:rPr>
                <w:color w:val="000000" w:themeColor="text1"/>
              </w:rPr>
            </w:pPr>
            <w:r w:rsidRPr="00694B8C">
              <w:rPr>
                <w:color w:val="000000" w:themeColor="text1"/>
              </w:rPr>
              <w:t xml:space="preserve">За </w:t>
            </w:r>
            <w:proofErr w:type="spellStart"/>
            <w:r w:rsidRPr="00694B8C">
              <w:rPr>
                <w:color w:val="000000" w:themeColor="text1"/>
              </w:rPr>
              <w:t>зверненням</w:t>
            </w:r>
            <w:proofErr w:type="spellEnd"/>
            <w:r w:rsidRPr="00694B8C">
              <w:rPr>
                <w:color w:val="000000" w:themeColor="text1"/>
              </w:rPr>
              <w:t xml:space="preserve"> </w:t>
            </w:r>
            <w:proofErr w:type="spellStart"/>
            <w:r w:rsidRPr="00694B8C">
              <w:rPr>
                <w:color w:val="000000" w:themeColor="text1"/>
              </w:rPr>
              <w:t>учасника</w:t>
            </w:r>
            <w:proofErr w:type="spellEnd"/>
            <w:r w:rsidRPr="00694B8C">
              <w:rPr>
                <w:color w:val="000000" w:themeColor="text1"/>
              </w:rPr>
              <w:t xml:space="preserve">, </w:t>
            </w:r>
            <w:proofErr w:type="spellStart"/>
            <w:r w:rsidRPr="00694B8C">
              <w:rPr>
                <w:color w:val="000000" w:themeColor="text1"/>
              </w:rPr>
              <w:t>яким</w:t>
            </w:r>
            <w:proofErr w:type="spellEnd"/>
            <w:r w:rsidRPr="00694B8C">
              <w:rPr>
                <w:color w:val="000000" w:themeColor="text1"/>
              </w:rPr>
              <w:t xml:space="preserve"> </w:t>
            </w:r>
            <w:proofErr w:type="spellStart"/>
            <w:r w:rsidRPr="00694B8C">
              <w:rPr>
                <w:color w:val="000000" w:themeColor="text1"/>
              </w:rPr>
              <w:t>було</w:t>
            </w:r>
            <w:proofErr w:type="spellEnd"/>
            <w:r w:rsidRPr="00694B8C">
              <w:rPr>
                <w:color w:val="000000" w:themeColor="text1"/>
              </w:rPr>
              <w:t xml:space="preserve"> </w:t>
            </w:r>
            <w:proofErr w:type="spellStart"/>
            <w:r w:rsidRPr="00694B8C">
              <w:rPr>
                <w:color w:val="000000" w:themeColor="text1"/>
              </w:rPr>
              <w:t>надано</w:t>
            </w:r>
            <w:proofErr w:type="spellEnd"/>
            <w:r w:rsidRPr="00694B8C">
              <w:rPr>
                <w:color w:val="000000" w:themeColor="text1"/>
              </w:rPr>
              <w:t xml:space="preserve"> </w:t>
            </w:r>
            <w:proofErr w:type="spellStart"/>
            <w:r w:rsidRPr="00694B8C">
              <w:rPr>
                <w:color w:val="000000" w:themeColor="text1"/>
              </w:rPr>
              <w:t>забезпечення</w:t>
            </w:r>
            <w:proofErr w:type="spellEnd"/>
            <w:r w:rsidRPr="00694B8C">
              <w:rPr>
                <w:color w:val="000000" w:themeColor="text1"/>
              </w:rPr>
              <w:t xml:space="preserve"> </w:t>
            </w:r>
            <w:proofErr w:type="spellStart"/>
            <w:r w:rsidRPr="00694B8C">
              <w:rPr>
                <w:color w:val="000000" w:themeColor="text1"/>
              </w:rPr>
              <w:t>тендерної</w:t>
            </w:r>
            <w:proofErr w:type="spellEnd"/>
            <w:r w:rsidRPr="00694B8C">
              <w:rPr>
                <w:color w:val="000000" w:themeColor="text1"/>
              </w:rPr>
              <w:t xml:space="preserve"> </w:t>
            </w:r>
            <w:proofErr w:type="spellStart"/>
            <w:r w:rsidRPr="00694B8C">
              <w:rPr>
                <w:color w:val="000000" w:themeColor="text1"/>
              </w:rPr>
              <w:t>пропозиції</w:t>
            </w:r>
            <w:proofErr w:type="spellEnd"/>
            <w:r w:rsidRPr="00694B8C">
              <w:rPr>
                <w:color w:val="000000" w:themeColor="text1"/>
              </w:rPr>
              <w:t xml:space="preserve">, </w:t>
            </w:r>
            <w:proofErr w:type="spellStart"/>
            <w:r w:rsidRPr="00694B8C">
              <w:rPr>
                <w:color w:val="000000" w:themeColor="text1"/>
              </w:rPr>
              <w:t>замовник</w:t>
            </w:r>
            <w:proofErr w:type="spellEnd"/>
            <w:r w:rsidRPr="00694B8C">
              <w:rPr>
                <w:color w:val="000000" w:themeColor="text1"/>
              </w:rPr>
              <w:t xml:space="preserve"> </w:t>
            </w:r>
            <w:proofErr w:type="spellStart"/>
            <w:r w:rsidRPr="00694B8C">
              <w:rPr>
                <w:color w:val="000000" w:themeColor="text1"/>
              </w:rPr>
              <w:t>повідомляє</w:t>
            </w:r>
            <w:proofErr w:type="spellEnd"/>
            <w:r w:rsidRPr="00694B8C">
              <w:rPr>
                <w:color w:val="000000" w:themeColor="text1"/>
              </w:rPr>
              <w:t xml:space="preserve"> </w:t>
            </w:r>
            <w:proofErr w:type="spellStart"/>
            <w:r w:rsidRPr="00694B8C">
              <w:rPr>
                <w:color w:val="000000" w:themeColor="text1"/>
              </w:rPr>
              <w:t>установу</w:t>
            </w:r>
            <w:proofErr w:type="spellEnd"/>
            <w:r w:rsidRPr="00694B8C">
              <w:rPr>
                <w:color w:val="000000" w:themeColor="text1"/>
              </w:rPr>
              <w:t xml:space="preserve">, </w:t>
            </w:r>
            <w:proofErr w:type="spellStart"/>
            <w:r w:rsidRPr="00694B8C">
              <w:rPr>
                <w:color w:val="000000" w:themeColor="text1"/>
              </w:rPr>
              <w:t>що</w:t>
            </w:r>
            <w:proofErr w:type="spellEnd"/>
            <w:r w:rsidRPr="00694B8C">
              <w:rPr>
                <w:color w:val="000000" w:themeColor="text1"/>
              </w:rPr>
              <w:t xml:space="preserve"> </w:t>
            </w:r>
            <w:proofErr w:type="spellStart"/>
            <w:r w:rsidRPr="00694B8C">
              <w:rPr>
                <w:color w:val="000000" w:themeColor="text1"/>
              </w:rPr>
              <w:t>видала</w:t>
            </w:r>
            <w:proofErr w:type="spellEnd"/>
            <w:r w:rsidRPr="00694B8C">
              <w:rPr>
                <w:color w:val="000000" w:themeColor="text1"/>
              </w:rPr>
              <w:t xml:space="preserve"> такому </w:t>
            </w:r>
            <w:proofErr w:type="spellStart"/>
            <w:r w:rsidRPr="00694B8C">
              <w:rPr>
                <w:color w:val="000000" w:themeColor="text1"/>
              </w:rPr>
              <w:t>учаснику</w:t>
            </w:r>
            <w:proofErr w:type="spellEnd"/>
            <w:r w:rsidRPr="00694B8C">
              <w:rPr>
                <w:color w:val="000000" w:themeColor="text1"/>
              </w:rPr>
              <w:t xml:space="preserve"> </w:t>
            </w:r>
            <w:proofErr w:type="spellStart"/>
            <w:r w:rsidRPr="00694B8C">
              <w:rPr>
                <w:color w:val="000000" w:themeColor="text1"/>
              </w:rPr>
              <w:t>гарантію</w:t>
            </w:r>
            <w:proofErr w:type="spellEnd"/>
            <w:r w:rsidRPr="00694B8C">
              <w:rPr>
                <w:color w:val="000000" w:themeColor="text1"/>
              </w:rPr>
              <w:t xml:space="preserve">, про </w:t>
            </w:r>
            <w:proofErr w:type="spellStart"/>
            <w:r w:rsidRPr="00694B8C">
              <w:rPr>
                <w:color w:val="000000" w:themeColor="text1"/>
              </w:rPr>
              <w:t>настання</w:t>
            </w:r>
            <w:proofErr w:type="spellEnd"/>
            <w:r w:rsidRPr="00694B8C">
              <w:rPr>
                <w:color w:val="000000" w:themeColor="text1"/>
              </w:rPr>
              <w:t xml:space="preserve"> </w:t>
            </w:r>
            <w:proofErr w:type="spellStart"/>
            <w:proofErr w:type="gramStart"/>
            <w:r w:rsidRPr="00694B8C">
              <w:rPr>
                <w:color w:val="000000" w:themeColor="text1"/>
              </w:rPr>
              <w:t>п</w:t>
            </w:r>
            <w:proofErr w:type="gramEnd"/>
            <w:r w:rsidRPr="00694B8C">
              <w:rPr>
                <w:color w:val="000000" w:themeColor="text1"/>
              </w:rPr>
              <w:t>ідстави</w:t>
            </w:r>
            <w:proofErr w:type="spellEnd"/>
            <w:r w:rsidRPr="00694B8C">
              <w:rPr>
                <w:color w:val="000000" w:themeColor="text1"/>
              </w:rPr>
              <w:t xml:space="preserve"> для </w:t>
            </w:r>
            <w:proofErr w:type="spellStart"/>
            <w:r w:rsidRPr="00694B8C">
              <w:rPr>
                <w:color w:val="000000" w:themeColor="text1"/>
              </w:rPr>
              <w:t>повернення</w:t>
            </w:r>
            <w:proofErr w:type="spellEnd"/>
            <w:r w:rsidRPr="00694B8C">
              <w:rPr>
                <w:color w:val="000000" w:themeColor="text1"/>
              </w:rPr>
              <w:t xml:space="preserve"> </w:t>
            </w:r>
            <w:proofErr w:type="spellStart"/>
            <w:r w:rsidRPr="00694B8C">
              <w:rPr>
                <w:color w:val="000000" w:themeColor="text1"/>
              </w:rPr>
              <w:t>забезпечення</w:t>
            </w:r>
            <w:proofErr w:type="spellEnd"/>
            <w:r w:rsidRPr="00694B8C">
              <w:rPr>
                <w:color w:val="000000" w:themeColor="text1"/>
              </w:rPr>
              <w:t xml:space="preserve"> </w:t>
            </w:r>
            <w:proofErr w:type="spellStart"/>
            <w:r w:rsidRPr="00694B8C">
              <w:rPr>
                <w:color w:val="000000" w:themeColor="text1"/>
              </w:rPr>
              <w:t>тендерної</w:t>
            </w:r>
            <w:proofErr w:type="spellEnd"/>
            <w:r w:rsidRPr="00694B8C">
              <w:rPr>
                <w:color w:val="000000" w:themeColor="text1"/>
              </w:rPr>
              <w:t xml:space="preserve"> </w:t>
            </w:r>
            <w:proofErr w:type="spellStart"/>
            <w:r w:rsidRPr="00694B8C">
              <w:rPr>
                <w:color w:val="000000" w:themeColor="text1"/>
              </w:rPr>
              <w:t>пропозиції</w:t>
            </w:r>
            <w:proofErr w:type="spellEnd"/>
            <w:r w:rsidRPr="00694B8C">
              <w:rPr>
                <w:color w:val="000000" w:themeColor="text1"/>
              </w:rPr>
              <w:t xml:space="preserve"> </w:t>
            </w:r>
            <w:proofErr w:type="spellStart"/>
            <w:r w:rsidRPr="00694B8C">
              <w:rPr>
                <w:color w:val="000000" w:themeColor="text1"/>
              </w:rPr>
              <w:t>протягом</w:t>
            </w:r>
            <w:proofErr w:type="spellEnd"/>
            <w:r w:rsidRPr="00694B8C">
              <w:rPr>
                <w:color w:val="000000" w:themeColor="text1"/>
              </w:rPr>
              <w:t xml:space="preserve"> </w:t>
            </w:r>
            <w:proofErr w:type="spellStart"/>
            <w:r w:rsidRPr="00694B8C">
              <w:rPr>
                <w:color w:val="000000" w:themeColor="text1"/>
              </w:rPr>
              <w:t>п’яти</w:t>
            </w:r>
            <w:proofErr w:type="spellEnd"/>
            <w:r w:rsidRPr="00694B8C">
              <w:rPr>
                <w:color w:val="000000" w:themeColor="text1"/>
              </w:rPr>
              <w:t xml:space="preserve"> </w:t>
            </w:r>
            <w:proofErr w:type="spellStart"/>
            <w:r w:rsidRPr="00694B8C">
              <w:rPr>
                <w:color w:val="000000" w:themeColor="text1"/>
              </w:rPr>
              <w:t>днів</w:t>
            </w:r>
            <w:proofErr w:type="spellEnd"/>
            <w:r w:rsidRPr="00694B8C">
              <w:rPr>
                <w:color w:val="000000" w:themeColor="text1"/>
              </w:rPr>
              <w:t xml:space="preserve"> з дня </w:t>
            </w:r>
            <w:proofErr w:type="spellStart"/>
            <w:r w:rsidRPr="00694B8C">
              <w:rPr>
                <w:color w:val="000000" w:themeColor="text1"/>
              </w:rPr>
              <w:t>настання</w:t>
            </w:r>
            <w:proofErr w:type="spellEnd"/>
            <w:r w:rsidRPr="00694B8C">
              <w:rPr>
                <w:color w:val="000000" w:themeColor="text1"/>
              </w:rPr>
              <w:t xml:space="preserve"> </w:t>
            </w:r>
            <w:proofErr w:type="spellStart"/>
            <w:r w:rsidRPr="00694B8C">
              <w:rPr>
                <w:color w:val="000000" w:themeColor="text1"/>
              </w:rPr>
              <w:t>однієї</w:t>
            </w:r>
            <w:proofErr w:type="spellEnd"/>
            <w:r w:rsidRPr="00694B8C">
              <w:rPr>
                <w:color w:val="000000" w:themeColor="text1"/>
              </w:rPr>
              <w:t xml:space="preserve"> з </w:t>
            </w:r>
            <w:proofErr w:type="spellStart"/>
            <w:r w:rsidRPr="00694B8C">
              <w:rPr>
                <w:color w:val="000000" w:themeColor="text1"/>
              </w:rPr>
              <w:t>підстав</w:t>
            </w:r>
            <w:proofErr w:type="spellEnd"/>
            <w:r w:rsidRPr="00694B8C">
              <w:rPr>
                <w:color w:val="000000" w:themeColor="text1"/>
              </w:rPr>
              <w:t xml:space="preserve">, </w:t>
            </w:r>
            <w:proofErr w:type="spellStart"/>
            <w:r w:rsidRPr="00694B8C">
              <w:rPr>
                <w:color w:val="000000" w:themeColor="text1"/>
              </w:rPr>
              <w:t>визначених</w:t>
            </w:r>
            <w:proofErr w:type="spellEnd"/>
            <w:r w:rsidRPr="00694B8C">
              <w:rPr>
                <w:color w:val="000000" w:themeColor="text1"/>
              </w:rPr>
              <w:t xml:space="preserve"> </w:t>
            </w:r>
            <w:proofErr w:type="spellStart"/>
            <w:r w:rsidRPr="00694B8C">
              <w:rPr>
                <w:color w:val="000000" w:themeColor="text1"/>
              </w:rPr>
              <w:t>частиною</w:t>
            </w:r>
            <w:proofErr w:type="spellEnd"/>
            <w:r w:rsidRPr="00694B8C">
              <w:rPr>
                <w:color w:val="000000" w:themeColor="text1"/>
              </w:rPr>
              <w:t xml:space="preserve"> четвертою  </w:t>
            </w:r>
            <w:proofErr w:type="spellStart"/>
            <w:r w:rsidRPr="00694B8C">
              <w:rPr>
                <w:color w:val="000000" w:themeColor="text1"/>
              </w:rPr>
              <w:t>статті</w:t>
            </w:r>
            <w:proofErr w:type="spellEnd"/>
            <w:r w:rsidRPr="00694B8C">
              <w:rPr>
                <w:color w:val="000000" w:themeColor="text1"/>
              </w:rPr>
              <w:t xml:space="preserve"> 25 Закону.</w:t>
            </w:r>
          </w:p>
          <w:p w14:paraId="5A614C83" w14:textId="77777777" w:rsidR="00D320E9" w:rsidRPr="00694B8C" w:rsidRDefault="00D320E9" w:rsidP="00D320E9">
            <w:pPr>
              <w:widowControl w:val="0"/>
              <w:ind w:right="120"/>
              <w:jc w:val="both"/>
              <w:rPr>
                <w:color w:val="000000" w:themeColor="text1"/>
              </w:rPr>
            </w:pPr>
            <w:proofErr w:type="spellStart"/>
            <w:r w:rsidRPr="00694B8C">
              <w:rPr>
                <w:color w:val="000000" w:themeColor="text1"/>
              </w:rPr>
              <w:t>Кошти</w:t>
            </w:r>
            <w:proofErr w:type="spellEnd"/>
            <w:r w:rsidRPr="00694B8C">
              <w:rPr>
                <w:color w:val="000000" w:themeColor="text1"/>
              </w:rPr>
              <w:t xml:space="preserve">, </w:t>
            </w:r>
            <w:proofErr w:type="spellStart"/>
            <w:r w:rsidRPr="00694B8C">
              <w:rPr>
                <w:color w:val="000000" w:themeColor="text1"/>
              </w:rPr>
              <w:t>що</w:t>
            </w:r>
            <w:proofErr w:type="spellEnd"/>
            <w:r w:rsidRPr="00694B8C">
              <w:rPr>
                <w:color w:val="000000" w:themeColor="text1"/>
              </w:rPr>
              <w:t xml:space="preserve"> </w:t>
            </w:r>
            <w:proofErr w:type="spellStart"/>
            <w:r w:rsidRPr="00694B8C">
              <w:rPr>
                <w:color w:val="000000" w:themeColor="text1"/>
              </w:rPr>
              <w:t>надійшли</w:t>
            </w:r>
            <w:proofErr w:type="spellEnd"/>
            <w:r w:rsidRPr="00694B8C">
              <w:rPr>
                <w:color w:val="000000" w:themeColor="text1"/>
              </w:rPr>
              <w:t xml:space="preserve"> як </w:t>
            </w:r>
            <w:proofErr w:type="spellStart"/>
            <w:r w:rsidRPr="00694B8C">
              <w:rPr>
                <w:color w:val="000000" w:themeColor="text1"/>
              </w:rPr>
              <w:t>забезпечення</w:t>
            </w:r>
            <w:proofErr w:type="spellEnd"/>
            <w:r w:rsidRPr="00694B8C">
              <w:rPr>
                <w:color w:val="000000" w:themeColor="text1"/>
              </w:rPr>
              <w:t xml:space="preserve"> </w:t>
            </w:r>
            <w:proofErr w:type="spellStart"/>
            <w:r w:rsidRPr="00694B8C">
              <w:rPr>
                <w:color w:val="000000" w:themeColor="text1"/>
              </w:rPr>
              <w:t>тендерної</w:t>
            </w:r>
            <w:proofErr w:type="spellEnd"/>
            <w:r w:rsidRPr="00694B8C">
              <w:rPr>
                <w:color w:val="000000" w:themeColor="text1"/>
              </w:rPr>
              <w:t xml:space="preserve"> </w:t>
            </w:r>
            <w:proofErr w:type="spellStart"/>
            <w:r w:rsidRPr="00694B8C">
              <w:rPr>
                <w:color w:val="000000" w:themeColor="text1"/>
              </w:rPr>
              <w:t>пропозиції</w:t>
            </w:r>
            <w:proofErr w:type="spellEnd"/>
            <w:r w:rsidRPr="00694B8C">
              <w:rPr>
                <w:color w:val="000000" w:themeColor="text1"/>
              </w:rPr>
              <w:t xml:space="preserve">, </w:t>
            </w:r>
            <w:proofErr w:type="spellStart"/>
            <w:r w:rsidRPr="00694B8C">
              <w:rPr>
                <w:color w:val="000000" w:themeColor="text1"/>
              </w:rPr>
              <w:t>якщо</w:t>
            </w:r>
            <w:proofErr w:type="spellEnd"/>
            <w:r w:rsidRPr="00694B8C">
              <w:rPr>
                <w:color w:val="000000" w:themeColor="text1"/>
              </w:rPr>
              <w:t xml:space="preserve"> вони не </w:t>
            </w:r>
            <w:proofErr w:type="spellStart"/>
            <w:r w:rsidRPr="00694B8C">
              <w:rPr>
                <w:color w:val="000000" w:themeColor="text1"/>
              </w:rPr>
              <w:t>повертаються</w:t>
            </w:r>
            <w:proofErr w:type="spellEnd"/>
            <w:r w:rsidRPr="00694B8C">
              <w:rPr>
                <w:color w:val="000000" w:themeColor="text1"/>
              </w:rPr>
              <w:t xml:space="preserve"> </w:t>
            </w:r>
            <w:proofErr w:type="spellStart"/>
            <w:r w:rsidRPr="00694B8C">
              <w:rPr>
                <w:color w:val="000000" w:themeColor="text1"/>
              </w:rPr>
              <w:t>учаснику</w:t>
            </w:r>
            <w:proofErr w:type="spellEnd"/>
            <w:r w:rsidRPr="00694B8C">
              <w:rPr>
                <w:color w:val="000000" w:themeColor="text1"/>
              </w:rPr>
              <w:t xml:space="preserve"> у </w:t>
            </w:r>
            <w:proofErr w:type="spellStart"/>
            <w:r w:rsidRPr="00694B8C">
              <w:rPr>
                <w:color w:val="000000" w:themeColor="text1"/>
              </w:rPr>
              <w:t>випадках</w:t>
            </w:r>
            <w:proofErr w:type="spellEnd"/>
            <w:r w:rsidRPr="00694B8C">
              <w:rPr>
                <w:color w:val="000000" w:themeColor="text1"/>
              </w:rPr>
              <w:t xml:space="preserve">, </w:t>
            </w:r>
            <w:proofErr w:type="spellStart"/>
            <w:r w:rsidRPr="00694B8C">
              <w:rPr>
                <w:color w:val="000000" w:themeColor="text1"/>
              </w:rPr>
              <w:t>визначених</w:t>
            </w:r>
            <w:proofErr w:type="spellEnd"/>
            <w:r w:rsidRPr="00694B8C">
              <w:rPr>
                <w:color w:val="000000" w:themeColor="text1"/>
              </w:rPr>
              <w:t xml:space="preserve"> </w:t>
            </w:r>
            <w:proofErr w:type="spellStart"/>
            <w:r w:rsidRPr="00694B8C">
              <w:rPr>
                <w:color w:val="000000" w:themeColor="text1"/>
              </w:rPr>
              <w:t>цим</w:t>
            </w:r>
            <w:proofErr w:type="spellEnd"/>
            <w:r w:rsidRPr="00694B8C">
              <w:rPr>
                <w:color w:val="000000" w:themeColor="text1"/>
              </w:rPr>
              <w:t xml:space="preserve"> Законом, </w:t>
            </w:r>
            <w:proofErr w:type="spellStart"/>
            <w:proofErr w:type="gramStart"/>
            <w:r w:rsidRPr="00694B8C">
              <w:rPr>
                <w:color w:val="000000" w:themeColor="text1"/>
              </w:rPr>
              <w:t>п</w:t>
            </w:r>
            <w:proofErr w:type="gramEnd"/>
            <w:r w:rsidRPr="00694B8C">
              <w:rPr>
                <w:color w:val="000000" w:themeColor="text1"/>
              </w:rPr>
              <w:t>ідлягають</w:t>
            </w:r>
            <w:proofErr w:type="spellEnd"/>
            <w:r w:rsidRPr="00694B8C">
              <w:rPr>
                <w:color w:val="000000" w:themeColor="text1"/>
              </w:rPr>
              <w:t xml:space="preserve"> </w:t>
            </w:r>
            <w:proofErr w:type="spellStart"/>
            <w:r w:rsidRPr="00694B8C">
              <w:rPr>
                <w:color w:val="000000" w:themeColor="text1"/>
              </w:rPr>
              <w:t>перерахуванню</w:t>
            </w:r>
            <w:proofErr w:type="spellEnd"/>
            <w:r w:rsidRPr="00694B8C">
              <w:rPr>
                <w:color w:val="000000" w:themeColor="text1"/>
              </w:rPr>
              <w:t xml:space="preserve"> до </w:t>
            </w:r>
            <w:proofErr w:type="spellStart"/>
            <w:r w:rsidRPr="00694B8C">
              <w:rPr>
                <w:color w:val="000000" w:themeColor="text1"/>
              </w:rPr>
              <w:t>відповідного</w:t>
            </w:r>
            <w:proofErr w:type="spellEnd"/>
            <w:r w:rsidRPr="00694B8C">
              <w:rPr>
                <w:color w:val="000000" w:themeColor="text1"/>
              </w:rPr>
              <w:t xml:space="preserve"> бюджету, а в </w:t>
            </w:r>
            <w:proofErr w:type="spellStart"/>
            <w:r w:rsidRPr="00694B8C">
              <w:rPr>
                <w:color w:val="000000" w:themeColor="text1"/>
              </w:rPr>
              <w:t>разі</w:t>
            </w:r>
            <w:proofErr w:type="spellEnd"/>
            <w:r w:rsidRPr="00694B8C">
              <w:rPr>
                <w:color w:val="000000" w:themeColor="text1"/>
              </w:rPr>
              <w:t xml:space="preserve"> </w:t>
            </w:r>
            <w:proofErr w:type="spellStart"/>
            <w:r w:rsidRPr="00694B8C">
              <w:rPr>
                <w:color w:val="000000" w:themeColor="text1"/>
              </w:rPr>
              <w:t>здійснення</w:t>
            </w:r>
            <w:proofErr w:type="spellEnd"/>
            <w:r w:rsidRPr="00694B8C">
              <w:rPr>
                <w:color w:val="000000" w:themeColor="text1"/>
              </w:rPr>
              <w:t xml:space="preserve"> </w:t>
            </w:r>
            <w:proofErr w:type="spellStart"/>
            <w:r w:rsidRPr="00694B8C">
              <w:rPr>
                <w:color w:val="000000" w:themeColor="text1"/>
              </w:rPr>
              <w:t>закупівлі</w:t>
            </w:r>
            <w:proofErr w:type="spellEnd"/>
            <w:r w:rsidRPr="00694B8C">
              <w:rPr>
                <w:color w:val="000000" w:themeColor="text1"/>
              </w:rPr>
              <w:t xml:space="preserve"> </w:t>
            </w:r>
            <w:proofErr w:type="spellStart"/>
            <w:r w:rsidRPr="00694B8C">
              <w:rPr>
                <w:color w:val="000000" w:themeColor="text1"/>
              </w:rPr>
              <w:t>замовниками</w:t>
            </w:r>
            <w:proofErr w:type="spellEnd"/>
            <w:r w:rsidRPr="00694B8C">
              <w:rPr>
                <w:color w:val="000000" w:themeColor="text1"/>
              </w:rPr>
              <w:t xml:space="preserve"> не за </w:t>
            </w:r>
            <w:proofErr w:type="spellStart"/>
            <w:r w:rsidRPr="00694B8C">
              <w:rPr>
                <w:color w:val="000000" w:themeColor="text1"/>
              </w:rPr>
              <w:t>бюджетні</w:t>
            </w:r>
            <w:proofErr w:type="spellEnd"/>
            <w:r w:rsidRPr="00694B8C">
              <w:rPr>
                <w:color w:val="000000" w:themeColor="text1"/>
              </w:rPr>
              <w:t xml:space="preserve"> </w:t>
            </w:r>
            <w:proofErr w:type="spellStart"/>
            <w:r w:rsidRPr="00694B8C">
              <w:rPr>
                <w:color w:val="000000" w:themeColor="text1"/>
              </w:rPr>
              <w:t>кошти</w:t>
            </w:r>
            <w:proofErr w:type="spellEnd"/>
            <w:r w:rsidRPr="00694B8C">
              <w:rPr>
                <w:color w:val="000000" w:themeColor="text1"/>
              </w:rPr>
              <w:t xml:space="preserve"> - </w:t>
            </w:r>
            <w:proofErr w:type="spellStart"/>
            <w:r w:rsidRPr="00694B8C">
              <w:rPr>
                <w:color w:val="000000" w:themeColor="text1"/>
              </w:rPr>
              <w:t>перераховуються</w:t>
            </w:r>
            <w:proofErr w:type="spellEnd"/>
            <w:r w:rsidRPr="00694B8C">
              <w:rPr>
                <w:color w:val="000000" w:themeColor="text1"/>
              </w:rPr>
              <w:t xml:space="preserve"> на </w:t>
            </w:r>
            <w:proofErr w:type="spellStart"/>
            <w:r w:rsidRPr="00694B8C">
              <w:rPr>
                <w:color w:val="000000" w:themeColor="text1"/>
              </w:rPr>
              <w:t>рахунок</w:t>
            </w:r>
            <w:proofErr w:type="spellEnd"/>
            <w:r w:rsidRPr="00694B8C">
              <w:rPr>
                <w:color w:val="000000" w:themeColor="text1"/>
              </w:rPr>
              <w:t xml:space="preserve"> таких </w:t>
            </w:r>
            <w:proofErr w:type="spellStart"/>
            <w:r w:rsidRPr="00694B8C">
              <w:rPr>
                <w:color w:val="000000" w:themeColor="text1"/>
              </w:rPr>
              <w:t>замовників</w:t>
            </w:r>
            <w:proofErr w:type="spellEnd"/>
            <w:r w:rsidRPr="00694B8C">
              <w:rPr>
                <w:color w:val="000000" w:themeColor="text1"/>
              </w:rPr>
              <w:t>.</w:t>
            </w:r>
          </w:p>
          <w:p w14:paraId="61C111CF" w14:textId="77777777" w:rsidR="00D320E9" w:rsidRPr="00694B8C" w:rsidRDefault="00D320E9" w:rsidP="00D320E9">
            <w:pPr>
              <w:widowControl w:val="0"/>
              <w:ind w:right="120"/>
              <w:jc w:val="both"/>
              <w:rPr>
                <w:color w:val="000000" w:themeColor="text1"/>
              </w:rPr>
            </w:pPr>
            <w:proofErr w:type="spellStart"/>
            <w:r w:rsidRPr="00694B8C">
              <w:rPr>
                <w:color w:val="000000" w:themeColor="text1"/>
              </w:rPr>
              <w:t>Забезпечення</w:t>
            </w:r>
            <w:proofErr w:type="spellEnd"/>
            <w:r w:rsidRPr="00694B8C">
              <w:rPr>
                <w:color w:val="000000" w:themeColor="text1"/>
              </w:rPr>
              <w:t xml:space="preserve"> </w:t>
            </w:r>
            <w:proofErr w:type="spellStart"/>
            <w:r w:rsidRPr="00694B8C">
              <w:rPr>
                <w:color w:val="000000" w:themeColor="text1"/>
              </w:rPr>
              <w:t>тендерної</w:t>
            </w:r>
            <w:proofErr w:type="spellEnd"/>
            <w:r w:rsidRPr="00694B8C">
              <w:rPr>
                <w:color w:val="000000" w:themeColor="text1"/>
              </w:rPr>
              <w:t xml:space="preserve"> </w:t>
            </w:r>
            <w:proofErr w:type="spellStart"/>
            <w:r w:rsidRPr="00694B8C">
              <w:rPr>
                <w:color w:val="000000" w:themeColor="text1"/>
              </w:rPr>
              <w:t>пропозиції</w:t>
            </w:r>
            <w:proofErr w:type="spellEnd"/>
            <w:r w:rsidRPr="00694B8C">
              <w:rPr>
                <w:color w:val="000000" w:themeColor="text1"/>
              </w:rPr>
              <w:t xml:space="preserve"> не </w:t>
            </w:r>
            <w:proofErr w:type="spellStart"/>
            <w:r w:rsidRPr="00694B8C">
              <w:rPr>
                <w:color w:val="000000" w:themeColor="text1"/>
              </w:rPr>
              <w:t>повертається</w:t>
            </w:r>
            <w:proofErr w:type="spellEnd"/>
            <w:r w:rsidRPr="00694B8C">
              <w:rPr>
                <w:color w:val="000000" w:themeColor="text1"/>
              </w:rPr>
              <w:t xml:space="preserve"> </w:t>
            </w:r>
            <w:proofErr w:type="gramStart"/>
            <w:r w:rsidRPr="00694B8C">
              <w:rPr>
                <w:color w:val="000000" w:themeColor="text1"/>
              </w:rPr>
              <w:t>у</w:t>
            </w:r>
            <w:proofErr w:type="gramEnd"/>
            <w:r w:rsidRPr="00694B8C">
              <w:rPr>
                <w:color w:val="000000" w:themeColor="text1"/>
              </w:rPr>
              <w:t xml:space="preserve"> </w:t>
            </w:r>
            <w:proofErr w:type="spellStart"/>
            <w:r w:rsidRPr="00694B8C">
              <w:rPr>
                <w:color w:val="000000" w:themeColor="text1"/>
              </w:rPr>
              <w:t>разі</w:t>
            </w:r>
            <w:proofErr w:type="spellEnd"/>
            <w:r w:rsidRPr="00694B8C">
              <w:rPr>
                <w:color w:val="000000" w:themeColor="text1"/>
              </w:rPr>
              <w:t>:</w:t>
            </w:r>
          </w:p>
          <w:p w14:paraId="46D51255" w14:textId="77777777" w:rsidR="00D320E9" w:rsidRPr="00694B8C" w:rsidRDefault="00D320E9" w:rsidP="00D320E9">
            <w:pPr>
              <w:widowControl w:val="0"/>
              <w:ind w:right="120"/>
              <w:jc w:val="both"/>
              <w:rPr>
                <w:color w:val="000000" w:themeColor="text1"/>
              </w:rPr>
            </w:pPr>
            <w:r w:rsidRPr="00694B8C">
              <w:rPr>
                <w:color w:val="000000" w:themeColor="text1"/>
              </w:rPr>
              <w:t xml:space="preserve">- </w:t>
            </w:r>
            <w:proofErr w:type="spellStart"/>
            <w:r w:rsidRPr="00694B8C">
              <w:rPr>
                <w:color w:val="000000" w:themeColor="text1"/>
              </w:rPr>
              <w:t>відкликання</w:t>
            </w:r>
            <w:proofErr w:type="spellEnd"/>
            <w:r w:rsidRPr="00694B8C">
              <w:rPr>
                <w:color w:val="000000" w:themeColor="text1"/>
              </w:rPr>
              <w:t xml:space="preserve"> </w:t>
            </w:r>
            <w:proofErr w:type="spellStart"/>
            <w:r w:rsidRPr="00694B8C">
              <w:rPr>
                <w:color w:val="000000" w:themeColor="text1"/>
              </w:rPr>
              <w:t>тендерної</w:t>
            </w:r>
            <w:proofErr w:type="spellEnd"/>
            <w:r w:rsidRPr="00694B8C">
              <w:rPr>
                <w:color w:val="000000" w:themeColor="text1"/>
              </w:rPr>
              <w:t xml:space="preserve"> </w:t>
            </w:r>
            <w:proofErr w:type="spellStart"/>
            <w:r w:rsidRPr="00694B8C">
              <w:rPr>
                <w:color w:val="000000" w:themeColor="text1"/>
              </w:rPr>
              <w:t>пропозиції</w:t>
            </w:r>
            <w:proofErr w:type="spellEnd"/>
            <w:r w:rsidRPr="00694B8C">
              <w:rPr>
                <w:color w:val="000000" w:themeColor="text1"/>
              </w:rPr>
              <w:t xml:space="preserve"> принципалом </w:t>
            </w:r>
            <w:proofErr w:type="spellStart"/>
            <w:proofErr w:type="gramStart"/>
            <w:r w:rsidRPr="00694B8C">
              <w:rPr>
                <w:color w:val="000000" w:themeColor="text1"/>
              </w:rPr>
              <w:t>п</w:t>
            </w:r>
            <w:proofErr w:type="gramEnd"/>
            <w:r w:rsidRPr="00694B8C">
              <w:rPr>
                <w:color w:val="000000" w:themeColor="text1"/>
              </w:rPr>
              <w:t>ісля</w:t>
            </w:r>
            <w:proofErr w:type="spellEnd"/>
            <w:r w:rsidRPr="00694B8C">
              <w:rPr>
                <w:color w:val="000000" w:themeColor="text1"/>
              </w:rPr>
              <w:t xml:space="preserve"> </w:t>
            </w:r>
            <w:proofErr w:type="spellStart"/>
            <w:r w:rsidRPr="00694B8C">
              <w:rPr>
                <w:color w:val="000000" w:themeColor="text1"/>
              </w:rPr>
              <w:t>закінчення</w:t>
            </w:r>
            <w:proofErr w:type="spellEnd"/>
            <w:r w:rsidRPr="00694B8C">
              <w:rPr>
                <w:color w:val="000000" w:themeColor="text1"/>
              </w:rPr>
              <w:t xml:space="preserve"> строку </w:t>
            </w:r>
            <w:proofErr w:type="spellStart"/>
            <w:r w:rsidRPr="00694B8C">
              <w:rPr>
                <w:color w:val="000000" w:themeColor="text1"/>
              </w:rPr>
              <w:t>її</w:t>
            </w:r>
            <w:proofErr w:type="spellEnd"/>
            <w:r w:rsidRPr="00694B8C">
              <w:rPr>
                <w:color w:val="000000" w:themeColor="text1"/>
              </w:rPr>
              <w:t xml:space="preserve"> </w:t>
            </w:r>
            <w:proofErr w:type="spellStart"/>
            <w:r w:rsidRPr="00694B8C">
              <w:rPr>
                <w:color w:val="000000" w:themeColor="text1"/>
              </w:rPr>
              <w:t>подання</w:t>
            </w:r>
            <w:proofErr w:type="spellEnd"/>
            <w:r w:rsidRPr="00694B8C">
              <w:rPr>
                <w:color w:val="000000" w:themeColor="text1"/>
              </w:rPr>
              <w:t xml:space="preserve">, але до того, як </w:t>
            </w:r>
            <w:proofErr w:type="spellStart"/>
            <w:r w:rsidRPr="00694B8C">
              <w:rPr>
                <w:color w:val="000000" w:themeColor="text1"/>
              </w:rPr>
              <w:t>сплив</w:t>
            </w:r>
            <w:proofErr w:type="spellEnd"/>
            <w:r w:rsidRPr="00694B8C">
              <w:rPr>
                <w:color w:val="000000" w:themeColor="text1"/>
              </w:rPr>
              <w:t xml:space="preserve"> строк, </w:t>
            </w:r>
            <w:proofErr w:type="spellStart"/>
            <w:r w:rsidRPr="00694B8C">
              <w:rPr>
                <w:color w:val="000000" w:themeColor="text1"/>
              </w:rPr>
              <w:t>протягом</w:t>
            </w:r>
            <w:proofErr w:type="spellEnd"/>
            <w:r w:rsidRPr="00694B8C">
              <w:rPr>
                <w:color w:val="000000" w:themeColor="text1"/>
              </w:rPr>
              <w:t xml:space="preserve"> </w:t>
            </w:r>
            <w:proofErr w:type="spellStart"/>
            <w:r w:rsidRPr="00694B8C">
              <w:rPr>
                <w:color w:val="000000" w:themeColor="text1"/>
              </w:rPr>
              <w:t>якого</w:t>
            </w:r>
            <w:proofErr w:type="spellEnd"/>
            <w:r w:rsidRPr="00694B8C">
              <w:rPr>
                <w:color w:val="000000" w:themeColor="text1"/>
              </w:rPr>
              <w:t xml:space="preserve"> </w:t>
            </w:r>
            <w:proofErr w:type="spellStart"/>
            <w:r w:rsidRPr="00694B8C">
              <w:rPr>
                <w:color w:val="000000" w:themeColor="text1"/>
              </w:rPr>
              <w:t>тендерні</w:t>
            </w:r>
            <w:proofErr w:type="spellEnd"/>
            <w:r w:rsidRPr="00694B8C">
              <w:rPr>
                <w:color w:val="000000" w:themeColor="text1"/>
              </w:rPr>
              <w:t xml:space="preserve"> </w:t>
            </w:r>
            <w:proofErr w:type="spellStart"/>
            <w:r w:rsidRPr="00694B8C">
              <w:rPr>
                <w:color w:val="000000" w:themeColor="text1"/>
              </w:rPr>
              <w:t>пропозиції</w:t>
            </w:r>
            <w:proofErr w:type="spellEnd"/>
            <w:r w:rsidRPr="00694B8C">
              <w:rPr>
                <w:color w:val="000000" w:themeColor="text1"/>
              </w:rPr>
              <w:t xml:space="preserve"> </w:t>
            </w:r>
            <w:proofErr w:type="spellStart"/>
            <w:r w:rsidRPr="00694B8C">
              <w:rPr>
                <w:color w:val="000000" w:themeColor="text1"/>
              </w:rPr>
              <w:lastRenderedPageBreak/>
              <w:t>вважаються</w:t>
            </w:r>
            <w:proofErr w:type="spellEnd"/>
            <w:r w:rsidRPr="00694B8C">
              <w:rPr>
                <w:color w:val="000000" w:themeColor="text1"/>
              </w:rPr>
              <w:t xml:space="preserve"> </w:t>
            </w:r>
            <w:proofErr w:type="spellStart"/>
            <w:r w:rsidRPr="00694B8C">
              <w:rPr>
                <w:color w:val="000000" w:themeColor="text1"/>
              </w:rPr>
              <w:t>дійсними</w:t>
            </w:r>
            <w:proofErr w:type="spellEnd"/>
            <w:r w:rsidRPr="00694B8C">
              <w:rPr>
                <w:color w:val="000000" w:themeColor="text1"/>
              </w:rPr>
              <w:t>;</w:t>
            </w:r>
          </w:p>
          <w:p w14:paraId="772D2270" w14:textId="77777777" w:rsidR="00D320E9" w:rsidRPr="00694B8C" w:rsidRDefault="00D320E9" w:rsidP="00D320E9">
            <w:pPr>
              <w:widowControl w:val="0"/>
              <w:ind w:right="120"/>
              <w:jc w:val="both"/>
              <w:rPr>
                <w:color w:val="000000" w:themeColor="text1"/>
              </w:rPr>
            </w:pPr>
            <w:r w:rsidRPr="00694B8C">
              <w:rPr>
                <w:color w:val="000000" w:themeColor="text1"/>
              </w:rPr>
              <w:t xml:space="preserve">- не </w:t>
            </w:r>
            <w:proofErr w:type="spellStart"/>
            <w:proofErr w:type="gramStart"/>
            <w:r w:rsidRPr="00694B8C">
              <w:rPr>
                <w:color w:val="000000" w:themeColor="text1"/>
              </w:rPr>
              <w:t>п</w:t>
            </w:r>
            <w:proofErr w:type="gramEnd"/>
            <w:r w:rsidRPr="00694B8C">
              <w:rPr>
                <w:color w:val="000000" w:themeColor="text1"/>
              </w:rPr>
              <w:t>ідписання</w:t>
            </w:r>
            <w:proofErr w:type="spellEnd"/>
            <w:r w:rsidRPr="00694B8C">
              <w:rPr>
                <w:color w:val="000000" w:themeColor="text1"/>
              </w:rPr>
              <w:t xml:space="preserve"> принципалом, </w:t>
            </w:r>
            <w:proofErr w:type="spellStart"/>
            <w:r w:rsidRPr="00694B8C">
              <w:rPr>
                <w:color w:val="000000" w:themeColor="text1"/>
              </w:rPr>
              <w:t>який</w:t>
            </w:r>
            <w:proofErr w:type="spellEnd"/>
            <w:r w:rsidRPr="00694B8C">
              <w:rPr>
                <w:color w:val="000000" w:themeColor="text1"/>
              </w:rPr>
              <w:t xml:space="preserve"> став </w:t>
            </w:r>
            <w:proofErr w:type="spellStart"/>
            <w:r w:rsidRPr="00694B8C">
              <w:rPr>
                <w:color w:val="000000" w:themeColor="text1"/>
              </w:rPr>
              <w:t>переможцем</w:t>
            </w:r>
            <w:proofErr w:type="spellEnd"/>
            <w:r w:rsidRPr="00694B8C">
              <w:rPr>
                <w:color w:val="000000" w:themeColor="text1"/>
              </w:rPr>
              <w:t xml:space="preserve"> тендеру, договору про </w:t>
            </w:r>
            <w:proofErr w:type="spellStart"/>
            <w:r w:rsidRPr="00694B8C">
              <w:rPr>
                <w:color w:val="000000" w:themeColor="text1"/>
              </w:rPr>
              <w:t>закупівлю</w:t>
            </w:r>
            <w:proofErr w:type="spellEnd"/>
            <w:r w:rsidRPr="00694B8C">
              <w:rPr>
                <w:color w:val="000000" w:themeColor="text1"/>
              </w:rPr>
              <w:t>;</w:t>
            </w:r>
          </w:p>
          <w:p w14:paraId="198F218B" w14:textId="77777777" w:rsidR="00D320E9" w:rsidRPr="00694B8C" w:rsidRDefault="00D320E9" w:rsidP="00D320E9">
            <w:pPr>
              <w:widowControl w:val="0"/>
              <w:ind w:right="120"/>
              <w:jc w:val="both"/>
              <w:rPr>
                <w:color w:val="000000" w:themeColor="text1"/>
              </w:rPr>
            </w:pPr>
            <w:r w:rsidRPr="00694B8C">
              <w:rPr>
                <w:color w:val="000000" w:themeColor="text1"/>
              </w:rPr>
              <w:t xml:space="preserve">- </w:t>
            </w:r>
            <w:proofErr w:type="spellStart"/>
            <w:r w:rsidRPr="00694B8C">
              <w:rPr>
                <w:color w:val="000000" w:themeColor="text1"/>
              </w:rPr>
              <w:t>ненадання</w:t>
            </w:r>
            <w:proofErr w:type="spellEnd"/>
            <w:r w:rsidRPr="00694B8C">
              <w:rPr>
                <w:color w:val="000000" w:themeColor="text1"/>
              </w:rPr>
              <w:t xml:space="preserve"> принципалом, </w:t>
            </w:r>
            <w:proofErr w:type="spellStart"/>
            <w:r w:rsidRPr="00694B8C">
              <w:rPr>
                <w:color w:val="000000" w:themeColor="text1"/>
              </w:rPr>
              <w:t>який</w:t>
            </w:r>
            <w:proofErr w:type="spellEnd"/>
            <w:r w:rsidRPr="00694B8C">
              <w:rPr>
                <w:color w:val="000000" w:themeColor="text1"/>
              </w:rPr>
              <w:t xml:space="preserve"> став </w:t>
            </w:r>
            <w:proofErr w:type="spellStart"/>
            <w:r w:rsidRPr="00694B8C">
              <w:rPr>
                <w:color w:val="000000" w:themeColor="text1"/>
              </w:rPr>
              <w:t>переможцем</w:t>
            </w:r>
            <w:proofErr w:type="spellEnd"/>
            <w:r w:rsidRPr="00694B8C">
              <w:rPr>
                <w:color w:val="000000" w:themeColor="text1"/>
              </w:rPr>
              <w:t xml:space="preserve"> тендеру, </w:t>
            </w:r>
            <w:proofErr w:type="spellStart"/>
            <w:r w:rsidRPr="00694B8C">
              <w:rPr>
                <w:color w:val="000000" w:themeColor="text1"/>
              </w:rPr>
              <w:t>забезпечення</w:t>
            </w:r>
            <w:proofErr w:type="spellEnd"/>
            <w:r w:rsidRPr="00694B8C">
              <w:rPr>
                <w:color w:val="000000" w:themeColor="text1"/>
              </w:rPr>
              <w:t xml:space="preserve"> </w:t>
            </w:r>
            <w:proofErr w:type="spellStart"/>
            <w:r w:rsidRPr="00694B8C">
              <w:rPr>
                <w:color w:val="000000" w:themeColor="text1"/>
              </w:rPr>
              <w:t>виконання</w:t>
            </w:r>
            <w:proofErr w:type="spellEnd"/>
            <w:r w:rsidRPr="00694B8C">
              <w:rPr>
                <w:color w:val="000000" w:themeColor="text1"/>
              </w:rPr>
              <w:t xml:space="preserve"> договору про </w:t>
            </w:r>
            <w:proofErr w:type="spellStart"/>
            <w:r w:rsidRPr="00694B8C">
              <w:rPr>
                <w:color w:val="000000" w:themeColor="text1"/>
              </w:rPr>
              <w:t>закупівлю</w:t>
            </w:r>
            <w:proofErr w:type="spellEnd"/>
            <w:r w:rsidRPr="00694B8C">
              <w:rPr>
                <w:color w:val="000000" w:themeColor="text1"/>
              </w:rPr>
              <w:t xml:space="preserve"> </w:t>
            </w:r>
            <w:proofErr w:type="spellStart"/>
            <w:proofErr w:type="gramStart"/>
            <w:r w:rsidRPr="00694B8C">
              <w:rPr>
                <w:color w:val="000000" w:themeColor="text1"/>
              </w:rPr>
              <w:t>п</w:t>
            </w:r>
            <w:proofErr w:type="gramEnd"/>
            <w:r w:rsidRPr="00694B8C">
              <w:rPr>
                <w:color w:val="000000" w:themeColor="text1"/>
              </w:rPr>
              <w:t>ісля</w:t>
            </w:r>
            <w:proofErr w:type="spellEnd"/>
            <w:r w:rsidRPr="00694B8C">
              <w:rPr>
                <w:color w:val="000000" w:themeColor="text1"/>
              </w:rPr>
              <w:t xml:space="preserve"> </w:t>
            </w:r>
            <w:proofErr w:type="spellStart"/>
            <w:r w:rsidRPr="00694B8C">
              <w:rPr>
                <w:color w:val="000000" w:themeColor="text1"/>
              </w:rPr>
              <w:t>отримання</w:t>
            </w:r>
            <w:proofErr w:type="spellEnd"/>
            <w:r w:rsidRPr="00694B8C">
              <w:rPr>
                <w:color w:val="000000" w:themeColor="text1"/>
              </w:rPr>
              <w:t xml:space="preserve"> </w:t>
            </w:r>
            <w:proofErr w:type="spellStart"/>
            <w:r w:rsidRPr="00694B8C">
              <w:rPr>
                <w:color w:val="000000" w:themeColor="text1"/>
              </w:rPr>
              <w:t>повідомлення</w:t>
            </w:r>
            <w:proofErr w:type="spellEnd"/>
            <w:r w:rsidRPr="00694B8C">
              <w:rPr>
                <w:color w:val="000000" w:themeColor="text1"/>
              </w:rPr>
              <w:t xml:space="preserve"> про </w:t>
            </w:r>
            <w:proofErr w:type="spellStart"/>
            <w:r w:rsidRPr="00694B8C">
              <w:rPr>
                <w:color w:val="000000" w:themeColor="text1"/>
              </w:rPr>
              <w:t>намір</w:t>
            </w:r>
            <w:proofErr w:type="spellEnd"/>
            <w:r w:rsidRPr="00694B8C">
              <w:rPr>
                <w:color w:val="000000" w:themeColor="text1"/>
              </w:rPr>
              <w:t xml:space="preserve"> </w:t>
            </w:r>
            <w:proofErr w:type="spellStart"/>
            <w:r w:rsidRPr="00694B8C">
              <w:rPr>
                <w:color w:val="000000" w:themeColor="text1"/>
              </w:rPr>
              <w:t>укласти</w:t>
            </w:r>
            <w:proofErr w:type="spellEnd"/>
            <w:r w:rsidRPr="00694B8C">
              <w:rPr>
                <w:color w:val="000000" w:themeColor="text1"/>
              </w:rPr>
              <w:t xml:space="preserve"> </w:t>
            </w:r>
            <w:proofErr w:type="spellStart"/>
            <w:r w:rsidRPr="00694B8C">
              <w:rPr>
                <w:color w:val="000000" w:themeColor="text1"/>
              </w:rPr>
              <w:t>договір</w:t>
            </w:r>
            <w:proofErr w:type="spellEnd"/>
            <w:r w:rsidRPr="00694B8C">
              <w:rPr>
                <w:color w:val="000000" w:themeColor="text1"/>
              </w:rPr>
              <w:t xml:space="preserve"> про </w:t>
            </w:r>
            <w:proofErr w:type="spellStart"/>
            <w:r w:rsidRPr="00694B8C">
              <w:rPr>
                <w:color w:val="000000" w:themeColor="text1"/>
              </w:rPr>
              <w:t>закупівлю</w:t>
            </w:r>
            <w:proofErr w:type="spellEnd"/>
            <w:r w:rsidRPr="00694B8C">
              <w:rPr>
                <w:color w:val="000000" w:themeColor="text1"/>
              </w:rPr>
              <w:t xml:space="preserve">, </w:t>
            </w:r>
            <w:proofErr w:type="spellStart"/>
            <w:r w:rsidRPr="00694B8C">
              <w:rPr>
                <w:color w:val="000000" w:themeColor="text1"/>
              </w:rPr>
              <w:t>якщо</w:t>
            </w:r>
            <w:proofErr w:type="spellEnd"/>
            <w:r w:rsidRPr="00694B8C">
              <w:rPr>
                <w:color w:val="000000" w:themeColor="text1"/>
              </w:rPr>
              <w:t xml:space="preserve"> </w:t>
            </w:r>
            <w:proofErr w:type="spellStart"/>
            <w:r w:rsidRPr="00694B8C">
              <w:rPr>
                <w:color w:val="000000" w:themeColor="text1"/>
              </w:rPr>
              <w:t>надання</w:t>
            </w:r>
            <w:proofErr w:type="spellEnd"/>
            <w:r w:rsidRPr="00694B8C">
              <w:rPr>
                <w:color w:val="000000" w:themeColor="text1"/>
              </w:rPr>
              <w:t xml:space="preserve"> такого </w:t>
            </w:r>
            <w:proofErr w:type="spellStart"/>
            <w:r w:rsidRPr="00694B8C">
              <w:rPr>
                <w:color w:val="000000" w:themeColor="text1"/>
              </w:rPr>
              <w:t>забезпечення</w:t>
            </w:r>
            <w:proofErr w:type="spellEnd"/>
            <w:r w:rsidRPr="00694B8C">
              <w:rPr>
                <w:color w:val="000000" w:themeColor="text1"/>
              </w:rPr>
              <w:t xml:space="preserve"> </w:t>
            </w:r>
            <w:proofErr w:type="spellStart"/>
            <w:r w:rsidRPr="00694B8C">
              <w:rPr>
                <w:color w:val="000000" w:themeColor="text1"/>
              </w:rPr>
              <w:t>передбачено</w:t>
            </w:r>
            <w:proofErr w:type="spellEnd"/>
            <w:r w:rsidRPr="00694B8C">
              <w:rPr>
                <w:color w:val="000000" w:themeColor="text1"/>
              </w:rPr>
              <w:t xml:space="preserve"> тендерною </w:t>
            </w:r>
            <w:proofErr w:type="spellStart"/>
            <w:r w:rsidRPr="00694B8C">
              <w:rPr>
                <w:color w:val="000000" w:themeColor="text1"/>
              </w:rPr>
              <w:t>документацією</w:t>
            </w:r>
            <w:proofErr w:type="spellEnd"/>
            <w:r w:rsidRPr="00694B8C">
              <w:rPr>
                <w:color w:val="000000" w:themeColor="text1"/>
              </w:rPr>
              <w:t>;</w:t>
            </w:r>
          </w:p>
          <w:p w14:paraId="230698E8" w14:textId="77777777" w:rsidR="00D320E9" w:rsidRPr="00694B8C" w:rsidRDefault="00D320E9" w:rsidP="00975712">
            <w:pPr>
              <w:widowControl w:val="0"/>
              <w:ind w:right="120"/>
              <w:jc w:val="both"/>
              <w:rPr>
                <w:color w:val="000000" w:themeColor="text1"/>
              </w:rPr>
            </w:pPr>
            <w:r w:rsidRPr="00694B8C">
              <w:rPr>
                <w:color w:val="000000" w:themeColor="text1"/>
              </w:rPr>
              <w:t xml:space="preserve">- </w:t>
            </w:r>
            <w:proofErr w:type="spellStart"/>
            <w:r w:rsidRPr="00694B8C">
              <w:rPr>
                <w:color w:val="000000" w:themeColor="text1"/>
              </w:rPr>
              <w:t>ненадання</w:t>
            </w:r>
            <w:proofErr w:type="spellEnd"/>
            <w:r w:rsidRPr="00694B8C">
              <w:rPr>
                <w:color w:val="000000" w:themeColor="text1"/>
              </w:rPr>
              <w:t xml:space="preserve"> принципалом, </w:t>
            </w:r>
            <w:proofErr w:type="spellStart"/>
            <w:r w:rsidRPr="00694B8C">
              <w:rPr>
                <w:color w:val="000000" w:themeColor="text1"/>
              </w:rPr>
              <w:t>який</w:t>
            </w:r>
            <w:proofErr w:type="spellEnd"/>
            <w:r w:rsidRPr="00694B8C">
              <w:rPr>
                <w:color w:val="000000" w:themeColor="text1"/>
              </w:rPr>
              <w:t xml:space="preserve"> став </w:t>
            </w:r>
            <w:proofErr w:type="spellStart"/>
            <w:r w:rsidRPr="00694B8C">
              <w:rPr>
                <w:color w:val="000000" w:themeColor="text1"/>
              </w:rPr>
              <w:t>переможцем</w:t>
            </w:r>
            <w:proofErr w:type="spellEnd"/>
            <w:r w:rsidRPr="00694B8C">
              <w:rPr>
                <w:color w:val="000000" w:themeColor="text1"/>
              </w:rPr>
              <w:t xml:space="preserve"> </w:t>
            </w:r>
            <w:proofErr w:type="spellStart"/>
            <w:r w:rsidRPr="00694B8C">
              <w:rPr>
                <w:color w:val="000000" w:themeColor="text1"/>
              </w:rPr>
              <w:t>процедури</w:t>
            </w:r>
            <w:proofErr w:type="spellEnd"/>
            <w:r w:rsidRPr="00694B8C">
              <w:rPr>
                <w:color w:val="000000" w:themeColor="text1"/>
              </w:rPr>
              <w:t xml:space="preserve"> </w:t>
            </w:r>
            <w:proofErr w:type="spellStart"/>
            <w:r w:rsidRPr="00694B8C">
              <w:rPr>
                <w:color w:val="000000" w:themeColor="text1"/>
              </w:rPr>
              <w:t>закупі</w:t>
            </w:r>
            <w:proofErr w:type="gramStart"/>
            <w:r w:rsidRPr="00694B8C">
              <w:rPr>
                <w:color w:val="000000" w:themeColor="text1"/>
              </w:rPr>
              <w:t>вл</w:t>
            </w:r>
            <w:proofErr w:type="gramEnd"/>
            <w:r w:rsidRPr="00694B8C">
              <w:rPr>
                <w:color w:val="000000" w:themeColor="text1"/>
              </w:rPr>
              <w:t>і</w:t>
            </w:r>
            <w:proofErr w:type="spellEnd"/>
            <w:r w:rsidRPr="00694B8C">
              <w:rPr>
                <w:color w:val="000000" w:themeColor="text1"/>
              </w:rPr>
              <w:t xml:space="preserve"> </w:t>
            </w:r>
            <w:proofErr w:type="spellStart"/>
            <w:r w:rsidRPr="00694B8C">
              <w:rPr>
                <w:color w:val="000000" w:themeColor="text1"/>
              </w:rPr>
              <w:t>документів</w:t>
            </w:r>
            <w:proofErr w:type="spellEnd"/>
            <w:r w:rsidRPr="00694B8C">
              <w:rPr>
                <w:color w:val="000000" w:themeColor="text1"/>
              </w:rPr>
              <w:t xml:space="preserve">, </w:t>
            </w:r>
            <w:proofErr w:type="spellStart"/>
            <w:r w:rsidRPr="00694B8C">
              <w:rPr>
                <w:color w:val="000000" w:themeColor="text1"/>
              </w:rPr>
              <w:t>що</w:t>
            </w:r>
            <w:proofErr w:type="spellEnd"/>
            <w:r w:rsidRPr="00694B8C">
              <w:rPr>
                <w:color w:val="000000" w:themeColor="text1"/>
              </w:rPr>
              <w:t xml:space="preserve"> </w:t>
            </w:r>
            <w:proofErr w:type="spellStart"/>
            <w:r w:rsidRPr="00694B8C">
              <w:rPr>
                <w:color w:val="000000" w:themeColor="text1"/>
              </w:rPr>
              <w:t>підтверджують</w:t>
            </w:r>
            <w:proofErr w:type="spellEnd"/>
            <w:r w:rsidRPr="00694B8C">
              <w:rPr>
                <w:color w:val="000000" w:themeColor="text1"/>
              </w:rPr>
              <w:t xml:space="preserve"> </w:t>
            </w:r>
            <w:proofErr w:type="spellStart"/>
            <w:r w:rsidRPr="00694B8C">
              <w:rPr>
                <w:color w:val="000000" w:themeColor="text1"/>
              </w:rPr>
              <w:t>відсутність</w:t>
            </w:r>
            <w:proofErr w:type="spellEnd"/>
            <w:r w:rsidRPr="00694B8C">
              <w:rPr>
                <w:color w:val="000000" w:themeColor="text1"/>
              </w:rPr>
              <w:t xml:space="preserve"> </w:t>
            </w:r>
            <w:proofErr w:type="spellStart"/>
            <w:r w:rsidRPr="00694B8C">
              <w:rPr>
                <w:color w:val="000000" w:themeColor="text1"/>
              </w:rPr>
              <w:t>підстав</w:t>
            </w:r>
            <w:proofErr w:type="spellEnd"/>
            <w:r w:rsidRPr="00694B8C">
              <w:rPr>
                <w:color w:val="000000" w:themeColor="text1"/>
              </w:rPr>
              <w:t xml:space="preserve">, </w:t>
            </w:r>
            <w:proofErr w:type="spellStart"/>
            <w:r w:rsidRPr="00694B8C">
              <w:rPr>
                <w:color w:val="000000" w:themeColor="text1"/>
              </w:rPr>
              <w:t>установлених</w:t>
            </w:r>
            <w:proofErr w:type="spellEnd"/>
            <w:r w:rsidRPr="00694B8C">
              <w:rPr>
                <w:color w:val="000000" w:themeColor="text1"/>
              </w:rPr>
              <w:t xml:space="preserve"> пунктом 4</w:t>
            </w:r>
            <w:r>
              <w:rPr>
                <w:color w:val="000000" w:themeColor="text1"/>
                <w:lang w:val="uk-UA"/>
              </w:rPr>
              <w:t>7</w:t>
            </w:r>
            <w:r w:rsidRPr="00694B8C">
              <w:rPr>
                <w:color w:val="000000" w:themeColor="text1"/>
              </w:rPr>
              <w:t xml:space="preserve"> </w:t>
            </w:r>
            <w:proofErr w:type="spellStart"/>
            <w:r w:rsidRPr="00694B8C">
              <w:rPr>
                <w:color w:val="000000" w:themeColor="text1"/>
              </w:rPr>
              <w:t>особливостей</w:t>
            </w:r>
            <w:proofErr w:type="spellEnd"/>
            <w:r w:rsidRPr="00694B8C">
              <w:rPr>
                <w:color w:val="000000" w:themeColor="text1"/>
              </w:rPr>
              <w:t>.</w:t>
            </w:r>
          </w:p>
        </w:tc>
      </w:tr>
      <w:tr w:rsidR="00D320E9" w:rsidRPr="0087529D" w14:paraId="18BAAB9A"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4E0FD04B" w14:textId="77777777" w:rsidR="00D320E9" w:rsidRPr="0087529D" w:rsidRDefault="00D320E9" w:rsidP="00D320E9">
            <w:pPr>
              <w:pStyle w:val="a4"/>
              <w:spacing w:after="0"/>
              <w:jc w:val="both"/>
              <w:rPr>
                <w:lang w:val="uk-UA"/>
              </w:rPr>
            </w:pPr>
            <w:r w:rsidRPr="0087529D">
              <w:rPr>
                <w:b/>
                <w:bCs/>
                <w:lang w:val="uk-UA"/>
              </w:rPr>
              <w:lastRenderedPageBreak/>
              <w:t xml:space="preserve">4. </w:t>
            </w:r>
            <w:r w:rsidRPr="0087529D">
              <w:rPr>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B6B266" w14:textId="77777777" w:rsidR="00D320E9" w:rsidRPr="0087529D" w:rsidRDefault="00D320E9" w:rsidP="00D320E9">
            <w:pPr>
              <w:pStyle w:val="22"/>
              <w:ind w:left="0" w:firstLine="0"/>
              <w:jc w:val="both"/>
              <w:rPr>
                <w:sz w:val="24"/>
                <w:szCs w:val="24"/>
                <w:lang w:val="uk-UA"/>
              </w:rPr>
            </w:pPr>
            <w:r w:rsidRPr="0087529D">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2EE6D523" w14:textId="77777777" w:rsidR="00D320E9" w:rsidRPr="0087529D" w:rsidRDefault="00D320E9" w:rsidP="00D320E9">
            <w:pPr>
              <w:pStyle w:val="22"/>
              <w:ind w:left="0" w:firstLine="0"/>
              <w:jc w:val="both"/>
              <w:rPr>
                <w:sz w:val="24"/>
                <w:szCs w:val="24"/>
                <w:lang w:val="uk-UA"/>
              </w:rPr>
            </w:pPr>
            <w:r w:rsidRPr="0087529D">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88B70A3" w14:textId="77777777" w:rsidR="00D320E9" w:rsidRPr="0087529D" w:rsidRDefault="00D320E9" w:rsidP="00D320E9">
            <w:pPr>
              <w:pStyle w:val="22"/>
              <w:ind w:left="0" w:firstLine="0"/>
              <w:jc w:val="both"/>
              <w:rPr>
                <w:sz w:val="24"/>
                <w:szCs w:val="24"/>
                <w:lang w:val="uk-UA"/>
              </w:rPr>
            </w:pPr>
            <w:r w:rsidRPr="0087529D">
              <w:rPr>
                <w:sz w:val="24"/>
                <w:szCs w:val="24"/>
                <w:lang w:val="uk-UA"/>
              </w:rPr>
              <w:t>3.4.3. Учасник процедури закупівлі має право:</w:t>
            </w:r>
          </w:p>
          <w:p w14:paraId="486CFDA6" w14:textId="77777777" w:rsidR="00D320E9" w:rsidRPr="0087529D" w:rsidRDefault="00D320E9" w:rsidP="00D320E9">
            <w:pPr>
              <w:pStyle w:val="22"/>
              <w:ind w:left="0" w:firstLine="0"/>
              <w:jc w:val="both"/>
              <w:rPr>
                <w:sz w:val="24"/>
                <w:szCs w:val="24"/>
                <w:lang w:val="uk-UA"/>
              </w:rPr>
            </w:pPr>
            <w:r w:rsidRPr="0087529D">
              <w:rPr>
                <w:sz w:val="24"/>
                <w:szCs w:val="24"/>
                <w:lang w:val="uk-UA"/>
              </w:rPr>
              <w:t>- відхилити таку вимогу, не втрачаючи при цьому наданого ним забезпечення тендерної пропозиції;</w:t>
            </w:r>
          </w:p>
          <w:p w14:paraId="184B9A61" w14:textId="77777777" w:rsidR="00D320E9" w:rsidRPr="0087529D" w:rsidRDefault="00D320E9" w:rsidP="00D320E9">
            <w:pPr>
              <w:pStyle w:val="22"/>
              <w:ind w:left="0" w:firstLine="0"/>
              <w:jc w:val="both"/>
              <w:rPr>
                <w:sz w:val="24"/>
                <w:szCs w:val="24"/>
                <w:lang w:val="uk-UA"/>
              </w:rPr>
            </w:pPr>
            <w:r w:rsidRPr="0087529D">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276E433F" w14:textId="77777777" w:rsidR="00D320E9" w:rsidRPr="0087529D" w:rsidRDefault="00D320E9" w:rsidP="00D320E9">
            <w:pPr>
              <w:pStyle w:val="22"/>
              <w:ind w:left="0" w:firstLine="0"/>
              <w:jc w:val="both"/>
              <w:rPr>
                <w:sz w:val="24"/>
                <w:szCs w:val="24"/>
                <w:lang w:val="uk-UA"/>
              </w:rPr>
            </w:pPr>
            <w:r w:rsidRPr="0087529D">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C1690B7" w14:textId="77777777" w:rsidR="00D320E9" w:rsidRPr="0087529D" w:rsidRDefault="00D320E9" w:rsidP="00D320E9">
            <w:pPr>
              <w:pStyle w:val="22"/>
              <w:ind w:left="0" w:firstLine="0"/>
              <w:jc w:val="both"/>
              <w:rPr>
                <w:lang w:val="uk-UA"/>
              </w:rPr>
            </w:pPr>
            <w:r w:rsidRPr="0087529D">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D320E9" w:rsidRPr="0087529D" w14:paraId="4DF8191A"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4C55F4BB" w14:textId="77777777" w:rsidR="00D320E9" w:rsidRPr="0087529D" w:rsidRDefault="00D320E9" w:rsidP="00D320E9">
            <w:pPr>
              <w:pStyle w:val="a4"/>
              <w:spacing w:after="0"/>
              <w:rPr>
                <w:lang w:val="uk-UA"/>
              </w:rPr>
            </w:pPr>
            <w:r w:rsidRPr="0087529D">
              <w:rPr>
                <w:lang w:val="uk-UA"/>
              </w:rPr>
              <w:t> </w:t>
            </w:r>
            <w:r w:rsidRPr="0087529D">
              <w:rPr>
                <w:b/>
                <w:bCs/>
                <w:lang w:val="uk-UA"/>
              </w:rPr>
              <w:t xml:space="preserve">5. </w:t>
            </w:r>
            <w:r w:rsidRPr="0087529D">
              <w:rPr>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89A9635" w14:textId="77777777" w:rsidR="00D320E9" w:rsidRPr="0087529D" w:rsidRDefault="00D320E9" w:rsidP="00D320E9">
            <w:pPr>
              <w:pStyle w:val="21"/>
              <w:spacing w:after="0" w:line="240" w:lineRule="auto"/>
              <w:ind w:left="0"/>
              <w:jc w:val="both"/>
              <w:rPr>
                <w:rFonts w:ascii="Times New Roman" w:hAnsi="Times New Roman"/>
                <w:lang w:val="uk-UA"/>
              </w:rPr>
            </w:pPr>
            <w:r w:rsidRPr="0087529D">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7D8134C9" w14:textId="77777777" w:rsidR="00D320E9" w:rsidRPr="0087529D" w:rsidRDefault="00D320E9" w:rsidP="00D320E9">
            <w:pPr>
              <w:pStyle w:val="21"/>
              <w:spacing w:after="0" w:line="240" w:lineRule="auto"/>
              <w:ind w:left="0"/>
              <w:jc w:val="both"/>
              <w:rPr>
                <w:rFonts w:ascii="Times New Roman" w:hAnsi="Times New Roman"/>
                <w:sz w:val="24"/>
                <w:szCs w:val="24"/>
                <w:lang w:val="uk-UA"/>
              </w:rPr>
            </w:pPr>
            <w:r w:rsidRPr="0087529D">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87529D">
              <w:rPr>
                <w:rFonts w:ascii="Times New Roman" w:hAnsi="Times New Roman"/>
                <w:sz w:val="24"/>
                <w:szCs w:val="24"/>
                <w:shd w:val="clear" w:color="auto" w:fill="FFFFFF"/>
                <w:lang w:val="uk-UA"/>
              </w:rPr>
              <w:t>тендерної пропозиції</w:t>
            </w:r>
            <w:r w:rsidRPr="0087529D">
              <w:rPr>
                <w:rFonts w:ascii="Times New Roman" w:hAnsi="Times New Roman"/>
                <w:sz w:val="24"/>
                <w:szCs w:val="24"/>
                <w:lang w:val="uk-UA"/>
              </w:rPr>
              <w:t xml:space="preserve"> документи згідно додатку 1.</w:t>
            </w:r>
          </w:p>
          <w:p w14:paraId="60D2F270" w14:textId="77777777" w:rsidR="00D320E9" w:rsidRPr="0087529D" w:rsidRDefault="00D320E9" w:rsidP="00D320E9">
            <w:pPr>
              <w:pStyle w:val="21"/>
              <w:spacing w:after="0" w:line="240" w:lineRule="auto"/>
              <w:ind w:left="-15"/>
              <w:jc w:val="both"/>
              <w:rPr>
                <w:rFonts w:ascii="Times New Roman" w:hAnsi="Times New Roman"/>
                <w:lang w:val="uk-UA"/>
              </w:rPr>
            </w:pPr>
            <w:r w:rsidRPr="0087529D">
              <w:rPr>
                <w:rFonts w:ascii="Times New Roman" w:hAnsi="Times New Roman"/>
                <w:sz w:val="24"/>
                <w:szCs w:val="24"/>
                <w:lang w:val="uk-UA"/>
              </w:rPr>
              <w:t>3.5.3</w:t>
            </w:r>
            <w:r w:rsidRPr="0087529D">
              <w:rPr>
                <w:rFonts w:ascii="Times New Roman" w:hAnsi="Times New Roman"/>
                <w:b/>
                <w:bCs/>
                <w:sz w:val="24"/>
                <w:szCs w:val="24"/>
                <w:lang w:val="uk-UA"/>
              </w:rPr>
              <w:t xml:space="preserve">. </w:t>
            </w:r>
            <w:r w:rsidRPr="0087529D">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87529D">
              <w:rPr>
                <w:rFonts w:ascii="Times New Roman" w:hAnsi="Times New Roman"/>
                <w:b/>
                <w:bCs/>
                <w:sz w:val="24"/>
                <w:szCs w:val="24"/>
                <w:lang w:val="uk-UA"/>
              </w:rPr>
              <w:t xml:space="preserve"> </w:t>
            </w:r>
          </w:p>
          <w:p w14:paraId="17AB906D" w14:textId="77777777" w:rsidR="00D320E9" w:rsidRPr="0087529D" w:rsidRDefault="00D320E9" w:rsidP="00D320E9">
            <w:pPr>
              <w:pStyle w:val="rvps2"/>
              <w:shd w:val="clear" w:color="auto" w:fill="FFFFFF"/>
              <w:spacing w:before="0" w:after="0"/>
              <w:jc w:val="both"/>
              <w:rPr>
                <w:lang w:val="uk-UA"/>
              </w:rPr>
            </w:pPr>
            <w:r w:rsidRPr="0087529D">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2BD061FE" w14:textId="77777777" w:rsidR="00D320E9" w:rsidRPr="00185650" w:rsidRDefault="00D320E9" w:rsidP="00D320E9">
            <w:pPr>
              <w:tabs>
                <w:tab w:val="left" w:pos="1080"/>
                <w:tab w:val="left" w:pos="10381"/>
              </w:tabs>
              <w:jc w:val="both"/>
              <w:rPr>
                <w:lang w:val="uk-UA"/>
              </w:rPr>
            </w:pPr>
            <w:r w:rsidRPr="0087529D">
              <w:rPr>
                <w:bCs/>
                <w:lang w:val="uk-UA"/>
              </w:rPr>
              <w:t xml:space="preserve">3.5.5. </w:t>
            </w:r>
            <w:r w:rsidRPr="00185650">
              <w:rPr>
                <w:bCs/>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44C102E" w14:textId="77777777" w:rsidR="00D320E9" w:rsidRPr="0087529D" w:rsidRDefault="00D320E9" w:rsidP="00D320E9">
            <w:pPr>
              <w:tabs>
                <w:tab w:val="left" w:pos="1080"/>
                <w:tab w:val="left" w:pos="10381"/>
              </w:tabs>
              <w:jc w:val="both"/>
              <w:rPr>
                <w:lang w:val="uk-UA"/>
              </w:rPr>
            </w:pPr>
            <w:r w:rsidRPr="0087529D">
              <w:rPr>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515BCC8" w14:textId="77777777" w:rsidR="00D320E9" w:rsidRPr="0087529D" w:rsidRDefault="00D320E9" w:rsidP="00D320E9">
            <w:pPr>
              <w:tabs>
                <w:tab w:val="left" w:pos="1080"/>
                <w:tab w:val="left" w:pos="10381"/>
              </w:tabs>
              <w:jc w:val="both"/>
              <w:rPr>
                <w:lang w:val="uk-UA"/>
              </w:rPr>
            </w:pPr>
            <w:r w:rsidRPr="0087529D">
              <w:rPr>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320E9" w:rsidRPr="0087529D" w14:paraId="529AC73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41E7C91F" w14:textId="77777777" w:rsidR="00D320E9" w:rsidRPr="0087529D" w:rsidRDefault="00D320E9" w:rsidP="00D320E9">
            <w:pPr>
              <w:pStyle w:val="a4"/>
              <w:spacing w:after="0"/>
              <w:rPr>
                <w:lang w:val="uk-UA"/>
              </w:rPr>
            </w:pPr>
            <w:r w:rsidRPr="0087529D">
              <w:rPr>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41B7975" w14:textId="2C395821" w:rsidR="00D320E9" w:rsidRPr="0087529D" w:rsidRDefault="00D320E9" w:rsidP="00D320E9">
            <w:pPr>
              <w:tabs>
                <w:tab w:val="left" w:pos="711"/>
                <w:tab w:val="left" w:pos="10381"/>
              </w:tabs>
              <w:jc w:val="both"/>
              <w:rPr>
                <w:b/>
                <w:lang w:val="uk-UA"/>
              </w:rPr>
            </w:pPr>
            <w:r w:rsidRPr="0087529D">
              <w:rPr>
                <w:lang w:val="uk-UA"/>
              </w:rPr>
              <w:t xml:space="preserve">3.6.1. Предмет закупівлі: </w:t>
            </w:r>
            <w:r w:rsidR="000C3FA2" w:rsidRPr="000C3FA2">
              <w:rPr>
                <w:b/>
                <w:lang w:val="uk-UA"/>
              </w:rPr>
              <w:t xml:space="preserve">«Капітальний ремонт захисної споруди цивільного захисту за адресою: Одеська область, Одеський район, с. </w:t>
            </w:r>
            <w:proofErr w:type="spellStart"/>
            <w:r w:rsidR="000C3FA2" w:rsidRPr="000C3FA2">
              <w:rPr>
                <w:b/>
                <w:lang w:val="uk-UA"/>
              </w:rPr>
              <w:t>Барабой</w:t>
            </w:r>
            <w:proofErr w:type="spellEnd"/>
            <w:r w:rsidR="000C3FA2" w:rsidRPr="000C3FA2">
              <w:rPr>
                <w:b/>
                <w:lang w:val="uk-UA"/>
              </w:rPr>
              <w:t xml:space="preserve">, вул. Соборності 101а» </w:t>
            </w:r>
            <w:r w:rsidR="000C3FA2" w:rsidRPr="000C3FA2">
              <w:rPr>
                <w:b/>
              </w:rPr>
              <w:t>(«код ДК 021:2015 45453000-7 — «</w:t>
            </w:r>
            <w:proofErr w:type="spellStart"/>
            <w:r w:rsidR="000C3FA2" w:rsidRPr="000C3FA2">
              <w:rPr>
                <w:b/>
              </w:rPr>
              <w:t>Капітальний</w:t>
            </w:r>
            <w:proofErr w:type="spellEnd"/>
            <w:r w:rsidR="000C3FA2" w:rsidRPr="000C3FA2">
              <w:rPr>
                <w:b/>
              </w:rPr>
              <w:t xml:space="preserve"> ремонт і </w:t>
            </w:r>
            <w:proofErr w:type="spellStart"/>
            <w:r w:rsidR="000C3FA2" w:rsidRPr="000C3FA2">
              <w:rPr>
                <w:b/>
              </w:rPr>
              <w:t>реставрація</w:t>
            </w:r>
            <w:proofErr w:type="spellEnd"/>
            <w:r w:rsidR="000C3FA2" w:rsidRPr="000C3FA2">
              <w:rPr>
                <w:b/>
              </w:rPr>
              <w:t>»)»</w:t>
            </w:r>
            <w:r w:rsidRPr="0087529D">
              <w:rPr>
                <w:b/>
                <w:lang w:val="uk-UA"/>
              </w:rPr>
              <w:t>.</w:t>
            </w:r>
          </w:p>
          <w:p w14:paraId="5D0F7D7B" w14:textId="77777777" w:rsidR="00D320E9" w:rsidRPr="0087529D" w:rsidRDefault="00D320E9" w:rsidP="00D320E9">
            <w:pPr>
              <w:tabs>
                <w:tab w:val="left" w:pos="711"/>
                <w:tab w:val="left" w:pos="10381"/>
              </w:tabs>
              <w:jc w:val="both"/>
              <w:rPr>
                <w:spacing w:val="1"/>
                <w:lang w:val="uk-UA"/>
              </w:rPr>
            </w:pPr>
            <w:r w:rsidRPr="0087529D">
              <w:rPr>
                <w:spacing w:val="1"/>
                <w:lang w:val="uk-UA"/>
              </w:rPr>
              <w:t>Інформація про необхідні технічні, якісні та кількісні характеристики предмета закупівлі відповідно до додатку 3.</w:t>
            </w:r>
          </w:p>
          <w:p w14:paraId="364DBAD1" w14:textId="77777777" w:rsidR="00D320E9" w:rsidRPr="0087529D" w:rsidRDefault="00D320E9" w:rsidP="00D320E9">
            <w:pPr>
              <w:tabs>
                <w:tab w:val="left" w:pos="711"/>
                <w:tab w:val="left" w:pos="10381"/>
              </w:tabs>
              <w:jc w:val="both"/>
              <w:rPr>
                <w:lang w:val="uk-UA" w:eastAsia="uk-UA"/>
              </w:rPr>
            </w:pPr>
            <w:r w:rsidRPr="0087529D">
              <w:rPr>
                <w:spacing w:val="1"/>
                <w:lang w:val="uk-UA"/>
              </w:rPr>
              <w:t>3.6.2.</w:t>
            </w:r>
            <w:r w:rsidRPr="0087529D">
              <w:rPr>
                <w:lang w:val="uk-UA" w:eastAsia="uk-UA"/>
              </w:rPr>
              <w:t xml:space="preserve"> Учасники процедури закупівлі повинні надати у складі пропозицій наступні документи:</w:t>
            </w:r>
          </w:p>
          <w:p w14:paraId="5F04A350" w14:textId="77777777" w:rsidR="00D320E9" w:rsidRPr="0087529D" w:rsidRDefault="00D320E9" w:rsidP="00D320E9">
            <w:pPr>
              <w:tabs>
                <w:tab w:val="left" w:pos="711"/>
                <w:tab w:val="left" w:pos="10381"/>
              </w:tabs>
              <w:ind w:firstLine="390"/>
              <w:jc w:val="both"/>
              <w:rPr>
                <w:noProof/>
                <w:lang w:val="uk-UA" w:eastAsia="uk-UA"/>
              </w:rPr>
            </w:pPr>
            <w:r w:rsidRPr="0087529D">
              <w:rPr>
                <w:lang w:val="uk-UA" w:eastAsia="uk-UA"/>
              </w:rPr>
              <w:t>1)</w:t>
            </w:r>
            <w:r w:rsidRPr="0087529D">
              <w:rPr>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87529D">
              <w:rPr>
                <w:noProof/>
                <w:lang w:val="uk-UA" w:eastAsia="uk-UA"/>
              </w:rPr>
              <w:t>матеріально-</w:t>
            </w:r>
            <w:r w:rsidRPr="0087529D">
              <w:rPr>
                <w:noProof/>
                <w:lang w:val="uk-UA" w:eastAsia="uk-UA"/>
              </w:rPr>
              <w:lastRenderedPageBreak/>
              <w:t>технічної бази та умов праці вимогам законодавства з питань охорони праці під час виконання робіт підвищеної небезпеки, а саме:</w:t>
            </w:r>
          </w:p>
          <w:p w14:paraId="4FFA2787" w14:textId="77777777" w:rsidR="00D320E9" w:rsidRPr="0087529D" w:rsidRDefault="00D320E9" w:rsidP="00D320E9">
            <w:pPr>
              <w:tabs>
                <w:tab w:val="left" w:pos="711"/>
                <w:tab w:val="left" w:pos="10381"/>
              </w:tabs>
              <w:ind w:firstLine="390"/>
              <w:jc w:val="both"/>
              <w:rPr>
                <w:noProof/>
                <w:lang w:val="uk-UA" w:eastAsia="uk-UA"/>
              </w:rPr>
            </w:pPr>
            <w:r w:rsidRPr="00185650">
              <w:rPr>
                <w:noProof/>
                <w:lang w:val="uk-UA" w:eastAsia="uk-UA"/>
              </w:rPr>
              <w:t>- зварювальні роботи</w:t>
            </w:r>
            <w:r w:rsidR="00975712" w:rsidRPr="00185650">
              <w:rPr>
                <w:noProof/>
                <w:lang w:val="uk-UA" w:eastAsia="uk-UA"/>
              </w:rPr>
              <w:t>.</w:t>
            </w:r>
          </w:p>
          <w:p w14:paraId="4ACB3C5C" w14:textId="77777777" w:rsidR="00D320E9" w:rsidRPr="00185650" w:rsidRDefault="00D320E9" w:rsidP="00D320E9">
            <w:pPr>
              <w:tabs>
                <w:tab w:val="left" w:pos="711"/>
                <w:tab w:val="left" w:pos="10381"/>
              </w:tabs>
              <w:ind w:firstLine="390"/>
              <w:jc w:val="both"/>
              <w:rPr>
                <w:lang w:val="uk-UA"/>
              </w:rPr>
            </w:pPr>
            <w:r w:rsidRPr="0087529D">
              <w:rPr>
                <w:noProof/>
                <w:lang w:val="uk-UA" w:eastAsia="uk-UA"/>
              </w:rPr>
              <w:t xml:space="preserve">2) </w:t>
            </w:r>
            <w:r w:rsidRPr="00185650">
              <w:rPr>
                <w:lang w:val="uk-UA"/>
              </w:rPr>
              <w:t xml:space="preserve">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71D778D9" w14:textId="77777777" w:rsidR="00D320E9" w:rsidRPr="00185650" w:rsidRDefault="00D320E9" w:rsidP="00D320E9">
            <w:pPr>
              <w:tabs>
                <w:tab w:val="left" w:pos="711"/>
                <w:tab w:val="left" w:pos="10381"/>
              </w:tabs>
              <w:ind w:firstLine="390"/>
              <w:jc w:val="both"/>
              <w:rPr>
                <w:lang w:val="uk-UA"/>
              </w:rPr>
            </w:pPr>
            <w:r w:rsidRPr="00185650">
              <w:rPr>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72441E75" w14:textId="77777777" w:rsidR="00D320E9" w:rsidRPr="0087529D" w:rsidRDefault="00D320E9" w:rsidP="00D320E9">
            <w:pPr>
              <w:tabs>
                <w:tab w:val="left" w:pos="711"/>
                <w:tab w:val="left" w:pos="10381"/>
              </w:tabs>
              <w:ind w:firstLine="390"/>
              <w:jc w:val="both"/>
              <w:rPr>
                <w:lang w:val="uk-UA"/>
              </w:rPr>
            </w:pPr>
            <w:r w:rsidRPr="0087529D">
              <w:rPr>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3A5151A2" w14:textId="77777777" w:rsidR="00D320E9" w:rsidRPr="0087529D" w:rsidRDefault="00D320E9" w:rsidP="00D320E9">
            <w:pPr>
              <w:jc w:val="both"/>
              <w:rPr>
                <w:bCs/>
                <w:lang w:val="uk-UA"/>
              </w:rPr>
            </w:pPr>
            <w:r w:rsidRPr="0087529D">
              <w:rPr>
                <w:lang w:val="uk-UA"/>
              </w:rPr>
              <w:t xml:space="preserve">Якщо ліцензія та/або декларація, та/або дозволи видані учаснику (субпідряднику/субпідрядникам) як електронні документи і </w:t>
            </w:r>
            <w:r w:rsidRPr="0087529D">
              <w:rPr>
                <w:bCs/>
                <w:lang w:val="uk-UA"/>
              </w:rPr>
              <w:t>знаходиться у вільному доступі</w:t>
            </w:r>
            <w:r w:rsidRPr="0087529D">
              <w:rPr>
                <w:lang w:val="uk-UA"/>
              </w:rPr>
              <w:t>, то учасник надає інформацію про доступ до таких документів в мережі Інтернет</w:t>
            </w:r>
            <w:r w:rsidRPr="0087529D">
              <w:rPr>
                <w:bCs/>
                <w:lang w:val="uk-UA"/>
              </w:rPr>
              <w:t xml:space="preserve">. </w:t>
            </w:r>
          </w:p>
          <w:p w14:paraId="5CB599AD" w14:textId="77777777" w:rsidR="00D320E9" w:rsidRPr="0087529D" w:rsidRDefault="00D320E9" w:rsidP="00D320E9">
            <w:pPr>
              <w:jc w:val="both"/>
              <w:rPr>
                <w:rFonts w:eastAsia="Calibri"/>
                <w:lang w:val="uk-UA"/>
              </w:rPr>
            </w:pPr>
            <w:r w:rsidRPr="0087529D">
              <w:rPr>
                <w:bCs/>
                <w:lang w:val="uk-UA"/>
              </w:rPr>
              <w:t xml:space="preserve">3.6.3. </w:t>
            </w:r>
            <w:r w:rsidRPr="0087529D">
              <w:rPr>
                <w:rFonts w:eastAsia="Calibri"/>
                <w:lang w:val="uk-UA"/>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3DD57C48" w14:textId="77777777" w:rsidR="00D320E9" w:rsidRPr="0087529D" w:rsidRDefault="00D320E9" w:rsidP="00D320E9">
            <w:pPr>
              <w:jc w:val="both"/>
              <w:rPr>
                <w:rFonts w:eastAsia="Calibri"/>
                <w:lang w:val="uk-UA"/>
              </w:rPr>
            </w:pPr>
            <w:r w:rsidRPr="0087529D">
              <w:rPr>
                <w:rFonts w:eastAsia="Calibri"/>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20DA85A" w14:textId="77777777" w:rsidR="00975712" w:rsidRPr="00185650" w:rsidRDefault="00975712" w:rsidP="00975712">
            <w:pPr>
              <w:widowControl w:val="0"/>
              <w:ind w:right="120"/>
              <w:jc w:val="both"/>
              <w:rPr>
                <w:color w:val="000000" w:themeColor="text1"/>
                <w:lang w:val="uk-UA"/>
              </w:rPr>
            </w:pPr>
            <w:r w:rsidRPr="00185650">
              <w:rPr>
                <w:color w:val="000000" w:themeColor="text1"/>
                <w:lang w:val="uk-UA"/>
              </w:rPr>
              <w:t xml:space="preserve">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 </w:t>
            </w:r>
            <w:r>
              <w:rPr>
                <w:color w:val="000000" w:themeColor="text1"/>
                <w:lang w:val="uk-UA"/>
              </w:rPr>
              <w:t>3</w:t>
            </w:r>
            <w:r w:rsidRPr="00185650">
              <w:rPr>
                <w:color w:val="000000" w:themeColor="text1"/>
                <w:lang w:val="uk-UA"/>
              </w:rPr>
              <w:t xml:space="preserve">). </w:t>
            </w:r>
          </w:p>
          <w:p w14:paraId="21006881" w14:textId="77777777" w:rsidR="00975712" w:rsidRPr="00694B8C" w:rsidRDefault="00975712" w:rsidP="00975712">
            <w:pPr>
              <w:widowControl w:val="0"/>
              <w:ind w:right="120"/>
              <w:jc w:val="both"/>
              <w:rPr>
                <w:color w:val="000000" w:themeColor="text1"/>
              </w:rPr>
            </w:pPr>
            <w:proofErr w:type="gramStart"/>
            <w:r w:rsidRPr="00694B8C">
              <w:rPr>
                <w:color w:val="000000" w:themeColor="text1"/>
              </w:rPr>
              <w:t>З</w:t>
            </w:r>
            <w:proofErr w:type="gramEnd"/>
            <w:r w:rsidRPr="00694B8C">
              <w:rPr>
                <w:color w:val="000000" w:themeColor="text1"/>
              </w:rPr>
              <w:t xml:space="preserve"> </w:t>
            </w:r>
            <w:proofErr w:type="spellStart"/>
            <w:r w:rsidRPr="00694B8C">
              <w:rPr>
                <w:color w:val="000000" w:themeColor="text1"/>
              </w:rPr>
              <w:t>цією</w:t>
            </w:r>
            <w:proofErr w:type="spellEnd"/>
            <w:r w:rsidRPr="00694B8C">
              <w:rPr>
                <w:color w:val="000000" w:themeColor="text1"/>
              </w:rPr>
              <w:t xml:space="preserve"> метою, </w:t>
            </w:r>
            <w:proofErr w:type="spellStart"/>
            <w:r w:rsidRPr="00694B8C">
              <w:rPr>
                <w:color w:val="000000" w:themeColor="text1"/>
              </w:rPr>
              <w:t>Учасники</w:t>
            </w:r>
            <w:proofErr w:type="spellEnd"/>
            <w:r w:rsidRPr="00694B8C">
              <w:rPr>
                <w:color w:val="000000" w:themeColor="text1"/>
              </w:rPr>
              <w:t xml:space="preserve">, до </w:t>
            </w:r>
            <w:proofErr w:type="spellStart"/>
            <w:r w:rsidRPr="00694B8C">
              <w:rPr>
                <w:color w:val="000000" w:themeColor="text1"/>
              </w:rPr>
              <w:t>кінцевого</w:t>
            </w:r>
            <w:proofErr w:type="spellEnd"/>
            <w:r w:rsidRPr="00694B8C">
              <w:rPr>
                <w:color w:val="000000" w:themeColor="text1"/>
              </w:rPr>
              <w:t xml:space="preserve"> строку </w:t>
            </w:r>
            <w:proofErr w:type="spellStart"/>
            <w:r w:rsidRPr="00694B8C">
              <w:rPr>
                <w:color w:val="000000" w:themeColor="text1"/>
              </w:rPr>
              <w:t>подання</w:t>
            </w:r>
            <w:proofErr w:type="spellEnd"/>
            <w:r w:rsidRPr="00694B8C">
              <w:rPr>
                <w:color w:val="000000" w:themeColor="text1"/>
              </w:rPr>
              <w:t xml:space="preserve"> </w:t>
            </w:r>
            <w:proofErr w:type="spellStart"/>
            <w:r w:rsidRPr="00694B8C">
              <w:rPr>
                <w:color w:val="000000" w:themeColor="text1"/>
              </w:rPr>
              <w:t>тендерних</w:t>
            </w:r>
            <w:proofErr w:type="spellEnd"/>
            <w:r w:rsidRPr="00694B8C">
              <w:rPr>
                <w:color w:val="000000" w:themeColor="text1"/>
              </w:rPr>
              <w:t xml:space="preserve"> </w:t>
            </w:r>
            <w:proofErr w:type="spellStart"/>
            <w:r w:rsidRPr="00694B8C">
              <w:rPr>
                <w:color w:val="000000" w:themeColor="text1"/>
              </w:rPr>
              <w:t>пропозицій</w:t>
            </w:r>
            <w:proofErr w:type="spellEnd"/>
            <w:r w:rsidRPr="00694B8C">
              <w:rPr>
                <w:color w:val="000000" w:themeColor="text1"/>
              </w:rPr>
              <w:t xml:space="preserve">, </w:t>
            </w:r>
            <w:proofErr w:type="spellStart"/>
            <w:r w:rsidRPr="00694B8C">
              <w:rPr>
                <w:color w:val="000000" w:themeColor="text1"/>
              </w:rPr>
              <w:t>надають</w:t>
            </w:r>
            <w:proofErr w:type="spellEnd"/>
            <w:r w:rsidRPr="00694B8C">
              <w:rPr>
                <w:color w:val="000000" w:themeColor="text1"/>
              </w:rPr>
              <w:t xml:space="preserve">, </w:t>
            </w:r>
            <w:proofErr w:type="spellStart"/>
            <w:r w:rsidRPr="00694B8C">
              <w:rPr>
                <w:color w:val="000000" w:themeColor="text1"/>
              </w:rPr>
              <w:t>відповідно</w:t>
            </w:r>
            <w:proofErr w:type="spellEnd"/>
            <w:r w:rsidRPr="00694B8C">
              <w:rPr>
                <w:color w:val="000000" w:themeColor="text1"/>
              </w:rPr>
              <w:t xml:space="preserve"> до </w:t>
            </w:r>
            <w:proofErr w:type="spellStart"/>
            <w:r w:rsidRPr="00694B8C">
              <w:rPr>
                <w:color w:val="000000" w:themeColor="text1"/>
              </w:rPr>
              <w:t>своєї</w:t>
            </w:r>
            <w:proofErr w:type="spellEnd"/>
            <w:r w:rsidRPr="00694B8C">
              <w:rPr>
                <w:color w:val="000000" w:themeColor="text1"/>
              </w:rPr>
              <w:t xml:space="preserve"> </w:t>
            </w:r>
            <w:proofErr w:type="spellStart"/>
            <w:r w:rsidRPr="00694B8C">
              <w:rPr>
                <w:color w:val="000000" w:themeColor="text1"/>
              </w:rPr>
              <w:t>початкової</w:t>
            </w:r>
            <w:proofErr w:type="spellEnd"/>
            <w:r w:rsidRPr="00694B8C">
              <w:rPr>
                <w:color w:val="000000" w:themeColor="text1"/>
              </w:rPr>
              <w:t xml:space="preserve"> </w:t>
            </w:r>
            <w:proofErr w:type="spellStart"/>
            <w:r w:rsidRPr="00694B8C">
              <w:rPr>
                <w:color w:val="000000" w:themeColor="text1"/>
              </w:rPr>
              <w:t>ціни</w:t>
            </w:r>
            <w:proofErr w:type="spellEnd"/>
            <w:r w:rsidRPr="00694B8C">
              <w:rPr>
                <w:color w:val="000000" w:themeColor="text1"/>
              </w:rPr>
              <w:t xml:space="preserve">, </w:t>
            </w:r>
            <w:proofErr w:type="spellStart"/>
            <w:r w:rsidRPr="00694B8C">
              <w:rPr>
                <w:color w:val="000000" w:themeColor="text1"/>
              </w:rPr>
              <w:t>виконані</w:t>
            </w:r>
            <w:proofErr w:type="spellEnd"/>
            <w:r w:rsidRPr="00694B8C">
              <w:rPr>
                <w:color w:val="000000" w:themeColor="text1"/>
              </w:rPr>
              <w:t xml:space="preserve"> </w:t>
            </w:r>
            <w:proofErr w:type="spellStart"/>
            <w:r w:rsidRPr="00694B8C">
              <w:rPr>
                <w:color w:val="000000" w:themeColor="text1"/>
              </w:rPr>
              <w:t>згідно</w:t>
            </w:r>
            <w:proofErr w:type="spellEnd"/>
            <w:r w:rsidRPr="00694B8C">
              <w:rPr>
                <w:color w:val="000000" w:themeColor="text1"/>
              </w:rPr>
              <w:t xml:space="preserve"> </w:t>
            </w:r>
            <w:proofErr w:type="spellStart"/>
            <w:r w:rsidRPr="00694B8C">
              <w:rPr>
                <w:color w:val="000000" w:themeColor="text1"/>
              </w:rPr>
              <w:t>вимог</w:t>
            </w:r>
            <w:proofErr w:type="spellEnd"/>
            <w:r w:rsidRPr="00694B8C">
              <w:rPr>
                <w:color w:val="000000" w:themeColor="text1"/>
              </w:rPr>
              <w:t xml:space="preserve"> </w:t>
            </w:r>
            <w:proofErr w:type="spellStart"/>
            <w:r w:rsidRPr="00694B8C">
              <w:rPr>
                <w:color w:val="000000" w:themeColor="text1"/>
              </w:rPr>
              <w:t>Додатку</w:t>
            </w:r>
            <w:proofErr w:type="spellEnd"/>
            <w:r w:rsidRPr="00694B8C">
              <w:rPr>
                <w:color w:val="000000" w:themeColor="text1"/>
              </w:rPr>
              <w:t xml:space="preserve"> №</w:t>
            </w:r>
            <w:r>
              <w:rPr>
                <w:color w:val="000000" w:themeColor="text1"/>
                <w:lang w:val="uk-UA"/>
              </w:rPr>
              <w:t>3</w:t>
            </w:r>
            <w:r w:rsidRPr="00694B8C">
              <w:rPr>
                <w:color w:val="000000" w:themeColor="text1"/>
              </w:rPr>
              <w:t xml:space="preserve"> </w:t>
            </w:r>
            <w:proofErr w:type="spellStart"/>
            <w:r w:rsidRPr="00694B8C">
              <w:rPr>
                <w:color w:val="000000" w:themeColor="text1"/>
              </w:rPr>
              <w:t>наступні</w:t>
            </w:r>
            <w:proofErr w:type="spellEnd"/>
            <w:r w:rsidRPr="00694B8C">
              <w:rPr>
                <w:color w:val="000000" w:themeColor="text1"/>
              </w:rPr>
              <w:t xml:space="preserve"> </w:t>
            </w:r>
            <w:proofErr w:type="spellStart"/>
            <w:r w:rsidRPr="00694B8C">
              <w:rPr>
                <w:color w:val="000000" w:themeColor="text1"/>
              </w:rPr>
              <w:t>документи</w:t>
            </w:r>
            <w:proofErr w:type="spellEnd"/>
            <w:r w:rsidRPr="00694B8C">
              <w:rPr>
                <w:color w:val="000000" w:themeColor="text1"/>
              </w:rPr>
              <w:t xml:space="preserve">: </w:t>
            </w:r>
          </w:p>
          <w:p w14:paraId="27B5CE3E" w14:textId="77777777" w:rsidR="00975712" w:rsidRPr="00694B8C" w:rsidRDefault="00975712" w:rsidP="00975712">
            <w:pPr>
              <w:widowControl w:val="0"/>
              <w:ind w:right="120"/>
              <w:jc w:val="both"/>
              <w:rPr>
                <w:color w:val="000000" w:themeColor="text1"/>
              </w:rPr>
            </w:pPr>
            <w:r w:rsidRPr="00694B8C">
              <w:rPr>
                <w:color w:val="000000" w:themeColor="text1"/>
              </w:rPr>
              <w:t>•</w:t>
            </w:r>
            <w:r w:rsidRPr="00694B8C">
              <w:rPr>
                <w:color w:val="000000" w:themeColor="text1"/>
              </w:rPr>
              <w:tab/>
            </w:r>
            <w:proofErr w:type="spellStart"/>
            <w:r w:rsidRPr="00694B8C">
              <w:rPr>
                <w:color w:val="000000" w:themeColor="text1"/>
              </w:rPr>
              <w:t>договірну</w:t>
            </w:r>
            <w:proofErr w:type="spellEnd"/>
            <w:r w:rsidRPr="00694B8C">
              <w:rPr>
                <w:color w:val="000000" w:themeColor="text1"/>
              </w:rPr>
              <w:t xml:space="preserve"> </w:t>
            </w:r>
            <w:proofErr w:type="spellStart"/>
            <w:r w:rsidRPr="00694B8C">
              <w:rPr>
                <w:color w:val="000000" w:themeColor="text1"/>
              </w:rPr>
              <w:t>ціну</w:t>
            </w:r>
            <w:proofErr w:type="spellEnd"/>
            <w:r w:rsidRPr="00694B8C">
              <w:rPr>
                <w:color w:val="000000" w:themeColor="text1"/>
              </w:rPr>
              <w:t>;</w:t>
            </w:r>
          </w:p>
          <w:p w14:paraId="04B5EEE7" w14:textId="2B520E44" w:rsidR="00D320E9" w:rsidRPr="009D7860" w:rsidRDefault="00975712" w:rsidP="00975712">
            <w:pPr>
              <w:jc w:val="both"/>
              <w:rPr>
                <w:rFonts w:eastAsia="Calibri"/>
                <w:color w:val="FF0000"/>
                <w:lang w:val="uk-UA"/>
              </w:rPr>
            </w:pPr>
            <w:r w:rsidRPr="00694B8C">
              <w:rPr>
                <w:color w:val="000000" w:themeColor="text1"/>
              </w:rPr>
              <w:t>•</w:t>
            </w:r>
            <w:r w:rsidRPr="00694B8C">
              <w:rPr>
                <w:color w:val="000000" w:themeColor="text1"/>
              </w:rPr>
              <w:tab/>
              <w:t xml:space="preserve">Лист – </w:t>
            </w:r>
            <w:proofErr w:type="spellStart"/>
            <w:r w:rsidRPr="00694B8C">
              <w:rPr>
                <w:color w:val="000000" w:themeColor="text1"/>
              </w:rPr>
              <w:t>згоду</w:t>
            </w:r>
            <w:proofErr w:type="spellEnd"/>
            <w:r w:rsidRPr="00694B8C">
              <w:rPr>
                <w:color w:val="000000" w:themeColor="text1"/>
              </w:rPr>
              <w:t xml:space="preserve"> з </w:t>
            </w:r>
            <w:proofErr w:type="spellStart"/>
            <w:proofErr w:type="gramStart"/>
            <w:r w:rsidRPr="00694B8C">
              <w:rPr>
                <w:color w:val="000000" w:themeColor="text1"/>
              </w:rPr>
              <w:t>техн</w:t>
            </w:r>
            <w:proofErr w:type="gramEnd"/>
            <w:r w:rsidRPr="00694B8C">
              <w:rPr>
                <w:color w:val="000000" w:themeColor="text1"/>
              </w:rPr>
              <w:t>ічною</w:t>
            </w:r>
            <w:proofErr w:type="spellEnd"/>
            <w:r w:rsidRPr="00694B8C">
              <w:rPr>
                <w:color w:val="000000" w:themeColor="text1"/>
              </w:rPr>
              <w:t xml:space="preserve"> </w:t>
            </w:r>
            <w:proofErr w:type="spellStart"/>
            <w:r w:rsidRPr="00694B8C">
              <w:rPr>
                <w:color w:val="000000" w:themeColor="text1"/>
              </w:rPr>
              <w:t>специфікацією</w:t>
            </w:r>
            <w:proofErr w:type="spellEnd"/>
            <w:r w:rsidRPr="00694B8C">
              <w:rPr>
                <w:color w:val="000000" w:themeColor="text1"/>
              </w:rPr>
              <w:t xml:space="preserve"> (</w:t>
            </w:r>
            <w:proofErr w:type="spellStart"/>
            <w:r w:rsidRPr="00694B8C">
              <w:rPr>
                <w:color w:val="000000" w:themeColor="text1"/>
              </w:rPr>
              <w:t>Додаток</w:t>
            </w:r>
            <w:proofErr w:type="spellEnd"/>
            <w:r w:rsidRPr="00694B8C">
              <w:rPr>
                <w:color w:val="000000" w:themeColor="text1"/>
              </w:rPr>
              <w:t xml:space="preserve"> 2 до </w:t>
            </w:r>
            <w:proofErr w:type="spellStart"/>
            <w:r w:rsidRPr="00694B8C">
              <w:rPr>
                <w:color w:val="000000" w:themeColor="text1"/>
              </w:rPr>
              <w:t>тендерної</w:t>
            </w:r>
            <w:proofErr w:type="spellEnd"/>
            <w:r w:rsidRPr="00694B8C">
              <w:rPr>
                <w:color w:val="000000" w:themeColor="text1"/>
              </w:rPr>
              <w:t xml:space="preserve"> </w:t>
            </w:r>
            <w:proofErr w:type="spellStart"/>
            <w:r w:rsidRPr="00694B8C">
              <w:rPr>
                <w:color w:val="000000" w:themeColor="text1"/>
              </w:rPr>
              <w:t>документації</w:t>
            </w:r>
            <w:proofErr w:type="spellEnd"/>
            <w:r w:rsidRPr="00694B8C">
              <w:rPr>
                <w:color w:val="000000" w:themeColor="text1"/>
              </w:rPr>
              <w:t xml:space="preserve">) </w:t>
            </w:r>
            <w:proofErr w:type="spellStart"/>
            <w:r w:rsidRPr="00694B8C">
              <w:rPr>
                <w:color w:val="000000" w:themeColor="text1"/>
              </w:rPr>
              <w:t>наступного</w:t>
            </w:r>
            <w:proofErr w:type="spellEnd"/>
            <w:r w:rsidRPr="00694B8C">
              <w:rPr>
                <w:color w:val="000000" w:themeColor="text1"/>
              </w:rPr>
              <w:t xml:space="preserve"> </w:t>
            </w:r>
            <w:proofErr w:type="spellStart"/>
            <w:r w:rsidRPr="00694B8C">
              <w:rPr>
                <w:color w:val="000000" w:themeColor="text1"/>
              </w:rPr>
              <w:t>змісту</w:t>
            </w:r>
            <w:proofErr w:type="spellEnd"/>
            <w:r w:rsidRPr="00694B8C">
              <w:rPr>
                <w:color w:val="000000" w:themeColor="text1"/>
              </w:rPr>
              <w:t xml:space="preserve">: «______________ </w:t>
            </w:r>
            <w:proofErr w:type="spellStart"/>
            <w:r w:rsidRPr="00694B8C">
              <w:rPr>
                <w:color w:val="000000" w:themeColor="text1"/>
              </w:rPr>
              <w:t>цим</w:t>
            </w:r>
            <w:proofErr w:type="spellEnd"/>
            <w:r w:rsidRPr="00694B8C">
              <w:rPr>
                <w:color w:val="000000" w:themeColor="text1"/>
              </w:rPr>
              <w:t xml:space="preserve"> листом </w:t>
            </w:r>
            <w:proofErr w:type="spellStart"/>
            <w:r w:rsidRPr="00694B8C">
              <w:rPr>
                <w:color w:val="000000" w:themeColor="text1"/>
              </w:rPr>
              <w:t>погоджується</w:t>
            </w:r>
            <w:proofErr w:type="spellEnd"/>
            <w:r w:rsidRPr="00694B8C">
              <w:rPr>
                <w:color w:val="000000" w:themeColor="text1"/>
              </w:rPr>
              <w:t xml:space="preserve"> </w:t>
            </w:r>
            <w:proofErr w:type="spellStart"/>
            <w:r w:rsidRPr="00694B8C">
              <w:rPr>
                <w:color w:val="000000" w:themeColor="text1"/>
              </w:rPr>
              <w:t>виконати</w:t>
            </w:r>
            <w:proofErr w:type="spellEnd"/>
            <w:r w:rsidRPr="00694B8C">
              <w:rPr>
                <w:color w:val="000000" w:themeColor="text1"/>
              </w:rPr>
              <w:t xml:space="preserve"> </w:t>
            </w:r>
            <w:proofErr w:type="spellStart"/>
            <w:r w:rsidRPr="00694B8C">
              <w:rPr>
                <w:color w:val="000000" w:themeColor="text1"/>
              </w:rPr>
              <w:t>роботи</w:t>
            </w:r>
            <w:proofErr w:type="spellEnd"/>
            <w:r w:rsidRPr="00694B8C">
              <w:rPr>
                <w:color w:val="000000" w:themeColor="text1"/>
              </w:rPr>
              <w:t xml:space="preserve"> </w:t>
            </w:r>
            <w:r w:rsidR="00EF45E5" w:rsidRPr="00EF45E5">
              <w:rPr>
                <w:b/>
                <w:lang w:val="uk-UA"/>
              </w:rPr>
              <w:t xml:space="preserve">«Капітальний ремонт захисної споруди цивільного захисту за адресою: Одеська область, Одеський район, с. </w:t>
            </w:r>
            <w:proofErr w:type="spellStart"/>
            <w:r w:rsidR="00EF45E5" w:rsidRPr="00EF45E5">
              <w:rPr>
                <w:b/>
                <w:lang w:val="uk-UA"/>
              </w:rPr>
              <w:t>Барабой</w:t>
            </w:r>
            <w:proofErr w:type="spellEnd"/>
            <w:r w:rsidR="00EF45E5" w:rsidRPr="00EF45E5">
              <w:rPr>
                <w:b/>
                <w:lang w:val="uk-UA"/>
              </w:rPr>
              <w:t xml:space="preserve">, вул. Соборності 101а» </w:t>
            </w:r>
            <w:r w:rsidR="00EF45E5" w:rsidRPr="00EF45E5">
              <w:rPr>
                <w:b/>
              </w:rPr>
              <w:t>(«код ДК 021:2015 45453000-7 — «</w:t>
            </w:r>
            <w:proofErr w:type="spellStart"/>
            <w:r w:rsidR="00EF45E5" w:rsidRPr="00EF45E5">
              <w:rPr>
                <w:b/>
              </w:rPr>
              <w:t>Капітальний</w:t>
            </w:r>
            <w:proofErr w:type="spellEnd"/>
            <w:r w:rsidR="00EF45E5" w:rsidRPr="00EF45E5">
              <w:rPr>
                <w:b/>
              </w:rPr>
              <w:t xml:space="preserve"> ремонт і </w:t>
            </w:r>
            <w:proofErr w:type="spellStart"/>
            <w:r w:rsidR="00EF45E5" w:rsidRPr="00EF45E5">
              <w:rPr>
                <w:b/>
              </w:rPr>
              <w:t>реставрація</w:t>
            </w:r>
            <w:proofErr w:type="spellEnd"/>
            <w:r w:rsidR="00EF45E5" w:rsidRPr="00EF45E5">
              <w:rPr>
                <w:b/>
              </w:rPr>
              <w:t>»)»</w:t>
            </w:r>
            <w:r w:rsidR="00EF45E5">
              <w:rPr>
                <w:b/>
                <w:lang w:val="uk-UA"/>
              </w:rPr>
              <w:t xml:space="preserve"> </w:t>
            </w:r>
            <w:proofErr w:type="spellStart"/>
            <w:r w:rsidRPr="00694B8C">
              <w:rPr>
                <w:color w:val="000000" w:themeColor="text1"/>
              </w:rPr>
              <w:t>відповідно</w:t>
            </w:r>
            <w:proofErr w:type="spellEnd"/>
            <w:r w:rsidRPr="00694B8C">
              <w:rPr>
                <w:color w:val="000000" w:themeColor="text1"/>
              </w:rPr>
              <w:t xml:space="preserve"> до умов договору та </w:t>
            </w:r>
            <w:proofErr w:type="spellStart"/>
            <w:r w:rsidRPr="00694B8C">
              <w:rPr>
                <w:color w:val="000000" w:themeColor="text1"/>
              </w:rPr>
              <w:t>технічної</w:t>
            </w:r>
            <w:proofErr w:type="spellEnd"/>
            <w:r w:rsidRPr="00694B8C">
              <w:rPr>
                <w:color w:val="000000" w:themeColor="text1"/>
              </w:rPr>
              <w:t xml:space="preserve"> </w:t>
            </w:r>
            <w:proofErr w:type="spellStart"/>
            <w:r w:rsidRPr="00694B8C">
              <w:rPr>
                <w:color w:val="000000" w:themeColor="text1"/>
              </w:rPr>
              <w:t>специфікації</w:t>
            </w:r>
            <w:proofErr w:type="spellEnd"/>
            <w:r w:rsidRPr="00694B8C">
              <w:rPr>
                <w:color w:val="000000" w:themeColor="text1"/>
              </w:rPr>
              <w:t xml:space="preserve">, </w:t>
            </w:r>
            <w:proofErr w:type="spellStart"/>
            <w:r w:rsidRPr="00694B8C">
              <w:rPr>
                <w:color w:val="000000" w:themeColor="text1"/>
              </w:rPr>
              <w:t>зазначеної</w:t>
            </w:r>
            <w:proofErr w:type="spellEnd"/>
            <w:r w:rsidRPr="00694B8C">
              <w:rPr>
                <w:color w:val="000000" w:themeColor="text1"/>
              </w:rPr>
              <w:t xml:space="preserve"> в </w:t>
            </w:r>
            <w:proofErr w:type="spellStart"/>
            <w:r w:rsidRPr="00694B8C">
              <w:rPr>
                <w:color w:val="000000" w:themeColor="text1"/>
              </w:rPr>
              <w:t>Додатку</w:t>
            </w:r>
            <w:proofErr w:type="spellEnd"/>
            <w:r w:rsidRPr="00694B8C">
              <w:rPr>
                <w:color w:val="000000" w:themeColor="text1"/>
              </w:rPr>
              <w:t xml:space="preserve"> </w:t>
            </w:r>
            <w:r>
              <w:rPr>
                <w:color w:val="000000" w:themeColor="text1"/>
                <w:lang w:val="uk-UA"/>
              </w:rPr>
              <w:t>3</w:t>
            </w:r>
            <w:r w:rsidRPr="00694B8C">
              <w:rPr>
                <w:color w:val="000000" w:themeColor="text1"/>
              </w:rPr>
              <w:t xml:space="preserve"> до </w:t>
            </w:r>
            <w:proofErr w:type="spellStart"/>
            <w:r w:rsidRPr="00694B8C">
              <w:rPr>
                <w:color w:val="000000" w:themeColor="text1"/>
              </w:rPr>
              <w:t>тендерної</w:t>
            </w:r>
            <w:proofErr w:type="spellEnd"/>
            <w:r w:rsidRPr="00694B8C">
              <w:rPr>
                <w:color w:val="000000" w:themeColor="text1"/>
              </w:rPr>
              <w:t xml:space="preserve"> </w:t>
            </w:r>
            <w:proofErr w:type="spellStart"/>
            <w:r w:rsidRPr="00694B8C">
              <w:rPr>
                <w:color w:val="000000" w:themeColor="text1"/>
              </w:rPr>
              <w:t>документації</w:t>
            </w:r>
            <w:proofErr w:type="spellEnd"/>
            <w:r w:rsidRPr="00694B8C">
              <w:rPr>
                <w:color w:val="000000" w:themeColor="text1"/>
              </w:rPr>
              <w:t>.</w:t>
            </w:r>
          </w:p>
        </w:tc>
      </w:tr>
      <w:tr w:rsidR="00D320E9" w:rsidRPr="00B82A33" w14:paraId="1BEE33C6"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6DA7FA0" w14:textId="77777777" w:rsidR="00D320E9" w:rsidRPr="0087529D" w:rsidRDefault="00D320E9" w:rsidP="00D320E9">
            <w:pPr>
              <w:pStyle w:val="a4"/>
              <w:spacing w:after="0"/>
              <w:rPr>
                <w:b/>
                <w:lang w:val="uk-UA"/>
              </w:rPr>
            </w:pPr>
            <w:r w:rsidRPr="0087529D">
              <w:rPr>
                <w:b/>
                <w:bCs/>
                <w:lang w:val="uk-UA"/>
              </w:rPr>
              <w:lastRenderedPageBreak/>
              <w:t xml:space="preserve">7. </w:t>
            </w:r>
            <w:r w:rsidRPr="0087529D">
              <w:rPr>
                <w:b/>
                <w:lang w:val="uk-UA"/>
              </w:rPr>
              <w:t>Інформація про субпідрядника/</w:t>
            </w:r>
          </w:p>
          <w:p w14:paraId="575ED864" w14:textId="77777777" w:rsidR="00D320E9" w:rsidRPr="0087529D" w:rsidRDefault="00D320E9" w:rsidP="00D320E9">
            <w:pPr>
              <w:pStyle w:val="a4"/>
              <w:spacing w:after="0"/>
              <w:rPr>
                <w:lang w:val="uk-UA"/>
              </w:rPr>
            </w:pPr>
            <w:r w:rsidRPr="0087529D">
              <w:rPr>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CA0682A" w14:textId="77777777" w:rsidR="00D320E9" w:rsidRPr="00185650" w:rsidRDefault="00D320E9" w:rsidP="00D320E9">
            <w:pPr>
              <w:jc w:val="both"/>
              <w:rPr>
                <w:lang w:val="uk-UA"/>
              </w:rPr>
            </w:pPr>
            <w:r w:rsidRPr="0087529D">
              <w:rPr>
                <w:lang w:val="uk-UA"/>
              </w:rPr>
              <w:t xml:space="preserve">3.7.1. </w:t>
            </w:r>
            <w:r w:rsidRPr="00185650">
              <w:rPr>
                <w:lang w:val="uk-UA"/>
              </w:rPr>
              <w:t>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60C90C6A" w14:textId="77777777" w:rsidR="00D320E9" w:rsidRPr="0087529D" w:rsidRDefault="00D320E9" w:rsidP="00D320E9">
            <w:pPr>
              <w:jc w:val="both"/>
              <w:rPr>
                <w:lang w:val="uk-UA"/>
              </w:rPr>
            </w:pPr>
            <w:r w:rsidRPr="00185650">
              <w:rPr>
                <w:lang w:val="uk-UA"/>
              </w:rPr>
              <w:t xml:space="preserve">3.7.2. У разі, якщо учасник не буде залучати до виконання робіт субпідрядника/субпідрядників в обсязі понад 20 % від вартості договору про </w:t>
            </w:r>
            <w:r w:rsidRPr="00185650">
              <w:rPr>
                <w:lang w:val="uk-UA"/>
              </w:rPr>
              <w:lastRenderedPageBreak/>
              <w:t>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D320E9" w:rsidRPr="00B82A33" w14:paraId="4315E769"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C44F0AC" w14:textId="77777777" w:rsidR="00D320E9" w:rsidRPr="0087529D" w:rsidRDefault="00D320E9" w:rsidP="00D320E9">
            <w:pPr>
              <w:pStyle w:val="a4"/>
              <w:spacing w:after="0"/>
              <w:jc w:val="both"/>
              <w:rPr>
                <w:lang w:val="uk-UA"/>
              </w:rPr>
            </w:pPr>
            <w:r w:rsidRPr="0087529D">
              <w:rPr>
                <w:b/>
                <w:bCs/>
                <w:lang w:val="uk-UA"/>
              </w:rPr>
              <w:lastRenderedPageBreak/>
              <w:t xml:space="preserve">8. </w:t>
            </w:r>
            <w:r w:rsidRPr="0087529D">
              <w:rPr>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BD1C3BD" w14:textId="77777777" w:rsidR="00D320E9" w:rsidRPr="0087529D" w:rsidRDefault="00D320E9" w:rsidP="00D320E9">
            <w:pPr>
              <w:jc w:val="both"/>
              <w:rPr>
                <w:lang w:val="uk-UA"/>
              </w:rPr>
            </w:pPr>
            <w:r w:rsidRPr="0087529D">
              <w:rPr>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94EE78D" w14:textId="77777777" w:rsidR="00D320E9" w:rsidRPr="0087529D" w:rsidRDefault="00D320E9" w:rsidP="00D320E9">
            <w:pPr>
              <w:jc w:val="both"/>
              <w:rPr>
                <w:lang w:val="uk-UA"/>
              </w:rPr>
            </w:pPr>
            <w:r w:rsidRPr="0087529D">
              <w:rPr>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320E9" w:rsidRPr="0087529D" w14:paraId="63C37177"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5B8328" w14:textId="77777777" w:rsidR="00D320E9" w:rsidRPr="0087529D" w:rsidRDefault="00D320E9" w:rsidP="00D320E9">
            <w:pPr>
              <w:pStyle w:val="a6"/>
              <w:spacing w:before="0" w:after="0"/>
              <w:jc w:val="center"/>
              <w:rPr>
                <w:lang w:val="uk-UA"/>
              </w:rPr>
            </w:pPr>
            <w:r w:rsidRPr="0087529D">
              <w:rPr>
                <w:lang w:val="uk-UA"/>
              </w:rPr>
              <w:t> </w:t>
            </w:r>
            <w:r w:rsidRPr="0087529D">
              <w:rPr>
                <w:b/>
                <w:bCs/>
                <w:lang w:val="uk-UA"/>
              </w:rPr>
              <w:t>IV. Подання та розкриття тендерних пропозицій</w:t>
            </w:r>
            <w:r w:rsidRPr="0087529D">
              <w:rPr>
                <w:lang w:val="uk-UA"/>
              </w:rPr>
              <w:t> </w:t>
            </w:r>
          </w:p>
        </w:tc>
      </w:tr>
      <w:tr w:rsidR="00D320E9" w:rsidRPr="0087529D" w14:paraId="74934ADC"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BE4DD90" w14:textId="77777777" w:rsidR="00D320E9" w:rsidRPr="0087529D" w:rsidRDefault="00D320E9" w:rsidP="00D320E9">
            <w:pPr>
              <w:pStyle w:val="a6"/>
              <w:spacing w:before="0" w:after="0"/>
              <w:jc w:val="both"/>
              <w:rPr>
                <w:lang w:val="uk-UA"/>
              </w:rPr>
            </w:pPr>
            <w:r w:rsidRPr="0087529D">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14B666" w14:textId="77777777" w:rsidR="00D320E9" w:rsidRPr="0087529D" w:rsidRDefault="00D320E9" w:rsidP="00D320E9">
            <w:pPr>
              <w:pStyle w:val="a6"/>
              <w:spacing w:before="0" w:after="0"/>
              <w:jc w:val="both"/>
              <w:rPr>
                <w:lang w:val="uk-UA"/>
              </w:rPr>
            </w:pPr>
            <w:r w:rsidRPr="0087529D">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3A66623" w14:textId="45D47293" w:rsidR="00D320E9" w:rsidRPr="0087529D" w:rsidRDefault="00D320E9" w:rsidP="00D320E9">
            <w:pPr>
              <w:pStyle w:val="a6"/>
              <w:spacing w:before="0" w:after="0"/>
              <w:rPr>
                <w:lang w:val="uk-UA"/>
              </w:rPr>
            </w:pPr>
            <w:r w:rsidRPr="0087529D">
              <w:rPr>
                <w:lang w:val="uk-UA"/>
              </w:rPr>
              <w:t xml:space="preserve">Кінцевий строк подання тендерних пропозицій: </w:t>
            </w:r>
            <w:r w:rsidR="00B82A33">
              <w:rPr>
                <w:b/>
                <w:lang w:val="uk-UA"/>
              </w:rPr>
              <w:t>18</w:t>
            </w:r>
            <w:r w:rsidRPr="0087529D">
              <w:rPr>
                <w:b/>
                <w:lang w:val="uk-UA"/>
              </w:rPr>
              <w:t>.</w:t>
            </w:r>
            <w:r w:rsidR="007D71AD">
              <w:rPr>
                <w:b/>
                <w:lang w:val="uk-UA"/>
              </w:rPr>
              <w:t>11</w:t>
            </w:r>
            <w:r w:rsidRPr="0087529D">
              <w:rPr>
                <w:b/>
                <w:lang w:val="uk-UA"/>
              </w:rPr>
              <w:t>.2023 до 18:00 год.</w:t>
            </w:r>
          </w:p>
          <w:p w14:paraId="71A90296" w14:textId="77777777" w:rsidR="00D320E9" w:rsidRPr="0087529D" w:rsidRDefault="00D320E9" w:rsidP="00D320E9">
            <w:pPr>
              <w:pStyle w:val="LO-normal1"/>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7BD52555"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B061D00" w14:textId="77777777" w:rsidR="00D320E9" w:rsidRPr="0087529D" w:rsidRDefault="00D320E9" w:rsidP="00D320E9">
            <w:pPr>
              <w:pStyle w:val="LO-normal1"/>
              <w:widowControl w:val="0"/>
              <w:spacing w:line="240" w:lineRule="auto"/>
              <w:ind w:right="113"/>
              <w:jc w:val="both"/>
              <w:rPr>
                <w:rFonts w:ascii="Times New Roman" w:hAnsi="Times New Roman" w:cs="Times New Roman"/>
                <w:color w:val="auto"/>
                <w:lang w:val="uk-UA"/>
              </w:rPr>
            </w:pPr>
            <w:r w:rsidRPr="0087529D">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D320E9" w:rsidRPr="00B82A33" w14:paraId="7115343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1ABCD29" w14:textId="77777777" w:rsidR="00D320E9" w:rsidRPr="0087529D" w:rsidRDefault="00D320E9" w:rsidP="00D320E9">
            <w:pPr>
              <w:pStyle w:val="a6"/>
              <w:spacing w:before="0" w:after="0"/>
              <w:jc w:val="both"/>
              <w:rPr>
                <w:b/>
                <w:lang w:val="uk-UA"/>
              </w:rPr>
            </w:pPr>
            <w:r w:rsidRPr="0087529D">
              <w:rPr>
                <w:b/>
                <w:lang w:val="uk-UA"/>
              </w:rPr>
              <w:t xml:space="preserve">2. </w:t>
            </w:r>
            <w:r w:rsidRPr="00185650">
              <w:rPr>
                <w:b/>
                <w:lang w:val="uk-UA"/>
              </w:rPr>
              <w:t xml:space="preserve">Порядок проведення </w:t>
            </w:r>
            <w:r w:rsidRPr="00185650">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EA85D2" w14:textId="77777777" w:rsidR="00D320E9" w:rsidRPr="0087529D" w:rsidRDefault="00D320E9" w:rsidP="00D320E9">
            <w:pPr>
              <w:pStyle w:val="LO-normal1"/>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2E1CA0A8"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1B4C1EEE"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24B5864"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F8ADC8E"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87529D">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7D3C0075"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87529D">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1EA96A6"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87529D">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1FA20173"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87529D">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251E5387"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87529D">
              <w:rPr>
                <w:rFonts w:ascii="Times New Roman" w:eastAsia="Times New Roman" w:hAnsi="Times New Roman" w:cs="Times New Roman"/>
                <w:color w:val="auto"/>
                <w:sz w:val="24"/>
                <w:szCs w:val="24"/>
                <w:lang w:val="uk-UA"/>
              </w:rPr>
              <w:lastRenderedPageBreak/>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177715BF"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87529D">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E8A009A" w14:textId="77777777" w:rsidR="00D320E9" w:rsidRPr="0087529D" w:rsidRDefault="00D320E9" w:rsidP="00D320E9">
            <w:pPr>
              <w:pStyle w:val="rvps2"/>
              <w:shd w:val="clear" w:color="auto" w:fill="FFFFFF"/>
              <w:spacing w:before="0" w:after="0"/>
              <w:jc w:val="both"/>
              <w:rPr>
                <w:lang w:val="uk-UA"/>
              </w:rPr>
            </w:pPr>
            <w:bookmarkStart w:id="10" w:name="n1566"/>
            <w:bookmarkEnd w:id="10"/>
            <w:r w:rsidRPr="0087529D">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1F45E0F9"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87529D">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56D47FCE"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87529D">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3137E963"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87529D">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90155DA" w14:textId="77777777" w:rsidR="00D320E9" w:rsidRPr="0087529D" w:rsidRDefault="00D320E9" w:rsidP="00D320E9">
            <w:pPr>
              <w:pStyle w:val="a6"/>
              <w:spacing w:before="0" w:after="0"/>
              <w:jc w:val="both"/>
              <w:rPr>
                <w:lang w:val="uk-UA"/>
              </w:rPr>
            </w:pPr>
            <w:r w:rsidRPr="0087529D">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34772B2" w14:textId="77777777" w:rsidR="00D320E9" w:rsidRPr="0087529D" w:rsidRDefault="00D320E9" w:rsidP="00D320E9">
            <w:pPr>
              <w:pStyle w:val="a6"/>
              <w:spacing w:before="0" w:after="0"/>
              <w:jc w:val="both"/>
              <w:rPr>
                <w:lang w:val="uk-UA"/>
              </w:rPr>
            </w:pPr>
            <w:r w:rsidRPr="0087529D">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77080315" w14:textId="77777777" w:rsidR="00D320E9" w:rsidRPr="0087529D" w:rsidRDefault="00D320E9" w:rsidP="00D320E9">
            <w:pPr>
              <w:pStyle w:val="a6"/>
              <w:spacing w:before="0" w:after="0"/>
              <w:jc w:val="both"/>
              <w:rPr>
                <w:lang w:val="uk-UA"/>
              </w:rPr>
            </w:pPr>
            <w:r w:rsidRPr="0087529D">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096B3677" w14:textId="77777777" w:rsidR="00D320E9" w:rsidRPr="0087529D" w:rsidRDefault="00D320E9" w:rsidP="00D320E9">
            <w:pPr>
              <w:pStyle w:val="a6"/>
              <w:spacing w:before="0" w:after="0"/>
              <w:jc w:val="both"/>
              <w:rPr>
                <w:lang w:val="uk-UA"/>
              </w:rPr>
            </w:pPr>
            <w:r w:rsidRPr="0087529D">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D320E9" w:rsidRPr="0087529D" w14:paraId="5638AA76"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5802825" w14:textId="77777777" w:rsidR="00D320E9" w:rsidRPr="0087529D" w:rsidRDefault="00D320E9" w:rsidP="00D320E9">
            <w:pPr>
              <w:pStyle w:val="a6"/>
              <w:spacing w:before="0" w:after="0"/>
              <w:jc w:val="both"/>
              <w:rPr>
                <w:b/>
                <w:lang w:val="uk-UA"/>
              </w:rPr>
            </w:pPr>
            <w:r w:rsidRPr="0087529D">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910675" w14:textId="77777777" w:rsidR="00D320E9" w:rsidRPr="0087529D" w:rsidRDefault="00D320E9" w:rsidP="00D320E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6B18960" w14:textId="77777777" w:rsidR="00D320E9" w:rsidRPr="0087529D" w:rsidRDefault="00D320E9" w:rsidP="00D320E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 xml:space="preserve">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w:t>
            </w:r>
            <w:r w:rsidRPr="0087529D">
              <w:rPr>
                <w:rFonts w:ascii="Times New Roman" w:eastAsia="Times New Roman" w:hAnsi="Times New Roman" w:cs="Times New Roman"/>
                <w:color w:val="auto"/>
                <w:sz w:val="24"/>
                <w:szCs w:val="24"/>
                <w:lang w:val="uk-UA"/>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87529D">
                <w:rPr>
                  <w:rFonts w:ascii="Times New Roman" w:eastAsia="Times New Roman" w:hAnsi="Times New Roman" w:cs="Times New Roman"/>
                  <w:color w:val="auto"/>
                  <w:sz w:val="24"/>
                  <w:szCs w:val="24"/>
                  <w:lang w:val="uk-UA"/>
                </w:rPr>
                <w:t>статті 16</w:t>
              </w:r>
            </w:hyperlink>
            <w:r w:rsidRPr="0087529D">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1" w:anchor="n615" w:history="1">
              <w:r w:rsidRPr="0087529D">
                <w:rPr>
                  <w:rFonts w:ascii="Times New Roman" w:eastAsia="Times New Roman" w:hAnsi="Times New Roman" w:cs="Times New Roman"/>
                  <w:color w:val="auto"/>
                  <w:sz w:val="24"/>
                  <w:szCs w:val="24"/>
                  <w:lang w:val="uk-UA"/>
                </w:rPr>
                <w:t>пунктом 47</w:t>
              </w:r>
            </w:hyperlink>
            <w:r w:rsidRPr="0087529D">
              <w:rPr>
                <w:rFonts w:ascii="Times New Roman" w:eastAsia="Times New Roman" w:hAnsi="Times New Roman" w:cs="Times New Roman"/>
                <w:color w:val="auto"/>
                <w:sz w:val="24"/>
                <w:szCs w:val="24"/>
                <w:lang w:val="uk-UA"/>
              </w:rPr>
              <w:t> цих особливостей.</w:t>
            </w:r>
          </w:p>
          <w:p w14:paraId="48E36223" w14:textId="023C3956" w:rsidR="00D320E9" w:rsidRPr="00B82A33" w:rsidRDefault="00D320E9" w:rsidP="00D320E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320E9" w:rsidRPr="0087529D" w14:paraId="5C68E82C"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F05139" w14:textId="77777777" w:rsidR="00D320E9" w:rsidRPr="0087529D" w:rsidRDefault="00D320E9" w:rsidP="00D320E9">
            <w:pPr>
              <w:pStyle w:val="a6"/>
              <w:spacing w:before="0" w:after="0"/>
              <w:jc w:val="center"/>
              <w:rPr>
                <w:lang w:val="uk-UA"/>
              </w:rPr>
            </w:pPr>
            <w:r w:rsidRPr="0087529D">
              <w:rPr>
                <w:lang w:val="uk-UA"/>
              </w:rPr>
              <w:lastRenderedPageBreak/>
              <w:t> </w:t>
            </w:r>
            <w:r w:rsidRPr="0087529D">
              <w:rPr>
                <w:b/>
                <w:bCs/>
                <w:lang w:val="uk-UA"/>
              </w:rPr>
              <w:t xml:space="preserve">V. </w:t>
            </w:r>
            <w:r w:rsidRPr="0087529D">
              <w:rPr>
                <w:b/>
                <w:lang w:val="uk-UA"/>
              </w:rPr>
              <w:t>Розгляд та оцінка тендерних пропозицій</w:t>
            </w:r>
          </w:p>
        </w:tc>
      </w:tr>
      <w:tr w:rsidR="00D320E9" w:rsidRPr="0064037A" w14:paraId="01CDDDD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F9FD27A" w14:textId="77777777" w:rsidR="00D320E9" w:rsidRPr="0087529D" w:rsidRDefault="00D320E9" w:rsidP="00D320E9">
            <w:pPr>
              <w:pStyle w:val="a6"/>
              <w:spacing w:before="0" w:after="0"/>
              <w:jc w:val="both"/>
              <w:rPr>
                <w:lang w:val="uk-UA"/>
              </w:rPr>
            </w:pPr>
            <w:r w:rsidRPr="0087529D">
              <w:rPr>
                <w:lang w:val="uk-UA"/>
              </w:rPr>
              <w:t> </w:t>
            </w:r>
            <w:r w:rsidRPr="0087529D">
              <w:rPr>
                <w:b/>
                <w:bCs/>
                <w:lang w:val="uk-UA"/>
              </w:rPr>
              <w:t xml:space="preserve">1. </w:t>
            </w:r>
            <w:r w:rsidRPr="0087529D">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5A5AC6" w14:textId="14E232D9" w:rsidR="00D320E9" w:rsidRPr="0087529D" w:rsidRDefault="00D320E9" w:rsidP="00D320E9">
            <w:pPr>
              <w:jc w:val="both"/>
              <w:rPr>
                <w:shd w:val="clear" w:color="auto" w:fill="FFFFFF"/>
                <w:lang w:val="uk-UA"/>
              </w:rPr>
            </w:pPr>
            <w:r w:rsidRPr="0087529D">
              <w:rPr>
                <w:shd w:val="clear" w:color="auto" w:fill="FFFFFF"/>
                <w:lang w:val="uk-UA"/>
              </w:rPr>
              <w:t>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w:t>
            </w:r>
            <w:r w:rsidR="00B7037B">
              <w:rPr>
                <w:shd w:val="clear" w:color="auto" w:fill="FFFFFF"/>
                <w:lang w:val="uk-UA"/>
              </w:rPr>
              <w:t>1</w:t>
            </w:r>
            <w:r w:rsidR="00753D22">
              <w:rPr>
                <w:shd w:val="clear" w:color="auto" w:fill="FFFFFF"/>
                <w:lang w:val="uk-UA"/>
              </w:rPr>
              <w:t xml:space="preserve"> та 43</w:t>
            </w:r>
            <w:r w:rsidRPr="0087529D">
              <w:rPr>
                <w:shd w:val="clear" w:color="auto" w:fill="FFFFFF"/>
                <w:lang w:val="uk-UA"/>
              </w:rPr>
              <w:t xml:space="preserve"> </w:t>
            </w:r>
            <w:r w:rsidR="00B7037B" w:rsidRPr="0087529D">
              <w:rPr>
                <w:shd w:val="clear" w:color="auto" w:fill="FFFFFF"/>
                <w:lang w:val="uk-UA"/>
              </w:rPr>
              <w:t>Особливостей</w:t>
            </w:r>
            <w:r w:rsidRPr="0087529D">
              <w:rPr>
                <w:shd w:val="clear" w:color="auto" w:fill="FFFFFF"/>
                <w:lang w:val="uk-UA"/>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32595092" w14:textId="77777777" w:rsidR="00D320E9" w:rsidRPr="0087529D" w:rsidRDefault="00D320E9" w:rsidP="00D320E9">
            <w:pPr>
              <w:jc w:val="both"/>
              <w:rPr>
                <w:shd w:val="clear" w:color="auto" w:fill="FFFFFF"/>
                <w:lang w:val="uk-UA"/>
              </w:rPr>
            </w:pPr>
            <w:r w:rsidRPr="0087529D">
              <w:rPr>
                <w:shd w:val="clear" w:color="auto" w:fill="FFFFFF"/>
                <w:lang w:val="uk-UA"/>
              </w:rPr>
              <w:t>5.1.2. найбільш економічно вигідна тендерна пропозиція/</w:t>
            </w:r>
            <w:proofErr w:type="spellStart"/>
            <w:r w:rsidRPr="0087529D">
              <w:rPr>
                <w:shd w:val="clear" w:color="auto" w:fill="FFFFFF"/>
                <w:lang w:val="uk-UA"/>
              </w:rPr>
              <w:t>пропозиція</w:t>
            </w:r>
            <w:proofErr w:type="spellEnd"/>
            <w:r w:rsidRPr="0087529D">
              <w:rPr>
                <w:shd w:val="clear" w:color="auto" w:fill="FFFFFF"/>
                <w:lang w:val="uk-UA"/>
              </w:rPr>
              <w:t xml:space="preserve"> - тендерна пропозиція/</w:t>
            </w:r>
            <w:proofErr w:type="spellStart"/>
            <w:r w:rsidRPr="0087529D">
              <w:rPr>
                <w:shd w:val="clear" w:color="auto" w:fill="FFFFFF"/>
                <w:lang w:val="uk-UA"/>
              </w:rPr>
              <w:t>пропозиція</w:t>
            </w:r>
            <w:proofErr w:type="spellEnd"/>
            <w:r w:rsidRPr="0087529D">
              <w:rPr>
                <w:shd w:val="clear" w:color="auto" w:fill="FFFFFF"/>
                <w:lang w:val="uk-UA"/>
              </w:rPr>
              <w:t>, що визнана найкращою за результатами оцінки тендерних пропозицій/</w:t>
            </w:r>
            <w:proofErr w:type="spellStart"/>
            <w:r w:rsidRPr="0087529D">
              <w:rPr>
                <w:shd w:val="clear" w:color="auto" w:fill="FFFFFF"/>
                <w:lang w:val="uk-UA"/>
              </w:rPr>
              <w:t>пропозицій</w:t>
            </w:r>
            <w:proofErr w:type="spellEnd"/>
            <w:r w:rsidRPr="0087529D">
              <w:rPr>
                <w:shd w:val="clear" w:color="auto" w:fill="FFFFFF"/>
                <w:lang w:val="uk-UA"/>
              </w:rPr>
              <w:t xml:space="preserve"> відповідно до статті 29 Закону.</w:t>
            </w:r>
          </w:p>
          <w:p w14:paraId="2774C795" w14:textId="77777777" w:rsidR="00D320E9" w:rsidRPr="001E5861" w:rsidRDefault="00D320E9" w:rsidP="00D320E9">
            <w:pPr>
              <w:widowControl w:val="0"/>
              <w:spacing w:line="228" w:lineRule="auto"/>
              <w:jc w:val="both"/>
              <w:rPr>
                <w:color w:val="000000" w:themeColor="text1"/>
              </w:rPr>
            </w:pPr>
            <w:r w:rsidRPr="0087529D">
              <w:rPr>
                <w:shd w:val="clear" w:color="auto" w:fill="FFFFFF"/>
                <w:lang w:val="uk-UA"/>
              </w:rPr>
              <w:t xml:space="preserve">5.1.3. </w:t>
            </w:r>
            <w:proofErr w:type="spellStart"/>
            <w:r w:rsidRPr="001E5861">
              <w:rPr>
                <w:color w:val="000000" w:themeColor="text1"/>
              </w:rPr>
              <w:t>Критерії</w:t>
            </w:r>
            <w:proofErr w:type="spellEnd"/>
            <w:r w:rsidRPr="001E5861">
              <w:rPr>
                <w:color w:val="000000" w:themeColor="text1"/>
              </w:rPr>
              <w:t xml:space="preserve"> та методика </w:t>
            </w:r>
            <w:proofErr w:type="spellStart"/>
            <w:r w:rsidRPr="001E5861">
              <w:rPr>
                <w:color w:val="000000" w:themeColor="text1"/>
              </w:rPr>
              <w:t>оцінки</w:t>
            </w:r>
            <w:proofErr w:type="spellEnd"/>
            <w:r w:rsidRPr="001E5861">
              <w:rPr>
                <w:color w:val="000000" w:themeColor="text1"/>
              </w:rPr>
              <w:t>:</w:t>
            </w:r>
          </w:p>
          <w:p w14:paraId="4619711A" w14:textId="77777777" w:rsidR="00D320E9" w:rsidRPr="001E5861" w:rsidRDefault="00D320E9" w:rsidP="00D320E9">
            <w:pPr>
              <w:widowControl w:val="0"/>
              <w:spacing w:line="228" w:lineRule="auto"/>
              <w:jc w:val="both"/>
              <w:rPr>
                <w:color w:val="000000" w:themeColor="text1"/>
              </w:rPr>
            </w:pPr>
            <w:proofErr w:type="spellStart"/>
            <w:r w:rsidRPr="001E5861">
              <w:rPr>
                <w:color w:val="000000" w:themeColor="text1"/>
              </w:rPr>
              <w:t>Оцінка</w:t>
            </w:r>
            <w:proofErr w:type="spellEnd"/>
            <w:r w:rsidRPr="001E5861">
              <w:rPr>
                <w:color w:val="000000" w:themeColor="text1"/>
              </w:rPr>
              <w:t xml:space="preserve"> </w:t>
            </w:r>
            <w:proofErr w:type="spellStart"/>
            <w:r w:rsidRPr="001E5861">
              <w:rPr>
                <w:color w:val="000000" w:themeColor="text1"/>
              </w:rPr>
              <w:t>пропозицій</w:t>
            </w:r>
            <w:proofErr w:type="spellEnd"/>
            <w:r w:rsidRPr="001E5861">
              <w:rPr>
                <w:color w:val="000000" w:themeColor="text1"/>
              </w:rPr>
              <w:t xml:space="preserve"> </w:t>
            </w:r>
            <w:proofErr w:type="spellStart"/>
            <w:r w:rsidRPr="001E5861">
              <w:rPr>
                <w:color w:val="000000" w:themeColor="text1"/>
              </w:rPr>
              <w:t>здійснюється</w:t>
            </w:r>
            <w:proofErr w:type="spellEnd"/>
            <w:r w:rsidRPr="001E5861">
              <w:rPr>
                <w:color w:val="000000" w:themeColor="text1"/>
              </w:rPr>
              <w:t xml:space="preserve"> </w:t>
            </w:r>
            <w:proofErr w:type="gramStart"/>
            <w:r w:rsidRPr="001E5861">
              <w:rPr>
                <w:color w:val="000000" w:themeColor="text1"/>
              </w:rPr>
              <w:t>на</w:t>
            </w:r>
            <w:proofErr w:type="gramEnd"/>
            <w:r w:rsidRPr="001E5861">
              <w:rPr>
                <w:color w:val="000000" w:themeColor="text1"/>
              </w:rPr>
              <w:t xml:space="preserve"> </w:t>
            </w:r>
            <w:proofErr w:type="spellStart"/>
            <w:r w:rsidRPr="001E5861">
              <w:rPr>
                <w:color w:val="000000" w:themeColor="text1"/>
              </w:rPr>
              <w:t>основі</w:t>
            </w:r>
            <w:proofErr w:type="spellEnd"/>
            <w:r w:rsidRPr="001E5861">
              <w:rPr>
                <w:color w:val="000000" w:themeColor="text1"/>
              </w:rPr>
              <w:t xml:space="preserve"> </w:t>
            </w:r>
            <w:proofErr w:type="spellStart"/>
            <w:r w:rsidRPr="001E5861">
              <w:rPr>
                <w:color w:val="000000" w:themeColor="text1"/>
              </w:rPr>
              <w:t>наступних</w:t>
            </w:r>
            <w:proofErr w:type="spellEnd"/>
            <w:r w:rsidRPr="001E5861">
              <w:rPr>
                <w:color w:val="000000" w:themeColor="text1"/>
              </w:rPr>
              <w:t xml:space="preserve"> </w:t>
            </w:r>
            <w:proofErr w:type="spellStart"/>
            <w:r w:rsidRPr="001E5861">
              <w:rPr>
                <w:color w:val="000000" w:themeColor="text1"/>
              </w:rPr>
              <w:t>критеріїв</w:t>
            </w:r>
            <w:proofErr w:type="spellEnd"/>
            <w:r w:rsidRPr="001E5861">
              <w:rPr>
                <w:color w:val="000000" w:themeColor="text1"/>
              </w:rPr>
              <w:t>:</w:t>
            </w:r>
          </w:p>
          <w:p w14:paraId="5914C158" w14:textId="77777777" w:rsidR="00D320E9" w:rsidRPr="001E5861" w:rsidRDefault="00D320E9" w:rsidP="00D320E9">
            <w:pPr>
              <w:widowControl w:val="0"/>
              <w:spacing w:line="228" w:lineRule="auto"/>
              <w:jc w:val="both"/>
              <w:rPr>
                <w:b/>
                <w:color w:val="000000" w:themeColor="text1"/>
              </w:rPr>
            </w:pPr>
            <w:proofErr w:type="spellStart"/>
            <w:proofErr w:type="gramStart"/>
            <w:r w:rsidRPr="001E5861">
              <w:rPr>
                <w:color w:val="000000" w:themeColor="text1"/>
              </w:rPr>
              <w:t>Ц</w:t>
            </w:r>
            <w:proofErr w:type="gramEnd"/>
            <w:r w:rsidRPr="001E5861">
              <w:rPr>
                <w:color w:val="000000" w:themeColor="text1"/>
              </w:rPr>
              <w:t>іна</w:t>
            </w:r>
            <w:proofErr w:type="spellEnd"/>
            <w:r w:rsidRPr="001E5861">
              <w:rPr>
                <w:color w:val="000000" w:themeColor="text1"/>
              </w:rPr>
              <w:t xml:space="preserve"> - </w:t>
            </w:r>
            <w:proofErr w:type="spellStart"/>
            <w:r w:rsidRPr="001E5861">
              <w:rPr>
                <w:color w:val="000000" w:themeColor="text1"/>
              </w:rPr>
              <w:t>питома</w:t>
            </w:r>
            <w:proofErr w:type="spellEnd"/>
            <w:r w:rsidRPr="001E5861">
              <w:rPr>
                <w:color w:val="000000" w:themeColor="text1"/>
              </w:rPr>
              <w:t xml:space="preserve"> вага </w:t>
            </w:r>
            <w:proofErr w:type="spellStart"/>
            <w:r w:rsidRPr="001E5861">
              <w:rPr>
                <w:color w:val="000000" w:themeColor="text1"/>
              </w:rPr>
              <w:t>критерію</w:t>
            </w:r>
            <w:proofErr w:type="spellEnd"/>
            <w:r w:rsidRPr="001E5861">
              <w:rPr>
                <w:color w:val="000000" w:themeColor="text1"/>
              </w:rPr>
              <w:t xml:space="preserve"> </w:t>
            </w:r>
            <w:proofErr w:type="spellStart"/>
            <w:r w:rsidRPr="001E5861">
              <w:rPr>
                <w:color w:val="000000" w:themeColor="text1"/>
              </w:rPr>
              <w:t>складає</w:t>
            </w:r>
            <w:proofErr w:type="spellEnd"/>
            <w:r w:rsidRPr="001E5861">
              <w:rPr>
                <w:color w:val="000000" w:themeColor="text1"/>
              </w:rPr>
              <w:t xml:space="preserve"> 70 </w:t>
            </w:r>
            <w:proofErr w:type="spellStart"/>
            <w:r w:rsidRPr="001E5861">
              <w:rPr>
                <w:color w:val="000000" w:themeColor="text1"/>
              </w:rPr>
              <w:t>відсотків</w:t>
            </w:r>
            <w:proofErr w:type="spellEnd"/>
            <w:r w:rsidRPr="001E5861">
              <w:rPr>
                <w:color w:val="000000" w:themeColor="text1"/>
              </w:rPr>
              <w:t xml:space="preserve">. </w:t>
            </w:r>
            <w:proofErr w:type="spellStart"/>
            <w:r w:rsidRPr="001E5861">
              <w:rPr>
                <w:color w:val="000000" w:themeColor="text1"/>
              </w:rPr>
              <w:t>Ціна</w:t>
            </w:r>
            <w:proofErr w:type="spellEnd"/>
            <w:r w:rsidRPr="00694B8C">
              <w:rPr>
                <w:color w:val="000000" w:themeColor="text1"/>
              </w:rPr>
              <w:t xml:space="preserve"> </w:t>
            </w:r>
            <w:r w:rsidRPr="001E5861">
              <w:rPr>
                <w:color w:val="000000" w:themeColor="text1"/>
              </w:rPr>
              <w:t xml:space="preserve">з ПДВ. У </w:t>
            </w:r>
            <w:proofErr w:type="spellStart"/>
            <w:r w:rsidRPr="001E5861">
              <w:rPr>
                <w:color w:val="000000" w:themeColor="text1"/>
              </w:rPr>
              <w:t>разі</w:t>
            </w:r>
            <w:proofErr w:type="spellEnd"/>
            <w:r w:rsidRPr="001E5861">
              <w:rPr>
                <w:color w:val="000000" w:themeColor="text1"/>
              </w:rPr>
              <w:t xml:space="preserve"> </w:t>
            </w:r>
            <w:proofErr w:type="spellStart"/>
            <w:r w:rsidRPr="001E5861">
              <w:rPr>
                <w:color w:val="000000" w:themeColor="text1"/>
              </w:rPr>
              <w:t>якщо</w:t>
            </w:r>
            <w:proofErr w:type="spellEnd"/>
            <w:r w:rsidRPr="001E5861">
              <w:rPr>
                <w:color w:val="000000" w:themeColor="text1"/>
              </w:rPr>
              <w:t xml:space="preserve"> </w:t>
            </w:r>
            <w:proofErr w:type="spellStart"/>
            <w:r w:rsidRPr="001E5861">
              <w:rPr>
                <w:color w:val="000000" w:themeColor="text1"/>
              </w:rPr>
              <w:t>учасник</w:t>
            </w:r>
            <w:proofErr w:type="spellEnd"/>
            <w:r w:rsidRPr="001E5861">
              <w:rPr>
                <w:color w:val="000000" w:themeColor="text1"/>
              </w:rPr>
              <w:t xml:space="preserve"> </w:t>
            </w:r>
            <w:proofErr w:type="spellStart"/>
            <w:r w:rsidRPr="001E5861">
              <w:rPr>
                <w:color w:val="000000" w:themeColor="text1"/>
              </w:rPr>
              <w:t>закупі</w:t>
            </w:r>
            <w:proofErr w:type="gramStart"/>
            <w:r w:rsidRPr="001E5861">
              <w:rPr>
                <w:color w:val="000000" w:themeColor="text1"/>
              </w:rPr>
              <w:t>вл</w:t>
            </w:r>
            <w:proofErr w:type="gramEnd"/>
            <w:r w:rsidRPr="001E5861">
              <w:rPr>
                <w:color w:val="000000" w:themeColor="text1"/>
              </w:rPr>
              <w:t>і</w:t>
            </w:r>
            <w:proofErr w:type="spellEnd"/>
            <w:r w:rsidRPr="001E5861">
              <w:rPr>
                <w:color w:val="000000" w:themeColor="text1"/>
              </w:rPr>
              <w:t xml:space="preserve"> не </w:t>
            </w:r>
            <w:proofErr w:type="spellStart"/>
            <w:r w:rsidRPr="001E5861">
              <w:rPr>
                <w:color w:val="000000" w:themeColor="text1"/>
              </w:rPr>
              <w:t>являється</w:t>
            </w:r>
            <w:proofErr w:type="spellEnd"/>
            <w:r w:rsidRPr="001E5861">
              <w:rPr>
                <w:color w:val="000000" w:themeColor="text1"/>
              </w:rPr>
              <w:t xml:space="preserve"> </w:t>
            </w:r>
            <w:proofErr w:type="spellStart"/>
            <w:r w:rsidRPr="001E5861">
              <w:rPr>
                <w:color w:val="000000" w:themeColor="text1"/>
              </w:rPr>
              <w:t>платником</w:t>
            </w:r>
            <w:proofErr w:type="spellEnd"/>
            <w:r w:rsidRPr="001E5861">
              <w:rPr>
                <w:color w:val="000000" w:themeColor="text1"/>
              </w:rPr>
              <w:t xml:space="preserve"> ПДВ ним </w:t>
            </w:r>
            <w:proofErr w:type="spellStart"/>
            <w:r w:rsidRPr="001E5861">
              <w:rPr>
                <w:color w:val="000000" w:themeColor="text1"/>
              </w:rPr>
              <w:t>подається</w:t>
            </w:r>
            <w:proofErr w:type="spellEnd"/>
            <w:r w:rsidRPr="001E5861">
              <w:rPr>
                <w:color w:val="000000" w:themeColor="text1"/>
              </w:rPr>
              <w:t xml:space="preserve"> </w:t>
            </w:r>
            <w:proofErr w:type="spellStart"/>
            <w:r w:rsidRPr="001E5861">
              <w:rPr>
                <w:color w:val="000000" w:themeColor="text1"/>
              </w:rPr>
              <w:t>пропозиція</w:t>
            </w:r>
            <w:proofErr w:type="spellEnd"/>
            <w:r w:rsidRPr="001E5861">
              <w:rPr>
                <w:color w:val="000000" w:themeColor="text1"/>
              </w:rPr>
              <w:t xml:space="preserve"> без ПДВ.</w:t>
            </w:r>
          </w:p>
          <w:p w14:paraId="15497328" w14:textId="77777777" w:rsidR="00D320E9" w:rsidRPr="00185650" w:rsidRDefault="00D320E9" w:rsidP="00D320E9">
            <w:pPr>
              <w:widowControl w:val="0"/>
              <w:spacing w:line="228" w:lineRule="auto"/>
              <w:jc w:val="both"/>
              <w:rPr>
                <w:b/>
                <w:color w:val="000000" w:themeColor="text1"/>
              </w:rPr>
            </w:pPr>
            <w:proofErr w:type="spellStart"/>
            <w:r w:rsidRPr="00185650">
              <w:rPr>
                <w:b/>
                <w:bCs/>
                <w:color w:val="000000" w:themeColor="text1"/>
              </w:rPr>
              <w:t>Нецінові</w:t>
            </w:r>
            <w:proofErr w:type="spellEnd"/>
            <w:r w:rsidRPr="00185650">
              <w:rPr>
                <w:b/>
                <w:bCs/>
                <w:color w:val="000000" w:themeColor="text1"/>
              </w:rPr>
              <w:t xml:space="preserve"> </w:t>
            </w:r>
            <w:proofErr w:type="spellStart"/>
            <w:r w:rsidRPr="00185650">
              <w:rPr>
                <w:b/>
                <w:bCs/>
                <w:color w:val="000000" w:themeColor="text1"/>
              </w:rPr>
              <w:t>критерії</w:t>
            </w:r>
            <w:proofErr w:type="spellEnd"/>
            <w:r w:rsidRPr="00185650">
              <w:rPr>
                <w:b/>
                <w:bCs/>
                <w:color w:val="000000" w:themeColor="text1"/>
              </w:rPr>
              <w:t xml:space="preserve"> </w:t>
            </w:r>
            <w:proofErr w:type="spellStart"/>
            <w:r w:rsidRPr="00185650">
              <w:rPr>
                <w:b/>
                <w:bCs/>
                <w:color w:val="000000" w:themeColor="text1"/>
              </w:rPr>
              <w:t>оцінки</w:t>
            </w:r>
            <w:proofErr w:type="spellEnd"/>
            <w:r w:rsidRPr="00185650">
              <w:rPr>
                <w:b/>
                <w:bCs/>
                <w:color w:val="000000" w:themeColor="text1"/>
              </w:rPr>
              <w:t>:</w:t>
            </w:r>
          </w:p>
          <w:p w14:paraId="3DD3836C" w14:textId="3223C445" w:rsidR="00D320E9" w:rsidRPr="00185650" w:rsidRDefault="00D320E9" w:rsidP="00D320E9">
            <w:pPr>
              <w:pStyle w:val="a9"/>
              <w:widowControl w:val="0"/>
              <w:numPr>
                <w:ilvl w:val="0"/>
                <w:numId w:val="29"/>
              </w:numPr>
              <w:spacing w:line="228" w:lineRule="auto"/>
              <w:jc w:val="both"/>
              <w:rPr>
                <w:b/>
                <w:color w:val="000000" w:themeColor="text1"/>
              </w:rPr>
            </w:pPr>
            <w:r w:rsidRPr="00185650">
              <w:rPr>
                <w:b/>
                <w:color w:val="000000" w:themeColor="text1"/>
              </w:rPr>
              <w:t>Обсяг виконаних (реалізованих) на об’єктах будівництва будівельно-монтажних робіт з ПДВ</w:t>
            </w:r>
            <w:r w:rsidR="001B14C0" w:rsidRPr="00185650">
              <w:rPr>
                <w:b/>
                <w:color w:val="000000" w:themeColor="text1"/>
              </w:rPr>
              <w:t xml:space="preserve"> </w:t>
            </w:r>
            <w:r w:rsidRPr="00185650">
              <w:rPr>
                <w:color w:val="000000" w:themeColor="text1"/>
              </w:rPr>
              <w:t>– питома вага критерію складає 20 відсотків;</w:t>
            </w:r>
          </w:p>
          <w:p w14:paraId="7665A16B" w14:textId="77777777" w:rsidR="00D320E9" w:rsidRPr="00185650" w:rsidRDefault="00D320E9" w:rsidP="00D320E9">
            <w:pPr>
              <w:pStyle w:val="a9"/>
              <w:widowControl w:val="0"/>
              <w:numPr>
                <w:ilvl w:val="0"/>
                <w:numId w:val="29"/>
              </w:numPr>
              <w:spacing w:line="228" w:lineRule="auto"/>
              <w:jc w:val="both"/>
              <w:rPr>
                <w:b/>
                <w:color w:val="000000" w:themeColor="text1"/>
              </w:rPr>
            </w:pPr>
            <w:r w:rsidRPr="00185650">
              <w:rPr>
                <w:b/>
                <w:color w:val="000000" w:themeColor="text1"/>
              </w:rPr>
              <w:t xml:space="preserve">Наявність кваліфікованих працівників </w:t>
            </w:r>
            <w:r w:rsidRPr="00185650">
              <w:rPr>
                <w:color w:val="000000" w:themeColor="text1"/>
              </w:rPr>
              <w:t>- питома вага критерію складає 10 відсотків.</w:t>
            </w:r>
          </w:p>
          <w:tbl>
            <w:tblPr>
              <w:tblW w:w="7805"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4"/>
              <w:gridCol w:w="3457"/>
              <w:gridCol w:w="3284"/>
            </w:tblGrid>
            <w:tr w:rsidR="00D320E9" w:rsidRPr="00694B8C" w14:paraId="77E2C7D9"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33EE883F" w14:textId="77777777" w:rsidR="00D320E9" w:rsidRPr="00694B8C" w:rsidRDefault="00D320E9" w:rsidP="00D320E9">
                  <w:pPr>
                    <w:ind w:left="60" w:right="110"/>
                    <w:jc w:val="center"/>
                    <w:rPr>
                      <w:color w:val="000000" w:themeColor="text1"/>
                    </w:rPr>
                  </w:pPr>
                  <w:r w:rsidRPr="00694B8C">
                    <w:rPr>
                      <w:color w:val="000000" w:themeColor="text1"/>
                    </w:rPr>
                    <w:t>№</w:t>
                  </w:r>
                  <w:proofErr w:type="gramStart"/>
                  <w:r w:rsidRPr="00694B8C">
                    <w:rPr>
                      <w:color w:val="000000" w:themeColor="text1"/>
                    </w:rPr>
                    <w:t>п</w:t>
                  </w:r>
                  <w:proofErr w:type="gramEnd"/>
                  <w:r w:rsidRPr="00694B8C">
                    <w:rPr>
                      <w:color w:val="000000" w:themeColor="text1"/>
                    </w:rPr>
                    <w:t>/п</w:t>
                  </w:r>
                </w:p>
              </w:tc>
              <w:tc>
                <w:tcPr>
                  <w:tcW w:w="3457" w:type="dxa"/>
                  <w:tcBorders>
                    <w:top w:val="single" w:sz="4" w:space="0" w:color="000000"/>
                    <w:left w:val="single" w:sz="4" w:space="0" w:color="000000"/>
                    <w:bottom w:val="single" w:sz="4" w:space="0" w:color="000000"/>
                    <w:right w:val="single" w:sz="4" w:space="0" w:color="000000"/>
                  </w:tcBorders>
                  <w:vAlign w:val="center"/>
                  <w:hideMark/>
                </w:tcPr>
                <w:p w14:paraId="60EDB4D2" w14:textId="77777777" w:rsidR="00D320E9" w:rsidRPr="00694B8C" w:rsidRDefault="00D320E9" w:rsidP="00D320E9">
                  <w:pPr>
                    <w:ind w:left="60" w:right="110"/>
                    <w:jc w:val="center"/>
                    <w:rPr>
                      <w:color w:val="000000" w:themeColor="text1"/>
                    </w:rPr>
                  </w:pPr>
                  <w:proofErr w:type="spellStart"/>
                  <w:r w:rsidRPr="00694B8C">
                    <w:rPr>
                      <w:color w:val="000000" w:themeColor="text1"/>
                    </w:rPr>
                    <w:t>Найменування</w:t>
                  </w:r>
                  <w:proofErr w:type="spellEnd"/>
                  <w:r w:rsidRPr="00694B8C">
                    <w:rPr>
                      <w:color w:val="000000" w:themeColor="text1"/>
                    </w:rPr>
                    <w:t xml:space="preserve"> </w:t>
                  </w:r>
                  <w:proofErr w:type="spellStart"/>
                  <w:r w:rsidRPr="00694B8C">
                    <w:rPr>
                      <w:color w:val="000000" w:themeColor="text1"/>
                    </w:rPr>
                    <w:t>критерію</w:t>
                  </w:r>
                  <w:proofErr w:type="spellEnd"/>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1A3ED7A0" w14:textId="77777777" w:rsidR="00D320E9" w:rsidRPr="00694B8C" w:rsidRDefault="00D320E9" w:rsidP="00D320E9">
                  <w:pPr>
                    <w:ind w:left="60" w:right="110"/>
                    <w:jc w:val="center"/>
                    <w:rPr>
                      <w:color w:val="000000" w:themeColor="text1"/>
                    </w:rPr>
                  </w:pPr>
                  <w:proofErr w:type="spellStart"/>
                  <w:r w:rsidRPr="00694B8C">
                    <w:rPr>
                      <w:color w:val="000000" w:themeColor="text1"/>
                    </w:rPr>
                    <w:t>Вартісний</w:t>
                  </w:r>
                  <w:proofErr w:type="spellEnd"/>
                  <w:r w:rsidRPr="00694B8C">
                    <w:rPr>
                      <w:color w:val="000000" w:themeColor="text1"/>
                    </w:rPr>
                    <w:t xml:space="preserve"> </w:t>
                  </w:r>
                  <w:proofErr w:type="spellStart"/>
                  <w:r w:rsidRPr="00694B8C">
                    <w:rPr>
                      <w:color w:val="000000" w:themeColor="text1"/>
                    </w:rPr>
                    <w:t>еквівалент</w:t>
                  </w:r>
                  <w:proofErr w:type="spellEnd"/>
                  <w:r w:rsidRPr="00694B8C">
                    <w:rPr>
                      <w:color w:val="000000" w:themeColor="text1"/>
                    </w:rPr>
                    <w:t xml:space="preserve"> </w:t>
                  </w:r>
                  <w:proofErr w:type="spellStart"/>
                  <w:r w:rsidRPr="00694B8C">
                    <w:rPr>
                      <w:color w:val="000000" w:themeColor="text1"/>
                    </w:rPr>
                    <w:t>або</w:t>
                  </w:r>
                  <w:proofErr w:type="spellEnd"/>
                  <w:r w:rsidRPr="00694B8C">
                    <w:rPr>
                      <w:color w:val="000000" w:themeColor="text1"/>
                    </w:rPr>
                    <w:t xml:space="preserve"> </w:t>
                  </w:r>
                  <w:proofErr w:type="spellStart"/>
                  <w:r w:rsidRPr="00694B8C">
                    <w:rPr>
                      <w:color w:val="000000" w:themeColor="text1"/>
                    </w:rPr>
                    <w:t>питома</w:t>
                  </w:r>
                  <w:proofErr w:type="spellEnd"/>
                  <w:r w:rsidRPr="00694B8C">
                    <w:rPr>
                      <w:color w:val="000000" w:themeColor="text1"/>
                    </w:rPr>
                    <w:t xml:space="preserve"> вага</w:t>
                  </w:r>
                  <w:proofErr w:type="gramStart"/>
                  <w:r w:rsidRPr="00694B8C">
                    <w:rPr>
                      <w:color w:val="000000" w:themeColor="text1"/>
                    </w:rPr>
                    <w:t xml:space="preserve"> (%)</w:t>
                  </w:r>
                  <w:proofErr w:type="gramEnd"/>
                </w:p>
              </w:tc>
            </w:tr>
            <w:tr w:rsidR="00D320E9" w:rsidRPr="00694B8C" w14:paraId="4D27A0BC"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5219CEE9" w14:textId="77777777" w:rsidR="00D320E9" w:rsidRPr="00694B8C" w:rsidRDefault="00D320E9" w:rsidP="00D320E9">
                  <w:pPr>
                    <w:ind w:left="60" w:right="110"/>
                    <w:jc w:val="center"/>
                    <w:rPr>
                      <w:b/>
                      <w:color w:val="000000" w:themeColor="text1"/>
                    </w:rPr>
                  </w:pPr>
                  <w:r w:rsidRPr="00694B8C">
                    <w:rPr>
                      <w:b/>
                      <w:color w:val="000000" w:themeColor="text1"/>
                    </w:rPr>
                    <w:t>1.</w:t>
                  </w:r>
                </w:p>
              </w:tc>
              <w:tc>
                <w:tcPr>
                  <w:tcW w:w="3457" w:type="dxa"/>
                  <w:tcBorders>
                    <w:top w:val="single" w:sz="4" w:space="0" w:color="000000"/>
                    <w:left w:val="single" w:sz="4" w:space="0" w:color="000000"/>
                    <w:bottom w:val="single" w:sz="4" w:space="0" w:color="000000"/>
                    <w:right w:val="single" w:sz="4" w:space="0" w:color="000000"/>
                  </w:tcBorders>
                  <w:hideMark/>
                </w:tcPr>
                <w:p w14:paraId="43239CE2" w14:textId="77777777" w:rsidR="00D320E9" w:rsidRPr="00694B8C" w:rsidRDefault="00D320E9" w:rsidP="00D320E9">
                  <w:pPr>
                    <w:ind w:left="60" w:right="110"/>
                    <w:jc w:val="both"/>
                    <w:rPr>
                      <w:b/>
                      <w:color w:val="000000" w:themeColor="text1"/>
                    </w:rPr>
                  </w:pPr>
                  <w:proofErr w:type="spellStart"/>
                  <w:r w:rsidRPr="00694B8C">
                    <w:rPr>
                      <w:b/>
                      <w:color w:val="000000" w:themeColor="text1"/>
                    </w:rPr>
                    <w:t>Обсяг</w:t>
                  </w:r>
                  <w:proofErr w:type="spellEnd"/>
                  <w:r w:rsidRPr="00694B8C">
                    <w:rPr>
                      <w:b/>
                      <w:color w:val="000000" w:themeColor="text1"/>
                    </w:rPr>
                    <w:t xml:space="preserve"> </w:t>
                  </w:r>
                  <w:proofErr w:type="spellStart"/>
                  <w:r w:rsidRPr="00694B8C">
                    <w:rPr>
                      <w:b/>
                      <w:color w:val="000000" w:themeColor="text1"/>
                    </w:rPr>
                    <w:t>виконаних</w:t>
                  </w:r>
                  <w:proofErr w:type="spellEnd"/>
                  <w:r w:rsidRPr="00694B8C">
                    <w:rPr>
                      <w:b/>
                      <w:color w:val="000000" w:themeColor="text1"/>
                    </w:rPr>
                    <w:t xml:space="preserve"> (</w:t>
                  </w:r>
                  <w:proofErr w:type="spellStart"/>
                  <w:r w:rsidRPr="00694B8C">
                    <w:rPr>
                      <w:b/>
                      <w:color w:val="000000" w:themeColor="text1"/>
                    </w:rPr>
                    <w:t>реалізованих</w:t>
                  </w:r>
                  <w:proofErr w:type="spellEnd"/>
                  <w:r w:rsidRPr="00694B8C">
                    <w:rPr>
                      <w:b/>
                      <w:color w:val="000000" w:themeColor="text1"/>
                    </w:rPr>
                    <w:t xml:space="preserve">) </w:t>
                  </w:r>
                  <w:proofErr w:type="gramStart"/>
                  <w:r w:rsidRPr="00694B8C">
                    <w:rPr>
                      <w:b/>
                      <w:color w:val="000000" w:themeColor="text1"/>
                    </w:rPr>
                    <w:t>на</w:t>
                  </w:r>
                  <w:proofErr w:type="gramEnd"/>
                  <w:r w:rsidRPr="00694B8C">
                    <w:rPr>
                      <w:b/>
                      <w:color w:val="000000" w:themeColor="text1"/>
                    </w:rPr>
                    <w:t xml:space="preserve"> </w:t>
                  </w:r>
                  <w:proofErr w:type="spellStart"/>
                  <w:r w:rsidRPr="00694B8C">
                    <w:rPr>
                      <w:b/>
                      <w:color w:val="000000" w:themeColor="text1"/>
                    </w:rPr>
                    <w:t>об’єктах</w:t>
                  </w:r>
                  <w:proofErr w:type="spellEnd"/>
                  <w:r w:rsidRPr="00694B8C">
                    <w:rPr>
                      <w:b/>
                      <w:color w:val="000000" w:themeColor="text1"/>
                    </w:rPr>
                    <w:t xml:space="preserve"> </w:t>
                  </w:r>
                  <w:proofErr w:type="spellStart"/>
                  <w:r w:rsidRPr="00694B8C">
                    <w:rPr>
                      <w:b/>
                      <w:color w:val="000000" w:themeColor="text1"/>
                    </w:rPr>
                    <w:t>будівництва</w:t>
                  </w:r>
                  <w:proofErr w:type="spellEnd"/>
                  <w:r w:rsidRPr="00694B8C">
                    <w:rPr>
                      <w:b/>
                      <w:color w:val="000000" w:themeColor="text1"/>
                    </w:rPr>
                    <w:t xml:space="preserve"> </w:t>
                  </w:r>
                  <w:proofErr w:type="spellStart"/>
                  <w:r w:rsidRPr="00694B8C">
                    <w:rPr>
                      <w:b/>
                      <w:color w:val="000000" w:themeColor="text1"/>
                    </w:rPr>
                    <w:t>будівельно-монтажних</w:t>
                  </w:r>
                  <w:proofErr w:type="spellEnd"/>
                  <w:r w:rsidRPr="00694B8C">
                    <w:rPr>
                      <w:b/>
                      <w:color w:val="000000" w:themeColor="text1"/>
                    </w:rPr>
                    <w:t xml:space="preserve"> </w:t>
                  </w:r>
                  <w:proofErr w:type="spellStart"/>
                  <w:r w:rsidRPr="00694B8C">
                    <w:rPr>
                      <w:b/>
                      <w:color w:val="000000" w:themeColor="text1"/>
                    </w:rPr>
                    <w:t>робіт</w:t>
                  </w:r>
                  <w:proofErr w:type="spellEnd"/>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48465495" w14:textId="77777777" w:rsidR="00D320E9" w:rsidRPr="00694B8C" w:rsidRDefault="00D320E9" w:rsidP="00D320E9">
                  <w:pPr>
                    <w:ind w:left="60" w:right="110"/>
                    <w:jc w:val="center"/>
                    <w:rPr>
                      <w:b/>
                      <w:color w:val="000000" w:themeColor="text1"/>
                    </w:rPr>
                  </w:pPr>
                  <w:r w:rsidRPr="00694B8C">
                    <w:rPr>
                      <w:b/>
                      <w:color w:val="000000" w:themeColor="text1"/>
                    </w:rPr>
                    <w:t>20 %</w:t>
                  </w:r>
                </w:p>
              </w:tc>
            </w:tr>
            <w:tr w:rsidR="00D320E9" w:rsidRPr="00694B8C" w14:paraId="1CD5E34D"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044E2684" w14:textId="77777777" w:rsidR="00D320E9" w:rsidRPr="00694B8C" w:rsidRDefault="00D320E9" w:rsidP="00D320E9">
                  <w:pPr>
                    <w:ind w:left="60" w:right="110"/>
                    <w:jc w:val="center"/>
                    <w:rPr>
                      <w:color w:val="000000" w:themeColor="text1"/>
                    </w:rPr>
                  </w:pPr>
                  <w:proofErr w:type="spellStart"/>
                  <w:r w:rsidRPr="00694B8C">
                    <w:rPr>
                      <w:color w:val="000000" w:themeColor="text1"/>
                    </w:rPr>
                    <w:t>Опція</w:t>
                  </w:r>
                  <w:proofErr w:type="spellEnd"/>
                  <w:r w:rsidRPr="00694B8C">
                    <w:rPr>
                      <w:color w:val="000000" w:themeColor="text1"/>
                    </w:rPr>
                    <w:t xml:space="preserve"> 1</w:t>
                  </w:r>
                </w:p>
              </w:tc>
              <w:tc>
                <w:tcPr>
                  <w:tcW w:w="3457" w:type="dxa"/>
                  <w:tcBorders>
                    <w:top w:val="single" w:sz="4" w:space="0" w:color="000000"/>
                    <w:left w:val="single" w:sz="4" w:space="0" w:color="000000"/>
                    <w:bottom w:val="single" w:sz="4" w:space="0" w:color="000000"/>
                    <w:right w:val="single" w:sz="4" w:space="0" w:color="000000"/>
                  </w:tcBorders>
                  <w:hideMark/>
                </w:tcPr>
                <w:p w14:paraId="45283DBD" w14:textId="77777777" w:rsidR="00D320E9" w:rsidRPr="00694B8C" w:rsidRDefault="00D320E9" w:rsidP="00D320E9">
                  <w:pPr>
                    <w:spacing w:line="240" w:lineRule="atLeast"/>
                    <w:ind w:left="51" w:right="133"/>
                    <w:jc w:val="both"/>
                    <w:rPr>
                      <w:color w:val="000000"/>
                    </w:rPr>
                  </w:pPr>
                  <w:proofErr w:type="spellStart"/>
                  <w:r w:rsidRPr="00694B8C">
                    <w:rPr>
                      <w:color w:val="000000"/>
                    </w:rPr>
                    <w:t>Понад</w:t>
                  </w:r>
                  <w:proofErr w:type="spellEnd"/>
                  <w:r w:rsidRPr="00694B8C">
                    <w:rPr>
                      <w:color w:val="000000"/>
                    </w:rPr>
                    <w:t xml:space="preserve"> 30 млн. грн.</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33D566CF" w14:textId="77777777" w:rsidR="00D320E9" w:rsidRPr="00694B8C" w:rsidRDefault="00D320E9" w:rsidP="00D320E9">
                  <w:pPr>
                    <w:spacing w:line="240" w:lineRule="atLeast"/>
                    <w:ind w:left="51" w:right="133"/>
                    <w:jc w:val="center"/>
                    <w:rPr>
                      <w:color w:val="000000"/>
                    </w:rPr>
                  </w:pPr>
                  <w:r w:rsidRPr="00694B8C">
                    <w:rPr>
                      <w:color w:val="000000"/>
                    </w:rPr>
                    <w:t>20%</w:t>
                  </w:r>
                </w:p>
              </w:tc>
            </w:tr>
            <w:tr w:rsidR="00D320E9" w:rsidRPr="00694B8C" w14:paraId="75EC7C0A"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547DBB1E" w14:textId="77777777" w:rsidR="00D320E9" w:rsidRPr="00694B8C" w:rsidRDefault="00D320E9" w:rsidP="00D320E9">
                  <w:pPr>
                    <w:ind w:left="60" w:right="110"/>
                    <w:jc w:val="center"/>
                    <w:rPr>
                      <w:color w:val="000000" w:themeColor="text1"/>
                    </w:rPr>
                  </w:pPr>
                  <w:proofErr w:type="spellStart"/>
                  <w:r w:rsidRPr="00694B8C">
                    <w:rPr>
                      <w:color w:val="000000" w:themeColor="text1"/>
                    </w:rPr>
                    <w:t>Опція</w:t>
                  </w:r>
                  <w:proofErr w:type="spellEnd"/>
                  <w:r w:rsidRPr="00694B8C">
                    <w:rPr>
                      <w:color w:val="000000" w:themeColor="text1"/>
                    </w:rPr>
                    <w:t xml:space="preserve"> 2</w:t>
                  </w:r>
                </w:p>
              </w:tc>
              <w:tc>
                <w:tcPr>
                  <w:tcW w:w="3457" w:type="dxa"/>
                  <w:tcBorders>
                    <w:top w:val="single" w:sz="4" w:space="0" w:color="000000"/>
                    <w:left w:val="single" w:sz="4" w:space="0" w:color="000000"/>
                    <w:bottom w:val="single" w:sz="4" w:space="0" w:color="000000"/>
                    <w:right w:val="single" w:sz="4" w:space="0" w:color="000000"/>
                  </w:tcBorders>
                  <w:hideMark/>
                </w:tcPr>
                <w:p w14:paraId="768045F0" w14:textId="77777777" w:rsidR="00D320E9" w:rsidRPr="00694B8C" w:rsidRDefault="00D320E9" w:rsidP="00D320E9">
                  <w:pPr>
                    <w:spacing w:line="240" w:lineRule="atLeast"/>
                    <w:ind w:left="-38" w:right="133"/>
                    <w:jc w:val="both"/>
                    <w:rPr>
                      <w:color w:val="000000"/>
                    </w:rPr>
                  </w:pPr>
                  <w:proofErr w:type="spellStart"/>
                  <w:r w:rsidRPr="00694B8C">
                    <w:rPr>
                      <w:color w:val="000000"/>
                    </w:rPr>
                    <w:t>Понад</w:t>
                  </w:r>
                  <w:proofErr w:type="spellEnd"/>
                  <w:r w:rsidRPr="00694B8C">
                    <w:rPr>
                      <w:color w:val="000000"/>
                    </w:rPr>
                    <w:t xml:space="preserve"> 25 млн. грн. до 30 </w:t>
                  </w:r>
                  <w:proofErr w:type="gramStart"/>
                  <w:r w:rsidRPr="00694B8C">
                    <w:rPr>
                      <w:color w:val="000000"/>
                    </w:rPr>
                    <w:t>млн</w:t>
                  </w:r>
                  <w:proofErr w:type="gramEnd"/>
                  <w:r w:rsidRPr="00694B8C">
                    <w:rPr>
                      <w:color w:val="000000"/>
                    </w:rPr>
                    <w:t xml:space="preserve"> грн. </w:t>
                  </w:r>
                  <w:proofErr w:type="spellStart"/>
                  <w:r w:rsidRPr="00694B8C">
                    <w:rPr>
                      <w:color w:val="000000"/>
                    </w:rPr>
                    <w:t>включно</w:t>
                  </w:r>
                  <w:proofErr w:type="spellEnd"/>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3207F270" w14:textId="77777777" w:rsidR="00D320E9" w:rsidRPr="00694B8C" w:rsidRDefault="00D320E9" w:rsidP="00D320E9">
                  <w:pPr>
                    <w:spacing w:line="240" w:lineRule="atLeast"/>
                    <w:ind w:left="-38" w:right="133"/>
                    <w:jc w:val="center"/>
                    <w:rPr>
                      <w:color w:val="000000"/>
                    </w:rPr>
                  </w:pPr>
                  <w:r w:rsidRPr="00694B8C">
                    <w:rPr>
                      <w:color w:val="000000"/>
                    </w:rPr>
                    <w:t>15%</w:t>
                  </w:r>
                </w:p>
              </w:tc>
            </w:tr>
            <w:tr w:rsidR="00D320E9" w:rsidRPr="00694B8C" w14:paraId="39B11884"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0C5F852C" w14:textId="77777777" w:rsidR="00D320E9" w:rsidRPr="00694B8C" w:rsidRDefault="00D320E9" w:rsidP="00D320E9">
                  <w:pPr>
                    <w:ind w:left="60" w:right="110"/>
                    <w:jc w:val="center"/>
                    <w:rPr>
                      <w:color w:val="000000" w:themeColor="text1"/>
                    </w:rPr>
                  </w:pPr>
                  <w:proofErr w:type="spellStart"/>
                  <w:r w:rsidRPr="00694B8C">
                    <w:rPr>
                      <w:color w:val="000000" w:themeColor="text1"/>
                    </w:rPr>
                    <w:t>Опція</w:t>
                  </w:r>
                  <w:proofErr w:type="spellEnd"/>
                  <w:r w:rsidRPr="00694B8C">
                    <w:rPr>
                      <w:color w:val="000000" w:themeColor="text1"/>
                    </w:rPr>
                    <w:t xml:space="preserve"> 3</w:t>
                  </w:r>
                </w:p>
              </w:tc>
              <w:tc>
                <w:tcPr>
                  <w:tcW w:w="3457" w:type="dxa"/>
                  <w:tcBorders>
                    <w:top w:val="single" w:sz="4" w:space="0" w:color="000000"/>
                    <w:left w:val="single" w:sz="4" w:space="0" w:color="000000"/>
                    <w:bottom w:val="single" w:sz="4" w:space="0" w:color="000000"/>
                    <w:right w:val="single" w:sz="4" w:space="0" w:color="000000"/>
                  </w:tcBorders>
                  <w:hideMark/>
                </w:tcPr>
                <w:p w14:paraId="47848E13" w14:textId="77777777" w:rsidR="00D320E9" w:rsidRPr="00694B8C" w:rsidRDefault="00D320E9" w:rsidP="00D320E9">
                  <w:pPr>
                    <w:spacing w:line="240" w:lineRule="atLeast"/>
                    <w:ind w:left="-38" w:right="133"/>
                    <w:jc w:val="both"/>
                    <w:rPr>
                      <w:color w:val="000000"/>
                    </w:rPr>
                  </w:pPr>
                  <w:proofErr w:type="spellStart"/>
                  <w:r w:rsidRPr="00694B8C">
                    <w:rPr>
                      <w:color w:val="000000"/>
                    </w:rPr>
                    <w:t>Понад</w:t>
                  </w:r>
                  <w:proofErr w:type="spellEnd"/>
                  <w:r w:rsidRPr="00694B8C">
                    <w:rPr>
                      <w:color w:val="000000"/>
                    </w:rPr>
                    <w:t xml:space="preserve"> 15 млн. грн. до 25 </w:t>
                  </w:r>
                  <w:proofErr w:type="gramStart"/>
                  <w:r w:rsidRPr="00694B8C">
                    <w:rPr>
                      <w:color w:val="000000"/>
                    </w:rPr>
                    <w:t>млн</w:t>
                  </w:r>
                  <w:proofErr w:type="gramEnd"/>
                  <w:r w:rsidRPr="00694B8C">
                    <w:rPr>
                      <w:color w:val="000000"/>
                    </w:rPr>
                    <w:t xml:space="preserve"> грн. </w:t>
                  </w:r>
                  <w:proofErr w:type="spellStart"/>
                  <w:r w:rsidRPr="00694B8C">
                    <w:rPr>
                      <w:color w:val="000000"/>
                    </w:rPr>
                    <w:t>включно</w:t>
                  </w:r>
                  <w:proofErr w:type="spellEnd"/>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434B455F" w14:textId="77777777" w:rsidR="00D320E9" w:rsidRPr="00694B8C" w:rsidRDefault="00D320E9" w:rsidP="00D320E9">
                  <w:pPr>
                    <w:spacing w:line="240" w:lineRule="atLeast"/>
                    <w:ind w:left="-38" w:right="133"/>
                    <w:jc w:val="center"/>
                    <w:rPr>
                      <w:color w:val="000000"/>
                    </w:rPr>
                  </w:pPr>
                  <w:r w:rsidRPr="00694B8C">
                    <w:rPr>
                      <w:color w:val="000000"/>
                    </w:rPr>
                    <w:t>10%</w:t>
                  </w:r>
                </w:p>
              </w:tc>
            </w:tr>
            <w:tr w:rsidR="00D320E9" w:rsidRPr="00694B8C" w14:paraId="68A4121C"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5A0652F9" w14:textId="77777777" w:rsidR="00D320E9" w:rsidRPr="00694B8C" w:rsidRDefault="00D320E9" w:rsidP="00D320E9">
                  <w:pPr>
                    <w:ind w:left="60" w:right="110"/>
                    <w:jc w:val="center"/>
                    <w:rPr>
                      <w:color w:val="000000" w:themeColor="text1"/>
                    </w:rPr>
                  </w:pPr>
                  <w:proofErr w:type="spellStart"/>
                  <w:r w:rsidRPr="00694B8C">
                    <w:rPr>
                      <w:color w:val="000000" w:themeColor="text1"/>
                    </w:rPr>
                    <w:t>Опція</w:t>
                  </w:r>
                  <w:proofErr w:type="spellEnd"/>
                  <w:r w:rsidRPr="00694B8C">
                    <w:rPr>
                      <w:color w:val="000000" w:themeColor="text1"/>
                    </w:rPr>
                    <w:t xml:space="preserve"> 4</w:t>
                  </w:r>
                </w:p>
              </w:tc>
              <w:tc>
                <w:tcPr>
                  <w:tcW w:w="3457" w:type="dxa"/>
                  <w:tcBorders>
                    <w:top w:val="single" w:sz="4" w:space="0" w:color="000000"/>
                    <w:left w:val="single" w:sz="4" w:space="0" w:color="000000"/>
                    <w:bottom w:val="single" w:sz="4" w:space="0" w:color="000000"/>
                    <w:right w:val="single" w:sz="4" w:space="0" w:color="000000"/>
                  </w:tcBorders>
                  <w:hideMark/>
                </w:tcPr>
                <w:p w14:paraId="3FA9FE30" w14:textId="77777777" w:rsidR="00D320E9" w:rsidRPr="00694B8C" w:rsidRDefault="00D320E9" w:rsidP="00D320E9">
                  <w:pPr>
                    <w:spacing w:line="240" w:lineRule="atLeast"/>
                    <w:ind w:left="-38" w:right="133"/>
                    <w:jc w:val="both"/>
                    <w:rPr>
                      <w:color w:val="000000"/>
                    </w:rPr>
                  </w:pPr>
                  <w:proofErr w:type="spellStart"/>
                  <w:r w:rsidRPr="00694B8C">
                    <w:rPr>
                      <w:color w:val="000000"/>
                    </w:rPr>
                    <w:t>Понад</w:t>
                  </w:r>
                  <w:proofErr w:type="spellEnd"/>
                  <w:r w:rsidRPr="00694B8C">
                    <w:rPr>
                      <w:color w:val="000000"/>
                    </w:rPr>
                    <w:t xml:space="preserve"> 10 млн. грн. до 15 </w:t>
                  </w:r>
                  <w:proofErr w:type="gramStart"/>
                  <w:r w:rsidRPr="00694B8C">
                    <w:rPr>
                      <w:color w:val="000000"/>
                    </w:rPr>
                    <w:t>млн</w:t>
                  </w:r>
                  <w:proofErr w:type="gramEnd"/>
                  <w:r w:rsidRPr="00694B8C">
                    <w:rPr>
                      <w:color w:val="000000"/>
                    </w:rPr>
                    <w:t xml:space="preserve"> грн. </w:t>
                  </w:r>
                  <w:proofErr w:type="spellStart"/>
                  <w:r w:rsidRPr="00694B8C">
                    <w:rPr>
                      <w:color w:val="000000"/>
                    </w:rPr>
                    <w:t>включно</w:t>
                  </w:r>
                  <w:proofErr w:type="spellEnd"/>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77894835" w14:textId="77777777" w:rsidR="00D320E9" w:rsidRPr="00694B8C" w:rsidRDefault="00D320E9" w:rsidP="00D320E9">
                  <w:pPr>
                    <w:spacing w:line="240" w:lineRule="atLeast"/>
                    <w:ind w:left="-38" w:right="133"/>
                    <w:jc w:val="center"/>
                    <w:rPr>
                      <w:color w:val="000000"/>
                    </w:rPr>
                  </w:pPr>
                  <w:r w:rsidRPr="00694B8C">
                    <w:rPr>
                      <w:color w:val="000000"/>
                    </w:rPr>
                    <w:t>5%</w:t>
                  </w:r>
                </w:p>
              </w:tc>
            </w:tr>
            <w:tr w:rsidR="00D320E9" w:rsidRPr="00694B8C" w14:paraId="6F650842"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7957BBEC" w14:textId="77777777" w:rsidR="00D320E9" w:rsidRPr="00694B8C" w:rsidRDefault="00D320E9" w:rsidP="00D320E9">
                  <w:pPr>
                    <w:ind w:left="60" w:right="110"/>
                    <w:jc w:val="center"/>
                    <w:rPr>
                      <w:color w:val="000000" w:themeColor="text1"/>
                    </w:rPr>
                  </w:pPr>
                  <w:proofErr w:type="spellStart"/>
                  <w:r w:rsidRPr="00694B8C">
                    <w:rPr>
                      <w:color w:val="000000" w:themeColor="text1"/>
                    </w:rPr>
                    <w:t>Опція</w:t>
                  </w:r>
                  <w:proofErr w:type="spellEnd"/>
                  <w:r w:rsidRPr="00694B8C">
                    <w:rPr>
                      <w:color w:val="000000" w:themeColor="text1"/>
                    </w:rPr>
                    <w:t xml:space="preserve"> 5</w:t>
                  </w:r>
                </w:p>
              </w:tc>
              <w:tc>
                <w:tcPr>
                  <w:tcW w:w="3457" w:type="dxa"/>
                  <w:tcBorders>
                    <w:top w:val="single" w:sz="4" w:space="0" w:color="000000"/>
                    <w:left w:val="single" w:sz="4" w:space="0" w:color="000000"/>
                    <w:bottom w:val="single" w:sz="4" w:space="0" w:color="000000"/>
                    <w:right w:val="single" w:sz="4" w:space="0" w:color="000000"/>
                  </w:tcBorders>
                  <w:hideMark/>
                </w:tcPr>
                <w:p w14:paraId="35D14153" w14:textId="77777777" w:rsidR="00D320E9" w:rsidRPr="00694B8C" w:rsidRDefault="00D320E9" w:rsidP="00D320E9">
                  <w:pPr>
                    <w:spacing w:line="240" w:lineRule="atLeast"/>
                    <w:ind w:left="-38" w:right="133"/>
                    <w:jc w:val="both"/>
                    <w:rPr>
                      <w:color w:val="000000"/>
                    </w:rPr>
                  </w:pPr>
                  <w:r w:rsidRPr="00694B8C">
                    <w:rPr>
                      <w:color w:val="000000"/>
                    </w:rPr>
                    <w:t xml:space="preserve">До 10 млн. грн. </w:t>
                  </w:r>
                  <w:proofErr w:type="spellStart"/>
                  <w:r w:rsidRPr="00694B8C">
                    <w:rPr>
                      <w:color w:val="000000"/>
                    </w:rPr>
                    <w:t>включно</w:t>
                  </w:r>
                  <w:proofErr w:type="spellEnd"/>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37C3D8E8" w14:textId="77777777" w:rsidR="00D320E9" w:rsidRPr="00694B8C" w:rsidRDefault="00D320E9" w:rsidP="00D320E9">
                  <w:pPr>
                    <w:spacing w:line="240" w:lineRule="atLeast"/>
                    <w:ind w:left="-38" w:right="133"/>
                    <w:jc w:val="center"/>
                    <w:rPr>
                      <w:color w:val="000000"/>
                    </w:rPr>
                  </w:pPr>
                  <w:r w:rsidRPr="00694B8C">
                    <w:rPr>
                      <w:color w:val="000000"/>
                    </w:rPr>
                    <w:t>0%</w:t>
                  </w:r>
                </w:p>
              </w:tc>
            </w:tr>
            <w:tr w:rsidR="00D320E9" w:rsidRPr="00694B8C" w14:paraId="1D2C9DA3"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11FAACDD" w14:textId="77777777" w:rsidR="00D320E9" w:rsidRPr="00694B8C" w:rsidRDefault="00D320E9" w:rsidP="00D320E9">
                  <w:pPr>
                    <w:ind w:left="60" w:right="110"/>
                    <w:jc w:val="center"/>
                    <w:rPr>
                      <w:b/>
                      <w:color w:val="000000" w:themeColor="text1"/>
                    </w:rPr>
                  </w:pPr>
                  <w:r w:rsidRPr="00694B8C">
                    <w:rPr>
                      <w:b/>
                      <w:color w:val="000000" w:themeColor="text1"/>
                    </w:rPr>
                    <w:t>2.</w:t>
                  </w:r>
                </w:p>
              </w:tc>
              <w:tc>
                <w:tcPr>
                  <w:tcW w:w="3457" w:type="dxa"/>
                  <w:tcBorders>
                    <w:top w:val="single" w:sz="4" w:space="0" w:color="000000"/>
                    <w:left w:val="single" w:sz="4" w:space="0" w:color="000000"/>
                    <w:bottom w:val="single" w:sz="4" w:space="0" w:color="000000"/>
                    <w:right w:val="single" w:sz="4" w:space="0" w:color="000000"/>
                  </w:tcBorders>
                  <w:hideMark/>
                </w:tcPr>
                <w:p w14:paraId="58C64884" w14:textId="77777777" w:rsidR="00D320E9" w:rsidRPr="00694B8C" w:rsidRDefault="00D320E9" w:rsidP="00D320E9">
                  <w:pPr>
                    <w:ind w:left="60" w:right="110"/>
                    <w:jc w:val="both"/>
                    <w:rPr>
                      <w:b/>
                      <w:color w:val="000000" w:themeColor="text1"/>
                    </w:rPr>
                  </w:pPr>
                  <w:proofErr w:type="spellStart"/>
                  <w:r w:rsidRPr="00694B8C">
                    <w:rPr>
                      <w:b/>
                      <w:color w:val="000000" w:themeColor="text1"/>
                    </w:rPr>
                    <w:t>Наявність</w:t>
                  </w:r>
                  <w:proofErr w:type="spellEnd"/>
                  <w:r w:rsidRPr="00694B8C">
                    <w:rPr>
                      <w:b/>
                      <w:color w:val="000000" w:themeColor="text1"/>
                    </w:rPr>
                    <w:t xml:space="preserve"> </w:t>
                  </w:r>
                  <w:proofErr w:type="spellStart"/>
                  <w:r w:rsidRPr="00694B8C">
                    <w:rPr>
                      <w:b/>
                      <w:color w:val="000000" w:themeColor="text1"/>
                    </w:rPr>
                    <w:t>кваліфікованих</w:t>
                  </w:r>
                  <w:proofErr w:type="spellEnd"/>
                  <w:r w:rsidRPr="00694B8C">
                    <w:rPr>
                      <w:b/>
                      <w:color w:val="000000" w:themeColor="text1"/>
                    </w:rPr>
                    <w:t xml:space="preserve"> </w:t>
                  </w:r>
                  <w:proofErr w:type="spellStart"/>
                  <w:r w:rsidRPr="00694B8C">
                    <w:rPr>
                      <w:b/>
                      <w:color w:val="000000" w:themeColor="text1"/>
                    </w:rPr>
                    <w:t>працівників</w:t>
                  </w:r>
                  <w:proofErr w:type="spellEnd"/>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49D8CC90" w14:textId="77777777" w:rsidR="00D320E9" w:rsidRPr="00694B8C" w:rsidRDefault="00D320E9" w:rsidP="00D320E9">
                  <w:pPr>
                    <w:ind w:left="60" w:right="110"/>
                    <w:jc w:val="center"/>
                    <w:rPr>
                      <w:b/>
                      <w:color w:val="000000" w:themeColor="text1"/>
                    </w:rPr>
                  </w:pPr>
                  <w:r w:rsidRPr="00694B8C">
                    <w:rPr>
                      <w:b/>
                      <w:color w:val="000000" w:themeColor="text1"/>
                    </w:rPr>
                    <w:t>10%</w:t>
                  </w:r>
                </w:p>
              </w:tc>
            </w:tr>
            <w:tr w:rsidR="00D320E9" w:rsidRPr="00694B8C" w14:paraId="1901857B"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53A82A37" w14:textId="77777777" w:rsidR="00D320E9" w:rsidRPr="00694B8C" w:rsidRDefault="00D320E9" w:rsidP="00D320E9">
                  <w:pPr>
                    <w:ind w:left="60" w:right="110"/>
                    <w:jc w:val="center"/>
                    <w:rPr>
                      <w:color w:val="000000" w:themeColor="text1"/>
                    </w:rPr>
                  </w:pPr>
                  <w:proofErr w:type="spellStart"/>
                  <w:r w:rsidRPr="00694B8C">
                    <w:rPr>
                      <w:color w:val="000000" w:themeColor="text1"/>
                    </w:rPr>
                    <w:t>Опція</w:t>
                  </w:r>
                  <w:proofErr w:type="spellEnd"/>
                  <w:r w:rsidRPr="00694B8C">
                    <w:rPr>
                      <w:color w:val="000000" w:themeColor="text1"/>
                    </w:rPr>
                    <w:t xml:space="preserve"> 1</w:t>
                  </w:r>
                </w:p>
              </w:tc>
              <w:tc>
                <w:tcPr>
                  <w:tcW w:w="3457" w:type="dxa"/>
                  <w:tcBorders>
                    <w:top w:val="single" w:sz="4" w:space="0" w:color="000000"/>
                    <w:left w:val="single" w:sz="4" w:space="0" w:color="000000"/>
                    <w:bottom w:val="single" w:sz="4" w:space="0" w:color="000000"/>
                    <w:right w:val="single" w:sz="4" w:space="0" w:color="000000"/>
                  </w:tcBorders>
                  <w:vAlign w:val="center"/>
                  <w:hideMark/>
                </w:tcPr>
                <w:p w14:paraId="75685C10" w14:textId="77777777" w:rsidR="00D320E9" w:rsidRPr="00694B8C" w:rsidRDefault="00D320E9" w:rsidP="00D320E9">
                  <w:pPr>
                    <w:pStyle w:val="af"/>
                    <w:ind w:left="60" w:right="110"/>
                    <w:rPr>
                      <w:rFonts w:ascii="Times New Roman" w:hAnsi="Times New Roman" w:cs="Times New Roman"/>
                      <w:color w:val="000000" w:themeColor="text1"/>
                      <w:sz w:val="24"/>
                      <w:szCs w:val="24"/>
                      <w:lang w:val="uk-UA"/>
                    </w:rPr>
                  </w:pPr>
                  <w:r w:rsidRPr="00694B8C">
                    <w:rPr>
                      <w:rFonts w:ascii="Times New Roman" w:hAnsi="Times New Roman" w:cs="Times New Roman"/>
                      <w:color w:val="000000" w:themeColor="text1"/>
                      <w:sz w:val="24"/>
                      <w:szCs w:val="24"/>
                      <w:lang w:val="uk-UA"/>
                    </w:rPr>
                    <w:t>25 працівників і більше</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3FA0DB15" w14:textId="77777777" w:rsidR="00D320E9" w:rsidRPr="00694B8C" w:rsidRDefault="00D320E9" w:rsidP="00D320E9">
                  <w:pPr>
                    <w:ind w:left="60" w:right="110"/>
                    <w:jc w:val="center"/>
                    <w:rPr>
                      <w:color w:val="000000" w:themeColor="text1"/>
                    </w:rPr>
                  </w:pPr>
                  <w:r w:rsidRPr="00694B8C">
                    <w:rPr>
                      <w:color w:val="000000" w:themeColor="text1"/>
                    </w:rPr>
                    <w:t>10%</w:t>
                  </w:r>
                </w:p>
              </w:tc>
            </w:tr>
            <w:tr w:rsidR="00D320E9" w:rsidRPr="00694B8C" w14:paraId="5A86F263" w14:textId="77777777" w:rsidTr="00B82A33">
              <w:trPr>
                <w:trHeight w:val="158"/>
              </w:trPr>
              <w:tc>
                <w:tcPr>
                  <w:tcW w:w="1064" w:type="dxa"/>
                  <w:tcBorders>
                    <w:top w:val="single" w:sz="4" w:space="0" w:color="000000"/>
                    <w:left w:val="single" w:sz="4" w:space="0" w:color="000000"/>
                    <w:bottom w:val="single" w:sz="4" w:space="0" w:color="000000"/>
                    <w:right w:val="single" w:sz="4" w:space="0" w:color="000000"/>
                  </w:tcBorders>
                  <w:vAlign w:val="center"/>
                  <w:hideMark/>
                </w:tcPr>
                <w:p w14:paraId="6A6A72C8" w14:textId="77777777" w:rsidR="00D320E9" w:rsidRPr="00694B8C" w:rsidRDefault="00D320E9" w:rsidP="00D320E9">
                  <w:pPr>
                    <w:ind w:left="60" w:right="110"/>
                    <w:jc w:val="center"/>
                    <w:rPr>
                      <w:color w:val="000000" w:themeColor="text1"/>
                    </w:rPr>
                  </w:pPr>
                  <w:proofErr w:type="spellStart"/>
                  <w:r w:rsidRPr="00694B8C">
                    <w:rPr>
                      <w:color w:val="000000" w:themeColor="text1"/>
                    </w:rPr>
                    <w:t>Опція</w:t>
                  </w:r>
                  <w:proofErr w:type="spellEnd"/>
                  <w:r w:rsidRPr="00694B8C">
                    <w:rPr>
                      <w:color w:val="000000" w:themeColor="text1"/>
                    </w:rPr>
                    <w:t xml:space="preserve"> 2</w:t>
                  </w:r>
                </w:p>
              </w:tc>
              <w:tc>
                <w:tcPr>
                  <w:tcW w:w="3457" w:type="dxa"/>
                  <w:tcBorders>
                    <w:top w:val="single" w:sz="4" w:space="0" w:color="000000"/>
                    <w:left w:val="single" w:sz="4" w:space="0" w:color="000000"/>
                    <w:bottom w:val="single" w:sz="4" w:space="0" w:color="000000"/>
                    <w:right w:val="single" w:sz="4" w:space="0" w:color="000000"/>
                  </w:tcBorders>
                  <w:vAlign w:val="center"/>
                  <w:hideMark/>
                </w:tcPr>
                <w:p w14:paraId="10C25E37" w14:textId="77777777" w:rsidR="00D320E9" w:rsidRPr="00694B8C" w:rsidRDefault="00D320E9" w:rsidP="00D320E9">
                  <w:pPr>
                    <w:pStyle w:val="af"/>
                    <w:ind w:left="60" w:right="110"/>
                    <w:rPr>
                      <w:rFonts w:ascii="Times New Roman" w:hAnsi="Times New Roman" w:cs="Times New Roman"/>
                      <w:color w:val="000000" w:themeColor="text1"/>
                      <w:sz w:val="24"/>
                      <w:szCs w:val="24"/>
                      <w:lang w:val="uk-UA"/>
                    </w:rPr>
                  </w:pPr>
                  <w:r w:rsidRPr="00694B8C">
                    <w:rPr>
                      <w:rFonts w:ascii="Times New Roman" w:hAnsi="Times New Roman" w:cs="Times New Roman"/>
                      <w:color w:val="000000" w:themeColor="text1"/>
                      <w:sz w:val="24"/>
                      <w:szCs w:val="24"/>
                      <w:lang w:val="uk-UA"/>
                    </w:rPr>
                    <w:t>Від 15 до 24 працівників включно</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0BA52B9E" w14:textId="77777777" w:rsidR="00D320E9" w:rsidRPr="00694B8C" w:rsidRDefault="00D320E9" w:rsidP="00D320E9">
                  <w:pPr>
                    <w:ind w:left="60" w:right="110"/>
                    <w:jc w:val="center"/>
                    <w:rPr>
                      <w:color w:val="000000" w:themeColor="text1"/>
                    </w:rPr>
                  </w:pPr>
                  <w:r w:rsidRPr="00694B8C">
                    <w:rPr>
                      <w:color w:val="000000" w:themeColor="text1"/>
                    </w:rPr>
                    <w:t>6%</w:t>
                  </w:r>
                </w:p>
              </w:tc>
            </w:tr>
            <w:tr w:rsidR="00D320E9" w:rsidRPr="00694B8C" w14:paraId="1C66E628"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060D9D54" w14:textId="77777777" w:rsidR="00D320E9" w:rsidRPr="00694B8C" w:rsidRDefault="00D320E9" w:rsidP="00D320E9">
                  <w:pPr>
                    <w:ind w:left="60" w:right="110"/>
                    <w:jc w:val="center"/>
                    <w:rPr>
                      <w:color w:val="000000" w:themeColor="text1"/>
                    </w:rPr>
                  </w:pPr>
                  <w:proofErr w:type="spellStart"/>
                  <w:r w:rsidRPr="00694B8C">
                    <w:rPr>
                      <w:color w:val="000000" w:themeColor="text1"/>
                    </w:rPr>
                    <w:t>Опція</w:t>
                  </w:r>
                  <w:proofErr w:type="spellEnd"/>
                  <w:r w:rsidRPr="00694B8C">
                    <w:rPr>
                      <w:color w:val="000000" w:themeColor="text1"/>
                    </w:rPr>
                    <w:t xml:space="preserve"> 3</w:t>
                  </w:r>
                </w:p>
              </w:tc>
              <w:tc>
                <w:tcPr>
                  <w:tcW w:w="3457" w:type="dxa"/>
                  <w:tcBorders>
                    <w:top w:val="single" w:sz="4" w:space="0" w:color="000000"/>
                    <w:left w:val="single" w:sz="4" w:space="0" w:color="000000"/>
                    <w:bottom w:val="single" w:sz="4" w:space="0" w:color="000000"/>
                    <w:right w:val="single" w:sz="4" w:space="0" w:color="000000"/>
                  </w:tcBorders>
                  <w:vAlign w:val="center"/>
                  <w:hideMark/>
                </w:tcPr>
                <w:p w14:paraId="53595F6E" w14:textId="77777777" w:rsidR="00D320E9" w:rsidRPr="00694B8C" w:rsidRDefault="00D320E9" w:rsidP="00D320E9">
                  <w:pPr>
                    <w:pStyle w:val="af"/>
                    <w:ind w:left="60" w:right="110"/>
                    <w:rPr>
                      <w:rFonts w:ascii="Times New Roman" w:hAnsi="Times New Roman" w:cs="Times New Roman"/>
                      <w:color w:val="000000" w:themeColor="text1"/>
                      <w:sz w:val="24"/>
                      <w:szCs w:val="24"/>
                      <w:lang w:val="uk-UA"/>
                    </w:rPr>
                  </w:pPr>
                  <w:r w:rsidRPr="00694B8C">
                    <w:rPr>
                      <w:rFonts w:ascii="Times New Roman" w:hAnsi="Times New Roman" w:cs="Times New Roman"/>
                      <w:color w:val="000000" w:themeColor="text1"/>
                      <w:sz w:val="24"/>
                      <w:szCs w:val="24"/>
                      <w:lang w:val="uk-UA"/>
                    </w:rPr>
                    <w:t>До 15 працівників включно</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26AED67B" w14:textId="77777777" w:rsidR="00D320E9" w:rsidRPr="00694B8C" w:rsidRDefault="00D320E9" w:rsidP="00D320E9">
                  <w:pPr>
                    <w:ind w:left="60" w:right="110"/>
                    <w:jc w:val="center"/>
                    <w:rPr>
                      <w:color w:val="000000" w:themeColor="text1"/>
                    </w:rPr>
                  </w:pPr>
                  <w:r w:rsidRPr="00694B8C">
                    <w:rPr>
                      <w:color w:val="000000" w:themeColor="text1"/>
                    </w:rPr>
                    <w:t>0 %</w:t>
                  </w:r>
                </w:p>
              </w:tc>
            </w:tr>
          </w:tbl>
          <w:p w14:paraId="32984C39" w14:textId="77777777" w:rsidR="00D320E9" w:rsidRPr="00694B8C" w:rsidRDefault="00D320E9" w:rsidP="00D320E9">
            <w:pPr>
              <w:ind w:left="60" w:right="110"/>
              <w:jc w:val="both"/>
            </w:pPr>
            <w:proofErr w:type="spellStart"/>
            <w:r w:rsidRPr="00694B8C">
              <w:rPr>
                <w:color w:val="000000" w:themeColor="text1"/>
              </w:rPr>
              <w:t>Тендерна</w:t>
            </w:r>
            <w:proofErr w:type="spellEnd"/>
            <w:r w:rsidRPr="00694B8C">
              <w:rPr>
                <w:color w:val="000000" w:themeColor="text1"/>
              </w:rPr>
              <w:t xml:space="preserve"> </w:t>
            </w:r>
            <w:proofErr w:type="spellStart"/>
            <w:r w:rsidRPr="00694B8C">
              <w:rPr>
                <w:color w:val="000000" w:themeColor="text1"/>
              </w:rPr>
              <w:t>пропозиція</w:t>
            </w:r>
            <w:proofErr w:type="spellEnd"/>
            <w:r w:rsidRPr="00694B8C">
              <w:rPr>
                <w:color w:val="000000" w:themeColor="text1"/>
              </w:rPr>
              <w:t xml:space="preserve">, подана </w:t>
            </w:r>
            <w:proofErr w:type="spellStart"/>
            <w:r w:rsidRPr="00694B8C">
              <w:rPr>
                <w:color w:val="000000" w:themeColor="text1"/>
              </w:rPr>
              <w:t>учасником</w:t>
            </w:r>
            <w:proofErr w:type="spellEnd"/>
            <w:r w:rsidRPr="00694B8C">
              <w:rPr>
                <w:color w:val="000000" w:themeColor="text1"/>
              </w:rPr>
              <w:t xml:space="preserve">, </w:t>
            </w:r>
            <w:proofErr w:type="spellStart"/>
            <w:r w:rsidRPr="00694B8C">
              <w:rPr>
                <w:color w:val="000000" w:themeColor="text1"/>
              </w:rPr>
              <w:t>оцінюється</w:t>
            </w:r>
            <w:proofErr w:type="spellEnd"/>
            <w:r w:rsidRPr="00694B8C">
              <w:rPr>
                <w:color w:val="000000" w:themeColor="text1"/>
              </w:rPr>
              <w:t xml:space="preserve"> </w:t>
            </w:r>
            <w:proofErr w:type="spellStart"/>
            <w:r w:rsidRPr="00694B8C">
              <w:rPr>
                <w:color w:val="000000" w:themeColor="text1"/>
              </w:rPr>
              <w:t>замовником</w:t>
            </w:r>
            <w:proofErr w:type="spellEnd"/>
            <w:r w:rsidRPr="00694B8C">
              <w:rPr>
                <w:color w:val="000000" w:themeColor="text1"/>
              </w:rPr>
              <w:t xml:space="preserve"> за </w:t>
            </w:r>
            <w:proofErr w:type="spellStart"/>
            <w:r w:rsidRPr="00694B8C">
              <w:rPr>
                <w:color w:val="000000" w:themeColor="text1"/>
              </w:rPr>
              <w:t>приведеною</w:t>
            </w:r>
            <w:proofErr w:type="spellEnd"/>
            <w:r w:rsidRPr="00694B8C">
              <w:rPr>
                <w:color w:val="000000" w:themeColor="text1"/>
              </w:rPr>
              <w:t xml:space="preserve"> </w:t>
            </w:r>
            <w:proofErr w:type="spellStart"/>
            <w:r w:rsidRPr="00694B8C">
              <w:rPr>
                <w:color w:val="000000" w:themeColor="text1"/>
              </w:rPr>
              <w:t>ціною</w:t>
            </w:r>
            <w:proofErr w:type="spellEnd"/>
            <w:r w:rsidRPr="00694B8C">
              <w:rPr>
                <w:color w:val="000000" w:themeColor="text1"/>
              </w:rPr>
              <w:t xml:space="preserve">, яка </w:t>
            </w:r>
            <w:proofErr w:type="spellStart"/>
            <w:r w:rsidRPr="00694B8C">
              <w:rPr>
                <w:color w:val="000000" w:themeColor="text1"/>
              </w:rPr>
              <w:t>розраховується</w:t>
            </w:r>
            <w:proofErr w:type="spellEnd"/>
            <w:r w:rsidRPr="00694B8C">
              <w:rPr>
                <w:color w:val="000000" w:themeColor="text1"/>
              </w:rPr>
              <w:t xml:space="preserve"> автоматично системою </w:t>
            </w:r>
            <w:proofErr w:type="spellStart"/>
            <w:r w:rsidRPr="00694B8C">
              <w:rPr>
                <w:color w:val="000000" w:themeColor="text1"/>
              </w:rPr>
              <w:t>електронних</w:t>
            </w:r>
            <w:proofErr w:type="spellEnd"/>
            <w:r w:rsidRPr="00694B8C">
              <w:t xml:space="preserve"> </w:t>
            </w:r>
            <w:proofErr w:type="spellStart"/>
            <w:r w:rsidRPr="00694B8C">
              <w:t>закупівель</w:t>
            </w:r>
            <w:proofErr w:type="spellEnd"/>
            <w:r w:rsidRPr="00694B8C">
              <w:t xml:space="preserve"> на момент </w:t>
            </w:r>
            <w:proofErr w:type="spellStart"/>
            <w:r w:rsidRPr="00694B8C">
              <w:t>подання</w:t>
            </w:r>
            <w:proofErr w:type="spellEnd"/>
            <w:r w:rsidRPr="00694B8C">
              <w:t xml:space="preserve"> </w:t>
            </w:r>
            <w:proofErr w:type="spellStart"/>
            <w:r w:rsidRPr="00694B8C">
              <w:t>пропозиції</w:t>
            </w:r>
            <w:proofErr w:type="spellEnd"/>
            <w:r w:rsidRPr="00694B8C">
              <w:t xml:space="preserve"> </w:t>
            </w:r>
            <w:proofErr w:type="spellStart"/>
            <w:r w:rsidRPr="00694B8C">
              <w:t>учасником</w:t>
            </w:r>
            <w:proofErr w:type="spellEnd"/>
            <w:r w:rsidRPr="00694B8C">
              <w:t xml:space="preserve"> за </w:t>
            </w:r>
            <w:proofErr w:type="spellStart"/>
            <w:r w:rsidRPr="00694B8C">
              <w:t>математичною</w:t>
            </w:r>
            <w:proofErr w:type="spellEnd"/>
            <w:r w:rsidRPr="00694B8C">
              <w:t xml:space="preserve"> формулою</w:t>
            </w:r>
          </w:p>
          <w:p w14:paraId="17B0E952" w14:textId="77777777" w:rsidR="00D320E9" w:rsidRPr="00694B8C" w:rsidRDefault="00D320E9" w:rsidP="00D320E9">
            <w:pPr>
              <w:ind w:left="60" w:right="110"/>
              <w:jc w:val="center"/>
              <w:rPr>
                <w:color w:val="000000" w:themeColor="text1"/>
              </w:rPr>
            </w:pPr>
            <w:r w:rsidRPr="00694B8C">
              <w:rPr>
                <w:color w:val="000000" w:themeColor="text1"/>
              </w:rPr>
              <w:t>PP = P/(1 + (F1 + F2)/PV), де:</w:t>
            </w:r>
          </w:p>
          <w:p w14:paraId="78F3B49E" w14:textId="77777777" w:rsidR="00D320E9" w:rsidRPr="00694B8C" w:rsidRDefault="00D320E9" w:rsidP="00D320E9">
            <w:pPr>
              <w:ind w:left="60" w:right="110"/>
              <w:jc w:val="both"/>
              <w:rPr>
                <w:color w:val="000000" w:themeColor="text1"/>
              </w:rPr>
            </w:pPr>
            <w:r w:rsidRPr="00694B8C">
              <w:rPr>
                <w:color w:val="000000" w:themeColor="text1"/>
              </w:rPr>
              <w:lastRenderedPageBreak/>
              <w:t xml:space="preserve">PP - приведена </w:t>
            </w:r>
            <w:proofErr w:type="spellStart"/>
            <w:r w:rsidRPr="00694B8C">
              <w:rPr>
                <w:color w:val="000000" w:themeColor="text1"/>
              </w:rPr>
              <w:t>ціна</w:t>
            </w:r>
            <w:proofErr w:type="spellEnd"/>
            <w:r w:rsidRPr="00694B8C">
              <w:rPr>
                <w:color w:val="000000" w:themeColor="text1"/>
              </w:rPr>
              <w:t>;</w:t>
            </w:r>
          </w:p>
          <w:p w14:paraId="38651CB1" w14:textId="77777777" w:rsidR="00D320E9" w:rsidRPr="00694B8C" w:rsidRDefault="00D320E9" w:rsidP="00D320E9">
            <w:pPr>
              <w:ind w:left="60" w:right="110"/>
              <w:jc w:val="both"/>
              <w:rPr>
                <w:color w:val="000000" w:themeColor="text1"/>
              </w:rPr>
            </w:pPr>
            <w:r w:rsidRPr="00694B8C">
              <w:rPr>
                <w:color w:val="000000" w:themeColor="text1"/>
              </w:rPr>
              <w:t xml:space="preserve">P - </w:t>
            </w:r>
            <w:proofErr w:type="spellStart"/>
            <w:r w:rsidRPr="00694B8C">
              <w:rPr>
                <w:color w:val="000000" w:themeColor="text1"/>
              </w:rPr>
              <w:t>ціна</w:t>
            </w:r>
            <w:proofErr w:type="spellEnd"/>
            <w:r w:rsidRPr="00694B8C">
              <w:rPr>
                <w:color w:val="000000" w:themeColor="text1"/>
              </w:rPr>
              <w:t>;</w:t>
            </w:r>
          </w:p>
          <w:p w14:paraId="1A0A7F8E" w14:textId="77777777" w:rsidR="00D320E9" w:rsidRPr="00694B8C" w:rsidRDefault="00D320E9" w:rsidP="00D320E9">
            <w:pPr>
              <w:ind w:left="60" w:right="110"/>
              <w:jc w:val="both"/>
              <w:rPr>
                <w:color w:val="000000" w:themeColor="text1"/>
              </w:rPr>
            </w:pPr>
            <w:r w:rsidRPr="00694B8C">
              <w:rPr>
                <w:color w:val="000000" w:themeColor="text1"/>
              </w:rPr>
              <w:t xml:space="preserve">F1 - </w:t>
            </w:r>
            <w:proofErr w:type="spellStart"/>
            <w:r w:rsidRPr="00694B8C">
              <w:rPr>
                <w:color w:val="000000" w:themeColor="text1"/>
              </w:rPr>
              <w:t>питома</w:t>
            </w:r>
            <w:proofErr w:type="spellEnd"/>
            <w:r w:rsidRPr="00694B8C">
              <w:rPr>
                <w:color w:val="000000" w:themeColor="text1"/>
              </w:rPr>
              <w:t xml:space="preserve"> вага </w:t>
            </w:r>
            <w:proofErr w:type="spellStart"/>
            <w:r w:rsidRPr="00694B8C">
              <w:rPr>
                <w:color w:val="000000" w:themeColor="text1"/>
              </w:rPr>
              <w:t>критерію</w:t>
            </w:r>
            <w:proofErr w:type="spellEnd"/>
            <w:r w:rsidRPr="00694B8C">
              <w:rPr>
                <w:color w:val="000000" w:themeColor="text1"/>
              </w:rPr>
              <w:t xml:space="preserve"> </w:t>
            </w:r>
            <w:proofErr w:type="spellStart"/>
            <w:r w:rsidRPr="00694B8C">
              <w:rPr>
                <w:color w:val="000000" w:themeColor="text1"/>
              </w:rPr>
              <w:t>оцінки</w:t>
            </w:r>
            <w:proofErr w:type="spellEnd"/>
            <w:r w:rsidRPr="00694B8C">
              <w:rPr>
                <w:color w:val="000000" w:themeColor="text1"/>
              </w:rPr>
              <w:t xml:space="preserve"> </w:t>
            </w:r>
            <w:proofErr w:type="spellStart"/>
            <w:r w:rsidRPr="00694B8C">
              <w:rPr>
                <w:color w:val="000000" w:themeColor="text1"/>
              </w:rPr>
              <w:t>обсяг</w:t>
            </w:r>
            <w:proofErr w:type="spellEnd"/>
            <w:r w:rsidRPr="00694B8C">
              <w:rPr>
                <w:color w:val="000000" w:themeColor="text1"/>
              </w:rPr>
              <w:t xml:space="preserve"> </w:t>
            </w:r>
            <w:proofErr w:type="spellStart"/>
            <w:r w:rsidRPr="00694B8C">
              <w:rPr>
                <w:color w:val="000000" w:themeColor="text1"/>
              </w:rPr>
              <w:t>виконаних</w:t>
            </w:r>
            <w:proofErr w:type="spellEnd"/>
            <w:r w:rsidRPr="00694B8C">
              <w:rPr>
                <w:color w:val="000000" w:themeColor="text1"/>
              </w:rPr>
              <w:t xml:space="preserve"> </w:t>
            </w:r>
            <w:proofErr w:type="spellStart"/>
            <w:r w:rsidRPr="00694B8C">
              <w:rPr>
                <w:color w:val="000000" w:themeColor="text1"/>
              </w:rPr>
              <w:t>будівельно-монтажних</w:t>
            </w:r>
            <w:proofErr w:type="spellEnd"/>
            <w:r w:rsidRPr="00694B8C">
              <w:rPr>
                <w:color w:val="000000" w:themeColor="text1"/>
              </w:rPr>
              <w:t xml:space="preserve"> </w:t>
            </w:r>
            <w:proofErr w:type="spellStart"/>
            <w:r w:rsidRPr="00694B8C">
              <w:rPr>
                <w:color w:val="000000" w:themeColor="text1"/>
              </w:rPr>
              <w:t>робіт</w:t>
            </w:r>
            <w:proofErr w:type="spellEnd"/>
            <w:r w:rsidRPr="00694B8C">
              <w:rPr>
                <w:color w:val="000000" w:themeColor="text1"/>
              </w:rPr>
              <w:t xml:space="preserve">, </w:t>
            </w:r>
            <w:proofErr w:type="spellStart"/>
            <w:r w:rsidRPr="00694B8C">
              <w:rPr>
                <w:color w:val="000000" w:themeColor="text1"/>
              </w:rPr>
              <w:t>запропонованих</w:t>
            </w:r>
            <w:proofErr w:type="spellEnd"/>
            <w:r w:rsidRPr="00694B8C">
              <w:rPr>
                <w:color w:val="000000" w:themeColor="text1"/>
              </w:rPr>
              <w:t xml:space="preserve"> </w:t>
            </w:r>
            <w:proofErr w:type="spellStart"/>
            <w:r w:rsidRPr="00694B8C">
              <w:rPr>
                <w:color w:val="000000" w:themeColor="text1"/>
              </w:rPr>
              <w:t>учасником</w:t>
            </w:r>
            <w:proofErr w:type="spellEnd"/>
            <w:r w:rsidRPr="00694B8C">
              <w:rPr>
                <w:color w:val="000000" w:themeColor="text1"/>
              </w:rPr>
              <w:t xml:space="preserve">; </w:t>
            </w:r>
          </w:p>
          <w:p w14:paraId="1FCC287B" w14:textId="77777777" w:rsidR="00D320E9" w:rsidRPr="00694B8C" w:rsidRDefault="00D320E9" w:rsidP="00D320E9">
            <w:pPr>
              <w:ind w:left="60" w:right="110"/>
              <w:jc w:val="both"/>
              <w:rPr>
                <w:color w:val="000000" w:themeColor="text1"/>
              </w:rPr>
            </w:pPr>
            <w:r w:rsidRPr="00694B8C">
              <w:rPr>
                <w:color w:val="000000" w:themeColor="text1"/>
              </w:rPr>
              <w:t xml:space="preserve">F2 - </w:t>
            </w:r>
            <w:proofErr w:type="spellStart"/>
            <w:r w:rsidRPr="00694B8C">
              <w:rPr>
                <w:color w:val="000000" w:themeColor="text1"/>
              </w:rPr>
              <w:t>питома</w:t>
            </w:r>
            <w:proofErr w:type="spellEnd"/>
            <w:r w:rsidRPr="00694B8C">
              <w:rPr>
                <w:color w:val="000000" w:themeColor="text1"/>
              </w:rPr>
              <w:t xml:space="preserve"> вага </w:t>
            </w:r>
            <w:proofErr w:type="spellStart"/>
            <w:r w:rsidRPr="00694B8C">
              <w:rPr>
                <w:color w:val="000000" w:themeColor="text1"/>
              </w:rPr>
              <w:t>критерію</w:t>
            </w:r>
            <w:proofErr w:type="spellEnd"/>
            <w:r w:rsidRPr="00694B8C">
              <w:rPr>
                <w:color w:val="000000" w:themeColor="text1"/>
              </w:rPr>
              <w:t xml:space="preserve"> </w:t>
            </w:r>
            <w:proofErr w:type="spellStart"/>
            <w:r w:rsidRPr="00694B8C">
              <w:rPr>
                <w:color w:val="000000" w:themeColor="text1"/>
              </w:rPr>
              <w:t>оцінки</w:t>
            </w:r>
            <w:proofErr w:type="spellEnd"/>
            <w:r w:rsidRPr="00694B8C">
              <w:rPr>
                <w:color w:val="000000" w:themeColor="text1"/>
              </w:rPr>
              <w:t xml:space="preserve"> </w:t>
            </w:r>
            <w:proofErr w:type="spellStart"/>
            <w:r w:rsidRPr="00694B8C">
              <w:rPr>
                <w:color w:val="000000" w:themeColor="text1"/>
              </w:rPr>
              <w:t>наявність</w:t>
            </w:r>
            <w:proofErr w:type="spellEnd"/>
            <w:r w:rsidRPr="00694B8C">
              <w:rPr>
                <w:color w:val="000000" w:themeColor="text1"/>
              </w:rPr>
              <w:t xml:space="preserve"> </w:t>
            </w:r>
            <w:proofErr w:type="spellStart"/>
            <w:r w:rsidRPr="00694B8C">
              <w:rPr>
                <w:color w:val="000000" w:themeColor="text1"/>
              </w:rPr>
              <w:t>кваліфікованих</w:t>
            </w:r>
            <w:proofErr w:type="spellEnd"/>
            <w:r w:rsidRPr="00694B8C">
              <w:rPr>
                <w:color w:val="000000" w:themeColor="text1"/>
              </w:rPr>
              <w:t xml:space="preserve"> </w:t>
            </w:r>
            <w:proofErr w:type="spellStart"/>
            <w:r w:rsidRPr="00694B8C">
              <w:rPr>
                <w:color w:val="000000" w:themeColor="text1"/>
              </w:rPr>
              <w:t>працівників</w:t>
            </w:r>
            <w:proofErr w:type="spellEnd"/>
            <w:r w:rsidRPr="00694B8C">
              <w:rPr>
                <w:color w:val="000000" w:themeColor="text1"/>
              </w:rPr>
              <w:t xml:space="preserve">, </w:t>
            </w:r>
            <w:proofErr w:type="spellStart"/>
            <w:r w:rsidRPr="00694B8C">
              <w:rPr>
                <w:color w:val="000000" w:themeColor="text1"/>
              </w:rPr>
              <w:t>запропонованих</w:t>
            </w:r>
            <w:proofErr w:type="spellEnd"/>
            <w:r w:rsidRPr="00694B8C">
              <w:rPr>
                <w:color w:val="000000" w:themeColor="text1"/>
              </w:rPr>
              <w:t xml:space="preserve"> </w:t>
            </w:r>
            <w:proofErr w:type="spellStart"/>
            <w:r w:rsidRPr="00694B8C">
              <w:rPr>
                <w:color w:val="000000" w:themeColor="text1"/>
              </w:rPr>
              <w:t>учасником</w:t>
            </w:r>
            <w:proofErr w:type="spellEnd"/>
            <w:r w:rsidRPr="00694B8C">
              <w:rPr>
                <w:color w:val="000000" w:themeColor="text1"/>
              </w:rPr>
              <w:t>;</w:t>
            </w:r>
          </w:p>
          <w:p w14:paraId="7639AB81" w14:textId="77777777" w:rsidR="00D320E9" w:rsidRDefault="00D320E9" w:rsidP="00D320E9">
            <w:pPr>
              <w:widowControl w:val="0"/>
              <w:spacing w:line="228" w:lineRule="auto"/>
              <w:jc w:val="both"/>
              <w:rPr>
                <w:color w:val="000000" w:themeColor="text1"/>
              </w:rPr>
            </w:pPr>
            <w:r w:rsidRPr="00694B8C">
              <w:rPr>
                <w:color w:val="000000" w:themeColor="text1"/>
              </w:rPr>
              <w:t xml:space="preserve">PV - </w:t>
            </w:r>
            <w:proofErr w:type="spellStart"/>
            <w:r w:rsidRPr="00694B8C">
              <w:rPr>
                <w:color w:val="000000" w:themeColor="text1"/>
              </w:rPr>
              <w:t>питома</w:t>
            </w:r>
            <w:proofErr w:type="spellEnd"/>
            <w:r w:rsidRPr="00694B8C">
              <w:rPr>
                <w:color w:val="000000" w:themeColor="text1"/>
              </w:rPr>
              <w:t xml:space="preserve"> вага </w:t>
            </w:r>
            <w:proofErr w:type="spellStart"/>
            <w:r w:rsidRPr="00694B8C">
              <w:rPr>
                <w:color w:val="000000" w:themeColor="text1"/>
              </w:rPr>
              <w:t>критерію</w:t>
            </w:r>
            <w:proofErr w:type="spellEnd"/>
            <w:r w:rsidRPr="00694B8C">
              <w:rPr>
                <w:color w:val="000000" w:themeColor="text1"/>
              </w:rPr>
              <w:t xml:space="preserve"> “</w:t>
            </w:r>
            <w:proofErr w:type="spellStart"/>
            <w:r w:rsidRPr="00694B8C">
              <w:rPr>
                <w:color w:val="000000" w:themeColor="text1"/>
              </w:rPr>
              <w:t>ці</w:t>
            </w:r>
            <w:proofErr w:type="gramStart"/>
            <w:r w:rsidRPr="00694B8C">
              <w:rPr>
                <w:color w:val="000000" w:themeColor="text1"/>
              </w:rPr>
              <w:t>на</w:t>
            </w:r>
            <w:proofErr w:type="spellEnd"/>
            <w:proofErr w:type="gramEnd"/>
            <w:r w:rsidRPr="00694B8C">
              <w:rPr>
                <w:color w:val="000000" w:themeColor="text1"/>
              </w:rPr>
              <w:t>”.</w:t>
            </w:r>
          </w:p>
          <w:p w14:paraId="1D75763E" w14:textId="77777777" w:rsidR="00D320E9" w:rsidRPr="00185650" w:rsidRDefault="00D320E9" w:rsidP="00D320E9">
            <w:pPr>
              <w:widowControl w:val="0"/>
              <w:spacing w:line="228" w:lineRule="auto"/>
              <w:jc w:val="both"/>
            </w:pPr>
            <w:proofErr w:type="spellStart"/>
            <w:r w:rsidRPr="00185650">
              <w:rPr>
                <w:b/>
                <w:bCs/>
              </w:rPr>
              <w:t>Обсяг</w:t>
            </w:r>
            <w:proofErr w:type="spellEnd"/>
            <w:r w:rsidRPr="00185650">
              <w:rPr>
                <w:b/>
                <w:bCs/>
              </w:rPr>
              <w:t xml:space="preserve"> </w:t>
            </w:r>
            <w:proofErr w:type="spellStart"/>
            <w:r w:rsidRPr="00185650">
              <w:rPr>
                <w:b/>
                <w:bCs/>
              </w:rPr>
              <w:t>виконаних</w:t>
            </w:r>
            <w:proofErr w:type="spellEnd"/>
            <w:r w:rsidRPr="00185650">
              <w:rPr>
                <w:b/>
                <w:bCs/>
              </w:rPr>
              <w:t xml:space="preserve"> (</w:t>
            </w:r>
            <w:proofErr w:type="spellStart"/>
            <w:r w:rsidRPr="00185650">
              <w:rPr>
                <w:b/>
                <w:bCs/>
              </w:rPr>
              <w:t>реалізованих</w:t>
            </w:r>
            <w:proofErr w:type="spellEnd"/>
            <w:r w:rsidRPr="00185650">
              <w:rPr>
                <w:b/>
                <w:bCs/>
              </w:rPr>
              <w:t xml:space="preserve">) на </w:t>
            </w:r>
            <w:proofErr w:type="spellStart"/>
            <w:r w:rsidRPr="00185650">
              <w:rPr>
                <w:b/>
                <w:bCs/>
              </w:rPr>
              <w:t>об’єктах</w:t>
            </w:r>
            <w:proofErr w:type="spellEnd"/>
            <w:r w:rsidRPr="00185650">
              <w:rPr>
                <w:b/>
                <w:bCs/>
              </w:rPr>
              <w:t xml:space="preserve"> </w:t>
            </w:r>
            <w:proofErr w:type="spellStart"/>
            <w:r w:rsidRPr="00185650">
              <w:rPr>
                <w:b/>
                <w:bCs/>
              </w:rPr>
              <w:t>будівництва</w:t>
            </w:r>
            <w:proofErr w:type="spellEnd"/>
            <w:r w:rsidRPr="00185650">
              <w:rPr>
                <w:b/>
                <w:bCs/>
              </w:rPr>
              <w:t xml:space="preserve"> </w:t>
            </w:r>
            <w:proofErr w:type="spellStart"/>
            <w:r w:rsidRPr="00185650">
              <w:rPr>
                <w:b/>
                <w:bCs/>
              </w:rPr>
              <w:t>будівельно-монтажних</w:t>
            </w:r>
            <w:proofErr w:type="spellEnd"/>
            <w:r w:rsidRPr="00185650">
              <w:rPr>
                <w:b/>
                <w:bCs/>
              </w:rPr>
              <w:t xml:space="preserve"> </w:t>
            </w:r>
            <w:proofErr w:type="spellStart"/>
            <w:r w:rsidRPr="00185650">
              <w:rPr>
                <w:b/>
                <w:bCs/>
              </w:rPr>
              <w:t>робіт</w:t>
            </w:r>
            <w:proofErr w:type="spellEnd"/>
            <w:r w:rsidRPr="00185650">
              <w:t xml:space="preserve"> </w:t>
            </w:r>
            <w:proofErr w:type="spellStart"/>
            <w:proofErr w:type="gramStart"/>
            <w:r w:rsidRPr="00185650">
              <w:t>п</w:t>
            </w:r>
            <w:proofErr w:type="gramEnd"/>
            <w:r w:rsidRPr="00185650">
              <w:t>ідтверджується</w:t>
            </w:r>
            <w:proofErr w:type="spellEnd"/>
            <w:r w:rsidRPr="00185650">
              <w:t xml:space="preserve"> </w:t>
            </w:r>
            <w:proofErr w:type="spellStart"/>
            <w:r w:rsidRPr="00185650">
              <w:t>наданням</w:t>
            </w:r>
            <w:proofErr w:type="spellEnd"/>
            <w:r w:rsidRPr="00185650">
              <w:t xml:space="preserve"> в </w:t>
            </w:r>
            <w:proofErr w:type="spellStart"/>
            <w:r w:rsidRPr="00185650">
              <w:t>складі</w:t>
            </w:r>
            <w:proofErr w:type="spellEnd"/>
            <w:r w:rsidRPr="00185650">
              <w:t xml:space="preserve"> </w:t>
            </w:r>
            <w:proofErr w:type="spellStart"/>
            <w:r w:rsidRPr="00185650">
              <w:t>тендерної</w:t>
            </w:r>
            <w:proofErr w:type="spellEnd"/>
            <w:r w:rsidRPr="00185650">
              <w:t xml:space="preserve"> </w:t>
            </w:r>
            <w:proofErr w:type="spellStart"/>
            <w:r w:rsidRPr="00185650">
              <w:t>пропозиції</w:t>
            </w:r>
            <w:proofErr w:type="spellEnd"/>
            <w:r w:rsidRPr="00185650">
              <w:t xml:space="preserve"> </w:t>
            </w:r>
            <w:proofErr w:type="spellStart"/>
            <w:r w:rsidRPr="00185650">
              <w:t>звіту</w:t>
            </w:r>
            <w:proofErr w:type="spellEnd"/>
            <w:r w:rsidRPr="00185650">
              <w:t xml:space="preserve"> про </w:t>
            </w:r>
            <w:proofErr w:type="spellStart"/>
            <w:r w:rsidRPr="00185650">
              <w:t>фінансові</w:t>
            </w:r>
            <w:proofErr w:type="spellEnd"/>
            <w:r w:rsidRPr="00185650">
              <w:t xml:space="preserve"> </w:t>
            </w:r>
            <w:proofErr w:type="spellStart"/>
            <w:r w:rsidRPr="00185650">
              <w:t>результати</w:t>
            </w:r>
            <w:proofErr w:type="spellEnd"/>
            <w:r w:rsidRPr="00185650">
              <w:t xml:space="preserve"> за 2022 </w:t>
            </w:r>
            <w:proofErr w:type="spellStart"/>
            <w:r w:rsidRPr="00185650">
              <w:t>рік</w:t>
            </w:r>
            <w:proofErr w:type="spellEnd"/>
            <w:r w:rsidRPr="00185650">
              <w:t xml:space="preserve"> </w:t>
            </w:r>
            <w:proofErr w:type="spellStart"/>
            <w:r w:rsidRPr="00185650">
              <w:t>або</w:t>
            </w:r>
            <w:proofErr w:type="spellEnd"/>
            <w:r w:rsidRPr="00185650">
              <w:t xml:space="preserve"> </w:t>
            </w:r>
            <w:proofErr w:type="spellStart"/>
            <w:r w:rsidRPr="00185650">
              <w:t>довідкою</w:t>
            </w:r>
            <w:proofErr w:type="spellEnd"/>
            <w:r w:rsidRPr="00185650">
              <w:t xml:space="preserve"> з </w:t>
            </w:r>
            <w:proofErr w:type="spellStart"/>
            <w:r w:rsidRPr="00185650">
              <w:t>управління</w:t>
            </w:r>
            <w:proofErr w:type="spellEnd"/>
            <w:r w:rsidRPr="00185650">
              <w:t xml:space="preserve"> статистики про </w:t>
            </w:r>
            <w:proofErr w:type="spellStart"/>
            <w:r w:rsidRPr="00185650">
              <w:t>обсяг</w:t>
            </w:r>
            <w:proofErr w:type="spellEnd"/>
            <w:r w:rsidRPr="00185650">
              <w:t xml:space="preserve"> </w:t>
            </w:r>
            <w:proofErr w:type="spellStart"/>
            <w:r w:rsidRPr="00185650">
              <w:t>будівельно-монтажних</w:t>
            </w:r>
            <w:proofErr w:type="spellEnd"/>
            <w:r w:rsidRPr="00185650">
              <w:t xml:space="preserve"> </w:t>
            </w:r>
            <w:proofErr w:type="spellStart"/>
            <w:r w:rsidRPr="00185650">
              <w:t>робіт</w:t>
            </w:r>
            <w:proofErr w:type="spellEnd"/>
            <w:r w:rsidRPr="00185650">
              <w:t xml:space="preserve"> за 2022 </w:t>
            </w:r>
            <w:proofErr w:type="spellStart"/>
            <w:r w:rsidRPr="00185650">
              <w:t>рік</w:t>
            </w:r>
            <w:proofErr w:type="spellEnd"/>
            <w:r w:rsidRPr="00185650">
              <w:t>.</w:t>
            </w:r>
          </w:p>
          <w:p w14:paraId="3E45DE19" w14:textId="77777777" w:rsidR="00D320E9" w:rsidRPr="00185650" w:rsidRDefault="00D320E9" w:rsidP="00D320E9">
            <w:pPr>
              <w:widowControl w:val="0"/>
              <w:spacing w:line="228" w:lineRule="auto"/>
              <w:jc w:val="both"/>
            </w:pPr>
            <w:proofErr w:type="spellStart"/>
            <w:r w:rsidRPr="00185650">
              <w:rPr>
                <w:b/>
                <w:bCs/>
              </w:rPr>
              <w:t>Наявність</w:t>
            </w:r>
            <w:proofErr w:type="spellEnd"/>
            <w:r w:rsidRPr="00185650">
              <w:rPr>
                <w:b/>
                <w:bCs/>
              </w:rPr>
              <w:t xml:space="preserve"> </w:t>
            </w:r>
            <w:proofErr w:type="spellStart"/>
            <w:r w:rsidRPr="00185650">
              <w:rPr>
                <w:b/>
                <w:bCs/>
              </w:rPr>
              <w:t>кваліфікованих</w:t>
            </w:r>
            <w:proofErr w:type="spellEnd"/>
            <w:r w:rsidRPr="00185650">
              <w:rPr>
                <w:b/>
                <w:bCs/>
              </w:rPr>
              <w:t xml:space="preserve"> </w:t>
            </w:r>
            <w:proofErr w:type="spellStart"/>
            <w:r w:rsidRPr="00185650">
              <w:rPr>
                <w:b/>
                <w:bCs/>
              </w:rPr>
              <w:t>працівників</w:t>
            </w:r>
            <w:proofErr w:type="spellEnd"/>
            <w:r w:rsidRPr="00185650">
              <w:t xml:space="preserve"> </w:t>
            </w:r>
            <w:proofErr w:type="spellStart"/>
            <w:proofErr w:type="gramStart"/>
            <w:r w:rsidRPr="00185650">
              <w:t>п</w:t>
            </w:r>
            <w:proofErr w:type="gramEnd"/>
            <w:r w:rsidRPr="00185650">
              <w:t>ідтверджується</w:t>
            </w:r>
            <w:proofErr w:type="spellEnd"/>
            <w:r w:rsidRPr="00185650">
              <w:t xml:space="preserve"> </w:t>
            </w:r>
            <w:proofErr w:type="spellStart"/>
            <w:r w:rsidRPr="00185650">
              <w:t>наданням</w:t>
            </w:r>
            <w:proofErr w:type="spellEnd"/>
            <w:r w:rsidRPr="00185650">
              <w:t xml:space="preserve"> в </w:t>
            </w:r>
            <w:proofErr w:type="spellStart"/>
            <w:r w:rsidRPr="00185650">
              <w:t>складі</w:t>
            </w:r>
            <w:proofErr w:type="spellEnd"/>
            <w:r w:rsidRPr="00185650">
              <w:t xml:space="preserve"> </w:t>
            </w:r>
            <w:proofErr w:type="spellStart"/>
            <w:r w:rsidRPr="00185650">
              <w:t>тендерної</w:t>
            </w:r>
            <w:proofErr w:type="spellEnd"/>
            <w:r w:rsidRPr="00185650">
              <w:t xml:space="preserve"> </w:t>
            </w:r>
            <w:proofErr w:type="spellStart"/>
            <w:r w:rsidRPr="00185650">
              <w:t>пропозиції</w:t>
            </w:r>
            <w:proofErr w:type="spellEnd"/>
            <w:r w:rsidRPr="00185650">
              <w:t xml:space="preserve"> </w:t>
            </w:r>
            <w:proofErr w:type="spellStart"/>
            <w:r w:rsidRPr="00185650">
              <w:t>наказів</w:t>
            </w:r>
            <w:proofErr w:type="spellEnd"/>
            <w:r w:rsidRPr="00185650">
              <w:t xml:space="preserve"> про </w:t>
            </w:r>
            <w:proofErr w:type="spellStart"/>
            <w:r w:rsidRPr="00185650">
              <w:t>прийняття</w:t>
            </w:r>
            <w:proofErr w:type="spellEnd"/>
            <w:r w:rsidRPr="00185650">
              <w:t xml:space="preserve"> на роботу , штатного </w:t>
            </w:r>
            <w:proofErr w:type="spellStart"/>
            <w:r w:rsidRPr="00185650">
              <w:t>розпису</w:t>
            </w:r>
            <w:proofErr w:type="spellEnd"/>
            <w:r w:rsidRPr="00185650">
              <w:t xml:space="preserve"> та </w:t>
            </w:r>
            <w:proofErr w:type="spellStart"/>
            <w:r w:rsidRPr="00185650">
              <w:t>повідомлення</w:t>
            </w:r>
            <w:proofErr w:type="spellEnd"/>
            <w:r w:rsidRPr="00185650">
              <w:t xml:space="preserve"> з </w:t>
            </w:r>
            <w:proofErr w:type="spellStart"/>
            <w:r w:rsidRPr="00185650">
              <w:t>квитанцією</w:t>
            </w:r>
            <w:proofErr w:type="spellEnd"/>
            <w:r w:rsidRPr="00185650">
              <w:t xml:space="preserve"> про </w:t>
            </w:r>
            <w:proofErr w:type="spellStart"/>
            <w:r w:rsidRPr="00185650">
              <w:t>прийняття</w:t>
            </w:r>
            <w:proofErr w:type="spellEnd"/>
            <w:r w:rsidRPr="00185650">
              <w:t xml:space="preserve"> </w:t>
            </w:r>
            <w:proofErr w:type="spellStart"/>
            <w:r w:rsidRPr="00185650">
              <w:t>працівника</w:t>
            </w:r>
            <w:proofErr w:type="spellEnd"/>
            <w:r w:rsidRPr="00185650">
              <w:t xml:space="preserve"> на роботу </w:t>
            </w:r>
            <w:proofErr w:type="spellStart"/>
            <w:r w:rsidRPr="00185650">
              <w:t>згідно</w:t>
            </w:r>
            <w:proofErr w:type="spellEnd"/>
            <w:r w:rsidRPr="00185650">
              <w:t xml:space="preserve"> </w:t>
            </w:r>
            <w:proofErr w:type="spellStart"/>
            <w:r w:rsidRPr="00185650">
              <w:t>додатку</w:t>
            </w:r>
            <w:proofErr w:type="spellEnd"/>
            <w:r w:rsidRPr="00185650">
              <w:t xml:space="preserve"> до постанови КМУ №413 </w:t>
            </w:r>
            <w:proofErr w:type="spellStart"/>
            <w:r w:rsidRPr="00185650">
              <w:t>від</w:t>
            </w:r>
            <w:proofErr w:type="spellEnd"/>
            <w:r w:rsidRPr="00185650">
              <w:t xml:space="preserve"> 17 </w:t>
            </w:r>
            <w:proofErr w:type="spellStart"/>
            <w:r w:rsidRPr="00185650">
              <w:t>червня</w:t>
            </w:r>
            <w:proofErr w:type="spellEnd"/>
            <w:r w:rsidRPr="00185650">
              <w:t xml:space="preserve"> 2015 року.</w:t>
            </w:r>
          </w:p>
          <w:p w14:paraId="19663A0E" w14:textId="77777777" w:rsidR="00D320E9" w:rsidRPr="00D41D6C" w:rsidRDefault="00D320E9" w:rsidP="00D320E9">
            <w:pPr>
              <w:widowControl w:val="0"/>
              <w:spacing w:line="228" w:lineRule="auto"/>
              <w:jc w:val="both"/>
              <w:rPr>
                <w:color w:val="FF0000"/>
              </w:rPr>
            </w:pPr>
            <w:proofErr w:type="spellStart"/>
            <w:r w:rsidRPr="00185650">
              <w:t>Найбільш</w:t>
            </w:r>
            <w:proofErr w:type="spellEnd"/>
            <w:r w:rsidRPr="00185650">
              <w:t xml:space="preserve"> </w:t>
            </w:r>
            <w:proofErr w:type="spellStart"/>
            <w:r w:rsidRPr="00185650">
              <w:t>економічно</w:t>
            </w:r>
            <w:proofErr w:type="spellEnd"/>
            <w:r w:rsidRPr="00185650">
              <w:t xml:space="preserve"> </w:t>
            </w:r>
            <w:proofErr w:type="spellStart"/>
            <w:r w:rsidRPr="00185650">
              <w:t>вигідною</w:t>
            </w:r>
            <w:proofErr w:type="spellEnd"/>
            <w:r w:rsidRPr="00185650">
              <w:t xml:space="preserve"> </w:t>
            </w:r>
            <w:proofErr w:type="spellStart"/>
            <w:r w:rsidRPr="00185650">
              <w:t>пропозицією</w:t>
            </w:r>
            <w:proofErr w:type="spellEnd"/>
            <w:r w:rsidRPr="00185650">
              <w:t xml:space="preserve"> буде </w:t>
            </w:r>
            <w:proofErr w:type="spellStart"/>
            <w:r w:rsidRPr="00185650">
              <w:t>вважатися</w:t>
            </w:r>
            <w:proofErr w:type="spellEnd"/>
            <w:r w:rsidRPr="00185650">
              <w:t xml:space="preserve"> </w:t>
            </w:r>
            <w:proofErr w:type="spellStart"/>
            <w:r w:rsidRPr="00185650">
              <w:t>пропозиція</w:t>
            </w:r>
            <w:proofErr w:type="spellEnd"/>
            <w:r w:rsidRPr="00185650">
              <w:t xml:space="preserve"> з </w:t>
            </w:r>
            <w:proofErr w:type="spellStart"/>
            <w:r w:rsidRPr="00185650">
              <w:t>найнижчою</w:t>
            </w:r>
            <w:proofErr w:type="spellEnd"/>
            <w:r w:rsidRPr="00185650">
              <w:t xml:space="preserve"> </w:t>
            </w:r>
            <w:proofErr w:type="spellStart"/>
            <w:r w:rsidRPr="00185650">
              <w:t>приведеною</w:t>
            </w:r>
            <w:proofErr w:type="spellEnd"/>
            <w:r w:rsidRPr="00185650">
              <w:t xml:space="preserve"> </w:t>
            </w:r>
            <w:proofErr w:type="spellStart"/>
            <w:r w:rsidRPr="00185650">
              <w:t>ціною</w:t>
            </w:r>
            <w:proofErr w:type="spellEnd"/>
            <w:r w:rsidRPr="00185650">
              <w:t xml:space="preserve"> з </w:t>
            </w:r>
            <w:proofErr w:type="spellStart"/>
            <w:r w:rsidRPr="00185650">
              <w:t>урахуванням</w:t>
            </w:r>
            <w:proofErr w:type="spellEnd"/>
            <w:r w:rsidRPr="00185650">
              <w:t xml:space="preserve"> </w:t>
            </w:r>
            <w:proofErr w:type="spellStart"/>
            <w:r w:rsidRPr="00185650">
              <w:t>усіх</w:t>
            </w:r>
            <w:proofErr w:type="spellEnd"/>
            <w:r w:rsidRPr="00185650">
              <w:t xml:space="preserve"> </w:t>
            </w:r>
            <w:proofErr w:type="spellStart"/>
            <w:r w:rsidRPr="00185650">
              <w:t>податків</w:t>
            </w:r>
            <w:proofErr w:type="spellEnd"/>
            <w:r w:rsidRPr="00185650">
              <w:t xml:space="preserve"> та </w:t>
            </w:r>
            <w:proofErr w:type="spellStart"/>
            <w:r w:rsidRPr="00185650">
              <w:t>зборів</w:t>
            </w:r>
            <w:proofErr w:type="spellEnd"/>
            <w:r w:rsidRPr="00185650">
              <w:t xml:space="preserve"> (у тому </w:t>
            </w:r>
            <w:proofErr w:type="spellStart"/>
            <w:r w:rsidRPr="00185650">
              <w:t>числі</w:t>
            </w:r>
            <w:proofErr w:type="spellEnd"/>
            <w:r w:rsidRPr="00185650">
              <w:t xml:space="preserve"> </w:t>
            </w:r>
            <w:proofErr w:type="spellStart"/>
            <w:r w:rsidRPr="00185650">
              <w:t>податку</w:t>
            </w:r>
            <w:proofErr w:type="spellEnd"/>
            <w:r w:rsidRPr="00185650">
              <w:t xml:space="preserve"> на </w:t>
            </w:r>
            <w:proofErr w:type="spellStart"/>
            <w:r w:rsidRPr="00185650">
              <w:t>додану</w:t>
            </w:r>
            <w:proofErr w:type="spellEnd"/>
            <w:r w:rsidRPr="00185650">
              <w:t xml:space="preserve"> </w:t>
            </w:r>
            <w:proofErr w:type="spellStart"/>
            <w:r w:rsidRPr="00185650">
              <w:t>вартість</w:t>
            </w:r>
            <w:proofErr w:type="spellEnd"/>
            <w:r w:rsidRPr="00185650">
              <w:t xml:space="preserve"> (ПДВ), у </w:t>
            </w:r>
            <w:proofErr w:type="spellStart"/>
            <w:r w:rsidRPr="00185650">
              <w:t>разі</w:t>
            </w:r>
            <w:proofErr w:type="spellEnd"/>
            <w:r w:rsidRPr="00185650">
              <w:t xml:space="preserve"> </w:t>
            </w:r>
            <w:proofErr w:type="spellStart"/>
            <w:r w:rsidRPr="00185650">
              <w:t>якщо</w:t>
            </w:r>
            <w:proofErr w:type="spellEnd"/>
            <w:r w:rsidRPr="00185650">
              <w:t xml:space="preserve"> </w:t>
            </w:r>
            <w:proofErr w:type="spellStart"/>
            <w:r w:rsidRPr="00185650">
              <w:t>учасник</w:t>
            </w:r>
            <w:proofErr w:type="spellEnd"/>
            <w:r w:rsidRPr="00185650">
              <w:t xml:space="preserve"> є </w:t>
            </w:r>
            <w:proofErr w:type="spellStart"/>
            <w:r w:rsidRPr="00185650">
              <w:t>платником</w:t>
            </w:r>
            <w:proofErr w:type="spellEnd"/>
            <w:r w:rsidRPr="00185650">
              <w:t xml:space="preserve"> ПДВ </w:t>
            </w:r>
            <w:proofErr w:type="spellStart"/>
            <w:r w:rsidRPr="00185650">
              <w:t>або</w:t>
            </w:r>
            <w:proofErr w:type="spellEnd"/>
            <w:r w:rsidRPr="00185650">
              <w:t xml:space="preserve"> без ПДВ — у </w:t>
            </w:r>
            <w:proofErr w:type="spellStart"/>
            <w:r w:rsidRPr="00185650">
              <w:t>разі</w:t>
            </w:r>
            <w:proofErr w:type="spellEnd"/>
            <w:r w:rsidRPr="00185650">
              <w:t xml:space="preserve">, </w:t>
            </w:r>
            <w:proofErr w:type="spellStart"/>
            <w:r w:rsidRPr="00185650">
              <w:t>якщо</w:t>
            </w:r>
            <w:proofErr w:type="spellEnd"/>
            <w:r w:rsidRPr="00185650">
              <w:t xml:space="preserve"> </w:t>
            </w:r>
            <w:proofErr w:type="spellStart"/>
            <w:r w:rsidRPr="00185650">
              <w:t>учасник</w:t>
            </w:r>
            <w:proofErr w:type="spellEnd"/>
            <w:r w:rsidRPr="00185650">
              <w:t xml:space="preserve"> не є </w:t>
            </w:r>
            <w:proofErr w:type="spellStart"/>
            <w:r w:rsidRPr="00185650">
              <w:t>платником</w:t>
            </w:r>
            <w:proofErr w:type="spellEnd"/>
            <w:r w:rsidRPr="00185650">
              <w:t xml:space="preserve"> ПДВ, а </w:t>
            </w:r>
            <w:proofErr w:type="spellStart"/>
            <w:r w:rsidRPr="00185650">
              <w:t>також</w:t>
            </w:r>
            <w:proofErr w:type="spellEnd"/>
            <w:r w:rsidRPr="00185650">
              <w:t xml:space="preserve"> без ПДВ - </w:t>
            </w:r>
            <w:proofErr w:type="spellStart"/>
            <w:r w:rsidRPr="00185650">
              <w:t>якщо</w:t>
            </w:r>
            <w:proofErr w:type="spellEnd"/>
            <w:r w:rsidRPr="00185650">
              <w:t xml:space="preserve"> предмет </w:t>
            </w:r>
            <w:proofErr w:type="spellStart"/>
            <w:r w:rsidRPr="00185650">
              <w:t>закупі</w:t>
            </w:r>
            <w:proofErr w:type="gramStart"/>
            <w:r w:rsidRPr="00185650">
              <w:t>вл</w:t>
            </w:r>
            <w:proofErr w:type="gramEnd"/>
            <w:r w:rsidRPr="00185650">
              <w:t>і</w:t>
            </w:r>
            <w:proofErr w:type="spellEnd"/>
            <w:r w:rsidRPr="00185650">
              <w:t xml:space="preserve"> не </w:t>
            </w:r>
            <w:proofErr w:type="spellStart"/>
            <w:r w:rsidRPr="00185650">
              <w:t>оподатковується</w:t>
            </w:r>
            <w:proofErr w:type="spellEnd"/>
            <w:r w:rsidRPr="00185650">
              <w:t>.</w:t>
            </w:r>
            <w:r w:rsidRPr="00D41D6C">
              <w:rPr>
                <w:color w:val="FF0000"/>
              </w:rPr>
              <w:t xml:space="preserve"> </w:t>
            </w:r>
          </w:p>
        </w:tc>
      </w:tr>
      <w:tr w:rsidR="00D320E9" w:rsidRPr="0087529D" w14:paraId="2F4B417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1C34D47" w14:textId="77777777" w:rsidR="00D320E9" w:rsidRPr="0087529D" w:rsidRDefault="00D320E9" w:rsidP="00D320E9">
            <w:pPr>
              <w:pStyle w:val="a6"/>
              <w:spacing w:before="0" w:after="0"/>
              <w:jc w:val="both"/>
              <w:rPr>
                <w:lang w:val="uk-UA"/>
              </w:rPr>
            </w:pPr>
            <w:r w:rsidRPr="0087529D">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787908" w14:textId="31814B3E"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2" w:anchor="n1513" w:tgtFrame="_blank" w:history="1">
              <w:r w:rsidRPr="0087529D">
                <w:rPr>
                  <w:shd w:val="clear" w:color="auto" w:fill="FFFFFF"/>
                  <w:lang w:val="uk-UA"/>
                </w:rPr>
                <w:t>другої</w:t>
              </w:r>
            </w:hyperlink>
            <w:r w:rsidRPr="0087529D">
              <w:rPr>
                <w:shd w:val="clear" w:color="auto" w:fill="FFFFFF"/>
                <w:lang w:val="uk-UA"/>
              </w:rPr>
              <w:t>, </w:t>
            </w:r>
            <w:hyperlink r:id="rId13" w:anchor="n1524" w:tgtFrame="_blank" w:history="1">
              <w:r w:rsidRPr="0087529D">
                <w:rPr>
                  <w:shd w:val="clear" w:color="auto" w:fill="FFFFFF"/>
                  <w:lang w:val="uk-UA"/>
                </w:rPr>
                <w:t>п’ятої - дев’ятої</w:t>
              </w:r>
            </w:hyperlink>
            <w:r w:rsidRPr="0087529D">
              <w:rPr>
                <w:shd w:val="clear" w:color="auto" w:fill="FFFFFF"/>
                <w:lang w:val="uk-UA"/>
              </w:rPr>
              <w:t>, </w:t>
            </w:r>
            <w:hyperlink r:id="rId14" w:anchor="n1531" w:tgtFrame="_blank" w:history="1">
              <w:r w:rsidRPr="0087529D">
                <w:rPr>
                  <w:shd w:val="clear" w:color="auto" w:fill="FFFFFF"/>
                  <w:lang w:val="uk-UA"/>
                </w:rPr>
                <w:t>дванадцятої</w:t>
              </w:r>
            </w:hyperlink>
            <w:r w:rsidRPr="0087529D">
              <w:rPr>
                <w:shd w:val="clear" w:color="auto" w:fill="FFFFFF"/>
                <w:lang w:val="uk-UA"/>
              </w:rPr>
              <w:t>, </w:t>
            </w:r>
            <w:hyperlink r:id="rId15" w:anchor="n1553" w:tgtFrame="_blank" w:history="1">
              <w:r w:rsidRPr="0087529D">
                <w:rPr>
                  <w:shd w:val="clear" w:color="auto" w:fill="FFFFFF"/>
                  <w:lang w:val="uk-UA"/>
                </w:rPr>
                <w:t>шістнадцятої</w:t>
              </w:r>
            </w:hyperlink>
            <w:r w:rsidRPr="0087529D">
              <w:rPr>
                <w:shd w:val="clear" w:color="auto" w:fill="FFFFFF"/>
                <w:lang w:val="uk-UA"/>
              </w:rPr>
              <w:t>, </w:t>
            </w:r>
            <w:hyperlink r:id="rId16" w:anchor="n1543" w:tgtFrame="_blank" w:history="1">
              <w:r w:rsidRPr="0087529D">
                <w:rPr>
                  <w:shd w:val="clear" w:color="auto" w:fill="FFFFFF"/>
                  <w:lang w:val="uk-UA"/>
                </w:rPr>
                <w:t>абзацу першого</w:t>
              </w:r>
            </w:hyperlink>
            <w:r w:rsidRPr="0087529D">
              <w:rPr>
                <w:shd w:val="clear" w:color="auto" w:fill="FFFFFF"/>
                <w:lang w:val="uk-UA"/>
              </w:rPr>
              <w:t xml:space="preserve"> частини чотирнадцятої, </w:t>
            </w:r>
            <w:proofErr w:type="spellStart"/>
            <w:r w:rsidRPr="0087529D">
              <w:rPr>
                <w:shd w:val="clear" w:color="auto" w:fill="FFFFFF"/>
                <w:lang w:val="uk-UA"/>
              </w:rPr>
              <w:t>абзаців </w:t>
            </w:r>
            <w:hyperlink r:id="rId17" w:anchor="n1550" w:tgtFrame="_blank" w:history="1">
              <w:r w:rsidRPr="0087529D">
                <w:rPr>
                  <w:shd w:val="clear" w:color="auto" w:fill="FFFFFF"/>
                  <w:lang w:val="uk-UA"/>
                </w:rPr>
                <w:t>другого</w:t>
              </w:r>
            </w:hyperlink>
            <w:r w:rsidRPr="0087529D">
              <w:rPr>
                <w:shd w:val="clear" w:color="auto" w:fill="FFFFFF"/>
                <w:lang w:val="uk-UA"/>
              </w:rPr>
              <w:t> і </w:t>
            </w:r>
            <w:hyperlink r:id="rId18" w:anchor="n1551" w:tgtFrame="_blank" w:history="1">
              <w:r w:rsidRPr="0087529D">
                <w:rPr>
                  <w:shd w:val="clear" w:color="auto" w:fill="FFFFFF"/>
                  <w:lang w:val="uk-UA"/>
                </w:rPr>
                <w:t>третього</w:t>
              </w:r>
              <w:proofErr w:type="spellEnd"/>
            </w:hyperlink>
            <w:r w:rsidRPr="0087529D">
              <w:rPr>
                <w:shd w:val="clear" w:color="auto" w:fill="FFFFFF"/>
                <w:lang w:val="uk-UA"/>
              </w:rPr>
              <w:t xml:space="preserve"> частини п’ятнадцятої статті 29 Закону не застосовуються) з урахуванням </w:t>
            </w:r>
            <w:proofErr w:type="spellStart"/>
            <w:r w:rsidRPr="0087529D">
              <w:rPr>
                <w:shd w:val="clear" w:color="auto" w:fill="FFFFFF"/>
                <w:lang w:val="uk-UA"/>
              </w:rPr>
              <w:t>положе</w:t>
            </w:r>
            <w:proofErr w:type="spellEnd"/>
            <w:r w:rsidRPr="0087529D">
              <w:rPr>
                <w:shd w:val="clear" w:color="auto" w:fill="FFFFFF"/>
                <w:lang w:val="uk-UA"/>
              </w:rPr>
              <w:t>нь </w:t>
            </w:r>
            <w:hyperlink r:id="rId19" w:anchor="n588" w:history="1">
              <w:r w:rsidR="00753D22">
                <w:rPr>
                  <w:shd w:val="clear" w:color="auto" w:fill="FFFFFF"/>
                  <w:lang w:val="uk-UA"/>
                </w:rPr>
                <w:t>43</w:t>
              </w:r>
            </w:hyperlink>
            <w:r w:rsidRPr="0087529D">
              <w:rPr>
                <w:shd w:val="clear" w:color="auto" w:fill="FFFFFF"/>
                <w:lang w:val="uk-UA"/>
              </w:rPr>
              <w:t> цих особливостей.</w:t>
            </w:r>
          </w:p>
          <w:p w14:paraId="44C80963" w14:textId="77777777" w:rsidR="00D320E9" w:rsidRPr="0087529D" w:rsidRDefault="00D320E9" w:rsidP="00D320E9">
            <w:pPr>
              <w:pStyle w:val="rvps2"/>
              <w:shd w:val="clear" w:color="auto" w:fill="FFFFFF"/>
              <w:spacing w:before="0" w:after="0"/>
              <w:jc w:val="both"/>
              <w:rPr>
                <w:shd w:val="clear" w:color="auto" w:fill="FFFFFF"/>
                <w:lang w:val="uk-UA"/>
              </w:rPr>
            </w:pPr>
            <w:bookmarkStart w:id="14" w:name="n580"/>
            <w:bookmarkEnd w:id="14"/>
            <w:r w:rsidRPr="0087529D">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491D00DE"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B71FAF"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4477104"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3C7646B"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3643F06" w14:textId="77777777" w:rsidR="00D320E9" w:rsidRPr="0087529D" w:rsidRDefault="00D320E9" w:rsidP="00D320E9">
            <w:pPr>
              <w:contextualSpacing/>
              <w:jc w:val="both"/>
              <w:rPr>
                <w:lang w:val="uk-UA" w:eastAsia="uk-UA"/>
              </w:rPr>
            </w:pPr>
            <w:r w:rsidRPr="0087529D">
              <w:rPr>
                <w:shd w:val="clear" w:color="auto" w:fill="FFFFFF"/>
                <w:lang w:val="uk-UA"/>
              </w:rPr>
              <w:t xml:space="preserve">5.2.6. </w:t>
            </w:r>
            <w:r w:rsidRPr="0087529D">
              <w:rPr>
                <w:lang w:val="uk-UA" w:eastAsia="uk-UA"/>
              </w:rPr>
              <w:t xml:space="preserve">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w:t>
            </w:r>
            <w:r w:rsidRPr="0087529D">
              <w:rPr>
                <w:lang w:val="uk-UA" w:eastAsia="uk-UA"/>
              </w:rPr>
              <w:lastRenderedPageBreak/>
              <w:t>предмета закупівлі або його частини (лота).</w:t>
            </w:r>
          </w:p>
          <w:p w14:paraId="67D2C76F"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1C39C9B7"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5.2.7. Обґрунтування аномально низької тендерної пропозиції може містити інформацію про:</w:t>
            </w:r>
          </w:p>
          <w:p w14:paraId="6FFC2388"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36EBFF22"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6A79664"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 отримання учасником процедури закупівлі державної допомоги згідно із законодавством.</w:t>
            </w:r>
          </w:p>
          <w:p w14:paraId="36414868" w14:textId="77777777" w:rsidR="00D320E9" w:rsidRPr="0087529D" w:rsidRDefault="00D320E9" w:rsidP="00D320E9">
            <w:pPr>
              <w:shd w:val="clear" w:color="auto" w:fill="FFFFFF"/>
              <w:jc w:val="both"/>
              <w:rPr>
                <w:shd w:val="clear" w:color="auto" w:fill="FFFFFF"/>
                <w:lang w:val="uk-UA"/>
              </w:rPr>
            </w:pPr>
            <w:r w:rsidRPr="0087529D">
              <w:rPr>
                <w:shd w:val="clear" w:color="auto" w:fill="FFFFFF"/>
                <w:lang w:val="uk-UA"/>
              </w:rPr>
              <w:t>5.2.8.</w:t>
            </w:r>
            <w:r w:rsidRPr="0087529D">
              <w:rPr>
                <w:lang w:val="uk-UA"/>
              </w:rPr>
              <w:t xml:space="preserve"> </w:t>
            </w:r>
            <w:r w:rsidRPr="0087529D">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837B9A" w14:textId="77777777" w:rsidR="00D320E9" w:rsidRPr="0087529D" w:rsidRDefault="00D320E9" w:rsidP="00D320E9">
            <w:pPr>
              <w:shd w:val="clear" w:color="auto" w:fill="FFFFFF"/>
              <w:jc w:val="both"/>
              <w:rPr>
                <w:shd w:val="clear" w:color="auto" w:fill="FFFFFF"/>
                <w:lang w:val="uk-UA"/>
              </w:rPr>
            </w:pPr>
            <w:r w:rsidRPr="0087529D">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2970CE" w14:textId="77777777" w:rsidR="00D320E9" w:rsidRPr="0087529D" w:rsidRDefault="00D320E9" w:rsidP="00D320E9">
            <w:pPr>
              <w:shd w:val="clear" w:color="auto" w:fill="FFFFFF"/>
              <w:jc w:val="both"/>
              <w:rPr>
                <w:shd w:val="clear" w:color="auto" w:fill="FFFFFF"/>
                <w:lang w:val="uk-UA"/>
              </w:rPr>
            </w:pPr>
            <w:r w:rsidRPr="0087529D">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9489B" w14:textId="77777777" w:rsidR="00D320E9" w:rsidRPr="0087529D" w:rsidRDefault="00D320E9" w:rsidP="00D320E9">
            <w:pPr>
              <w:pStyle w:val="rvps2"/>
              <w:shd w:val="clear" w:color="auto" w:fill="FFFFFF"/>
              <w:spacing w:before="0" w:after="0"/>
              <w:jc w:val="both"/>
              <w:rPr>
                <w:lang w:val="uk-UA" w:eastAsia="uk-UA"/>
              </w:rPr>
            </w:pPr>
            <w:r w:rsidRPr="0087529D">
              <w:rPr>
                <w:lang w:val="uk-UA" w:eastAsia="uk-UA"/>
              </w:rPr>
              <w:t xml:space="preserve">5.2.11. Замовник розглядає подані тендерні пропозиції з урахуванням виправлення або </w:t>
            </w:r>
            <w:proofErr w:type="spellStart"/>
            <w:r w:rsidRPr="0087529D">
              <w:rPr>
                <w:lang w:val="uk-UA" w:eastAsia="uk-UA"/>
              </w:rPr>
              <w:t>невиправлення</w:t>
            </w:r>
            <w:proofErr w:type="spellEnd"/>
            <w:r w:rsidRPr="0087529D">
              <w:rPr>
                <w:lang w:val="uk-UA" w:eastAsia="uk-UA"/>
              </w:rPr>
              <w:t xml:space="preserve"> учасниками виявлених невідповідностей.</w:t>
            </w:r>
          </w:p>
          <w:p w14:paraId="46C3495F"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CE2A89D"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E6B667A" w14:textId="77777777" w:rsidR="00D320E9"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472F2F"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AEA083F" w14:textId="77777777" w:rsidR="00D320E9" w:rsidRPr="0087529D" w:rsidRDefault="00D320E9" w:rsidP="00D320E9">
            <w:pPr>
              <w:contextualSpacing/>
              <w:jc w:val="both"/>
              <w:rPr>
                <w:lang w:val="uk-UA" w:eastAsia="uk-UA"/>
              </w:rPr>
            </w:pPr>
            <w:r w:rsidRPr="0087529D">
              <w:rPr>
                <w:shd w:val="clear" w:color="auto" w:fill="FFFFFF"/>
                <w:lang w:val="uk-UA"/>
              </w:rPr>
              <w:lastRenderedPageBreak/>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D320E9" w:rsidRPr="00B82A33" w14:paraId="10FBE8DA"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51C21C3" w14:textId="77777777" w:rsidR="00D320E9" w:rsidRPr="0087529D" w:rsidRDefault="00D320E9" w:rsidP="00D320E9">
            <w:pPr>
              <w:pStyle w:val="a6"/>
              <w:spacing w:before="0" w:after="0"/>
              <w:rPr>
                <w:lang w:val="uk-UA"/>
              </w:rPr>
            </w:pPr>
            <w:r w:rsidRPr="0087529D">
              <w:rPr>
                <w:lang w:val="uk-UA"/>
              </w:rPr>
              <w:lastRenderedPageBreak/>
              <w:t> </w:t>
            </w:r>
            <w:r w:rsidRPr="0087529D">
              <w:rPr>
                <w:b/>
                <w:bCs/>
                <w:lang w:val="uk-UA"/>
              </w:rPr>
              <w:t xml:space="preserve">3. </w:t>
            </w:r>
            <w:r w:rsidRPr="0087529D">
              <w:rPr>
                <w:b/>
                <w:lang w:val="uk-UA"/>
              </w:rPr>
              <w:t>Відхилення тендерних пропозицій</w:t>
            </w:r>
            <w:r w:rsidRPr="0087529D">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482F5F" w14:textId="77777777" w:rsidR="00D320E9" w:rsidRPr="0087529D" w:rsidRDefault="00D320E9" w:rsidP="00D320E9">
            <w:pPr>
              <w:pStyle w:val="a6"/>
              <w:spacing w:before="0" w:after="0"/>
              <w:jc w:val="both"/>
              <w:rPr>
                <w:bCs/>
                <w:lang w:val="uk-UA"/>
              </w:rPr>
            </w:pPr>
            <w:r w:rsidRPr="0087529D">
              <w:rPr>
                <w:lang w:val="uk-UA"/>
              </w:rPr>
              <w:t xml:space="preserve">5.3.1. </w:t>
            </w:r>
            <w:r w:rsidRPr="0087529D">
              <w:rPr>
                <w:bCs/>
                <w:lang w:val="uk-UA"/>
              </w:rPr>
              <w:t>Замовник відхиляє тендерну пропозицію із зазначенням аргументації в електронній системі закупівель у разі, коли:</w:t>
            </w:r>
          </w:p>
          <w:p w14:paraId="134E4155" w14:textId="77777777" w:rsidR="00D320E9" w:rsidRPr="0087529D" w:rsidRDefault="00D320E9" w:rsidP="00D320E9">
            <w:pPr>
              <w:pStyle w:val="a6"/>
              <w:spacing w:before="0" w:after="0"/>
              <w:jc w:val="both"/>
              <w:rPr>
                <w:b/>
                <w:bCs/>
                <w:lang w:val="uk-UA"/>
              </w:rPr>
            </w:pPr>
            <w:r w:rsidRPr="0087529D">
              <w:rPr>
                <w:b/>
                <w:bCs/>
                <w:lang w:val="uk-UA"/>
              </w:rPr>
              <w:t>1) учасник процедури закупівлі:</w:t>
            </w:r>
          </w:p>
          <w:p w14:paraId="3C2D09FC" w14:textId="77777777" w:rsidR="00D320E9" w:rsidRPr="0087529D" w:rsidRDefault="00D320E9" w:rsidP="00D320E9">
            <w:pPr>
              <w:pStyle w:val="a6"/>
              <w:spacing w:before="0" w:after="0"/>
              <w:jc w:val="both"/>
              <w:rPr>
                <w:bCs/>
                <w:lang w:val="uk-UA"/>
              </w:rPr>
            </w:pPr>
            <w:r w:rsidRPr="0087529D">
              <w:rPr>
                <w:bCs/>
                <w:lang w:val="uk-UA"/>
              </w:rPr>
              <w:t>підпадає під підстави, встановлені пунктом 47 цих особливостей;</w:t>
            </w:r>
          </w:p>
          <w:p w14:paraId="26E4D38D" w14:textId="77777777" w:rsidR="00D320E9" w:rsidRPr="0087529D" w:rsidRDefault="00D320E9" w:rsidP="00D320E9">
            <w:pPr>
              <w:pStyle w:val="a6"/>
              <w:spacing w:before="0" w:after="0"/>
              <w:jc w:val="both"/>
              <w:rPr>
                <w:bCs/>
                <w:lang w:val="uk-UA"/>
              </w:rPr>
            </w:pPr>
            <w:r w:rsidRPr="0087529D">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949B3F" w14:textId="77777777" w:rsidR="00D320E9" w:rsidRPr="0087529D" w:rsidRDefault="00D320E9" w:rsidP="00D320E9">
            <w:pPr>
              <w:pStyle w:val="a6"/>
              <w:numPr>
                <w:ilvl w:val="0"/>
                <w:numId w:val="26"/>
              </w:numPr>
              <w:spacing w:before="0" w:after="0"/>
              <w:jc w:val="both"/>
              <w:rPr>
                <w:bCs/>
                <w:lang w:val="uk-UA"/>
              </w:rPr>
            </w:pPr>
            <w:r w:rsidRPr="0087529D">
              <w:rPr>
                <w:bCs/>
                <w:lang w:val="uk-UA"/>
              </w:rPr>
              <w:t>не надав забезпечення тендерної пропозиції, якщо таке забезпечення вимагалося замовником;</w:t>
            </w:r>
          </w:p>
          <w:p w14:paraId="67147D40" w14:textId="77777777" w:rsidR="00D320E9" w:rsidRPr="0087529D" w:rsidRDefault="00D320E9" w:rsidP="00D320E9">
            <w:pPr>
              <w:pStyle w:val="a6"/>
              <w:numPr>
                <w:ilvl w:val="0"/>
                <w:numId w:val="26"/>
              </w:numPr>
              <w:spacing w:before="0" w:after="0"/>
              <w:jc w:val="both"/>
              <w:rPr>
                <w:bCs/>
                <w:lang w:val="uk-UA"/>
              </w:rPr>
            </w:pPr>
            <w:r w:rsidRPr="0087529D">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15F764" w14:textId="77777777" w:rsidR="00D320E9" w:rsidRPr="0087529D" w:rsidRDefault="00D320E9" w:rsidP="00D320E9">
            <w:pPr>
              <w:pStyle w:val="a6"/>
              <w:numPr>
                <w:ilvl w:val="0"/>
                <w:numId w:val="26"/>
              </w:numPr>
              <w:spacing w:before="0" w:after="0"/>
              <w:jc w:val="both"/>
              <w:rPr>
                <w:bCs/>
                <w:lang w:val="uk-UA"/>
              </w:rPr>
            </w:pPr>
            <w:r w:rsidRPr="0087529D">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C06377" w14:textId="77777777" w:rsidR="00D320E9" w:rsidRDefault="00D320E9" w:rsidP="00D320E9">
            <w:pPr>
              <w:pStyle w:val="a6"/>
              <w:numPr>
                <w:ilvl w:val="0"/>
                <w:numId w:val="26"/>
              </w:numPr>
              <w:spacing w:before="0" w:after="0"/>
              <w:jc w:val="both"/>
              <w:rPr>
                <w:bCs/>
                <w:lang w:val="uk-UA"/>
              </w:rPr>
            </w:pPr>
            <w:r w:rsidRPr="0087529D">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78B47F2E" w14:textId="77777777" w:rsidR="00D320E9" w:rsidRPr="00F674F6" w:rsidRDefault="00D320E9" w:rsidP="00D320E9">
            <w:pPr>
              <w:pStyle w:val="a6"/>
              <w:numPr>
                <w:ilvl w:val="0"/>
                <w:numId w:val="26"/>
              </w:numPr>
              <w:spacing w:before="0" w:after="0"/>
              <w:jc w:val="both"/>
              <w:rPr>
                <w:bCs/>
                <w:lang w:val="uk-UA"/>
              </w:rPr>
            </w:pPr>
            <w:r w:rsidRPr="00F674F6">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674F6">
              <w:rPr>
                <w:bCs/>
                <w:lang w:val="uk-UA"/>
              </w:rPr>
              <w:t>бенефіціарним</w:t>
            </w:r>
            <w:proofErr w:type="spellEnd"/>
            <w:r w:rsidRPr="00F674F6">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F7FF555" w14:textId="77777777" w:rsidR="00D320E9" w:rsidRPr="0087529D" w:rsidRDefault="00D320E9" w:rsidP="00D320E9">
            <w:pPr>
              <w:pStyle w:val="a6"/>
              <w:spacing w:before="0" w:after="0"/>
              <w:jc w:val="both"/>
              <w:rPr>
                <w:b/>
                <w:bCs/>
                <w:lang w:val="uk-UA"/>
              </w:rPr>
            </w:pPr>
            <w:r w:rsidRPr="0087529D">
              <w:rPr>
                <w:b/>
                <w:bCs/>
                <w:lang w:val="uk-UA"/>
              </w:rPr>
              <w:t>2) тендерна пропозиція:</w:t>
            </w:r>
          </w:p>
          <w:p w14:paraId="2AF38DD4" w14:textId="77777777" w:rsidR="00D320E9" w:rsidRPr="0087529D" w:rsidRDefault="00D320E9" w:rsidP="00D320E9">
            <w:pPr>
              <w:pStyle w:val="a6"/>
              <w:numPr>
                <w:ilvl w:val="0"/>
                <w:numId w:val="27"/>
              </w:numPr>
              <w:spacing w:before="0" w:after="0"/>
              <w:jc w:val="both"/>
              <w:rPr>
                <w:bCs/>
                <w:lang w:val="uk-UA"/>
              </w:rPr>
            </w:pPr>
            <w:r w:rsidRPr="0087529D">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C94D096" w14:textId="77777777" w:rsidR="00D320E9" w:rsidRPr="0087529D" w:rsidRDefault="00D320E9" w:rsidP="00D320E9">
            <w:pPr>
              <w:pStyle w:val="a6"/>
              <w:numPr>
                <w:ilvl w:val="0"/>
                <w:numId w:val="27"/>
              </w:numPr>
              <w:spacing w:before="0" w:after="0"/>
              <w:jc w:val="both"/>
              <w:rPr>
                <w:bCs/>
                <w:lang w:val="uk-UA"/>
              </w:rPr>
            </w:pPr>
            <w:r w:rsidRPr="0087529D">
              <w:rPr>
                <w:bCs/>
                <w:lang w:val="uk-UA"/>
              </w:rPr>
              <w:t>є такою, строк дії якої закінчився;</w:t>
            </w:r>
          </w:p>
          <w:p w14:paraId="5412EAC6" w14:textId="77777777" w:rsidR="00D320E9" w:rsidRPr="0087529D" w:rsidRDefault="00D320E9" w:rsidP="00D320E9">
            <w:pPr>
              <w:pStyle w:val="a6"/>
              <w:numPr>
                <w:ilvl w:val="0"/>
                <w:numId w:val="27"/>
              </w:numPr>
              <w:spacing w:before="0" w:after="0"/>
              <w:jc w:val="both"/>
              <w:rPr>
                <w:bCs/>
                <w:lang w:val="uk-UA"/>
              </w:rPr>
            </w:pPr>
            <w:r w:rsidRPr="0087529D">
              <w:rPr>
                <w:bCs/>
                <w:lang w:val="uk-UA"/>
              </w:rPr>
              <w:t xml:space="preserve">є такою, ціна якої перевищує очікувану вартість предмета закупівлі, </w:t>
            </w:r>
            <w:r w:rsidRPr="0087529D">
              <w:rPr>
                <w:bCs/>
                <w:lang w:val="uk-UA"/>
              </w:rPr>
              <w:lastRenderedPageBreak/>
              <w:t>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C5976D" w14:textId="77777777" w:rsidR="00D320E9" w:rsidRPr="0087529D" w:rsidRDefault="00D320E9" w:rsidP="00D320E9">
            <w:pPr>
              <w:pStyle w:val="a6"/>
              <w:numPr>
                <w:ilvl w:val="0"/>
                <w:numId w:val="27"/>
              </w:numPr>
              <w:spacing w:before="0" w:after="0"/>
              <w:jc w:val="both"/>
              <w:rPr>
                <w:bCs/>
                <w:lang w:val="uk-UA"/>
              </w:rPr>
            </w:pPr>
            <w:r w:rsidRPr="0087529D">
              <w:rPr>
                <w:bCs/>
                <w:lang w:val="uk-UA"/>
              </w:rPr>
              <w:t>не відповідає вимогам, установленим у тендерній документації відповідно до абзацу першого частини третьої статті 22 Закону;</w:t>
            </w:r>
          </w:p>
          <w:p w14:paraId="5B4F2735" w14:textId="77777777" w:rsidR="00D320E9" w:rsidRPr="0087529D" w:rsidRDefault="00D320E9" w:rsidP="00D320E9">
            <w:pPr>
              <w:pStyle w:val="a6"/>
              <w:spacing w:before="0" w:after="0"/>
              <w:jc w:val="both"/>
              <w:rPr>
                <w:b/>
                <w:bCs/>
                <w:lang w:val="uk-UA"/>
              </w:rPr>
            </w:pPr>
            <w:r w:rsidRPr="0087529D">
              <w:rPr>
                <w:b/>
                <w:bCs/>
                <w:lang w:val="uk-UA"/>
              </w:rPr>
              <w:t>3) переможець процедури закупівлі:</w:t>
            </w:r>
          </w:p>
          <w:p w14:paraId="06A00AC7" w14:textId="77777777" w:rsidR="00D320E9" w:rsidRPr="0087529D" w:rsidRDefault="00D320E9" w:rsidP="00D320E9">
            <w:pPr>
              <w:pStyle w:val="a6"/>
              <w:numPr>
                <w:ilvl w:val="0"/>
                <w:numId w:val="28"/>
              </w:numPr>
              <w:spacing w:before="0" w:after="0"/>
              <w:jc w:val="both"/>
              <w:rPr>
                <w:bCs/>
                <w:lang w:val="uk-UA"/>
              </w:rPr>
            </w:pPr>
            <w:r w:rsidRPr="0087529D">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4CA24B2" w14:textId="77777777" w:rsidR="00D320E9" w:rsidRPr="0087529D" w:rsidRDefault="00D320E9" w:rsidP="00D320E9">
            <w:pPr>
              <w:pStyle w:val="a6"/>
              <w:numPr>
                <w:ilvl w:val="0"/>
                <w:numId w:val="28"/>
              </w:numPr>
              <w:spacing w:before="0" w:after="0"/>
              <w:jc w:val="both"/>
              <w:rPr>
                <w:bCs/>
                <w:lang w:val="uk-UA"/>
              </w:rPr>
            </w:pPr>
            <w:r w:rsidRPr="0087529D">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9EEA78B" w14:textId="77777777" w:rsidR="00D320E9" w:rsidRPr="0087529D" w:rsidRDefault="00D320E9" w:rsidP="00D320E9">
            <w:pPr>
              <w:pStyle w:val="a6"/>
              <w:numPr>
                <w:ilvl w:val="0"/>
                <w:numId w:val="28"/>
              </w:numPr>
              <w:spacing w:before="0" w:after="0"/>
              <w:jc w:val="both"/>
              <w:rPr>
                <w:bCs/>
                <w:lang w:val="uk-UA"/>
              </w:rPr>
            </w:pPr>
            <w:r w:rsidRPr="0087529D">
              <w:rPr>
                <w:bCs/>
                <w:lang w:val="uk-UA"/>
              </w:rPr>
              <w:t>не надав забезпечення виконання договору про закупівлю, якщо таке забезпечення вимагалося замовником;</w:t>
            </w:r>
          </w:p>
          <w:p w14:paraId="739E4208" w14:textId="77777777" w:rsidR="00D320E9" w:rsidRPr="0087529D" w:rsidRDefault="00D320E9" w:rsidP="00D320E9">
            <w:pPr>
              <w:pStyle w:val="a6"/>
              <w:numPr>
                <w:ilvl w:val="0"/>
                <w:numId w:val="28"/>
              </w:numPr>
              <w:spacing w:before="0" w:after="0"/>
              <w:jc w:val="both"/>
              <w:rPr>
                <w:bCs/>
                <w:lang w:val="uk-UA"/>
              </w:rPr>
            </w:pPr>
            <w:r w:rsidRPr="0087529D">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9581223" w14:textId="77777777" w:rsidR="00D320E9" w:rsidRPr="0087529D" w:rsidRDefault="00D320E9" w:rsidP="00D320E9">
            <w:pPr>
              <w:pStyle w:val="a6"/>
              <w:spacing w:before="0" w:after="0"/>
              <w:jc w:val="both"/>
              <w:rPr>
                <w:bCs/>
                <w:lang w:val="uk-UA"/>
              </w:rPr>
            </w:pPr>
            <w:r w:rsidRPr="0087529D">
              <w:rPr>
                <w:bCs/>
                <w:lang w:val="uk-UA"/>
              </w:rPr>
              <w:t>5.3.2. Замовник може відхилити тендерну пропозицію із зазначенням аргументації в електронній системі закупівель у разі, коли:</w:t>
            </w:r>
          </w:p>
          <w:p w14:paraId="62BC8B79" w14:textId="77777777" w:rsidR="00D320E9" w:rsidRPr="0087529D" w:rsidRDefault="00D320E9" w:rsidP="00D320E9">
            <w:pPr>
              <w:pStyle w:val="a6"/>
              <w:spacing w:before="0" w:after="0"/>
              <w:jc w:val="both"/>
              <w:rPr>
                <w:bCs/>
                <w:lang w:val="uk-UA"/>
              </w:rPr>
            </w:pPr>
            <w:r w:rsidRPr="0087529D">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3F9B16" w14:textId="77777777" w:rsidR="00D320E9" w:rsidRPr="0087529D" w:rsidRDefault="00D320E9" w:rsidP="00D320E9">
            <w:pPr>
              <w:pStyle w:val="a6"/>
              <w:spacing w:before="0" w:after="0"/>
              <w:jc w:val="both"/>
              <w:rPr>
                <w:bCs/>
                <w:lang w:val="uk-UA"/>
              </w:rPr>
            </w:pPr>
            <w:r w:rsidRPr="0087529D">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2D9E0C" w14:textId="77777777" w:rsidR="00D320E9" w:rsidRPr="0087529D" w:rsidRDefault="00D320E9" w:rsidP="00D320E9">
            <w:pPr>
              <w:pStyle w:val="a6"/>
              <w:spacing w:before="0" w:after="0"/>
              <w:jc w:val="both"/>
              <w:rPr>
                <w:bCs/>
                <w:lang w:val="uk-UA"/>
              </w:rPr>
            </w:pPr>
            <w:r w:rsidRPr="0087529D">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4D9FF" w14:textId="77777777" w:rsidR="00D320E9" w:rsidRPr="0087529D" w:rsidRDefault="00D320E9" w:rsidP="00D320E9">
            <w:pPr>
              <w:pStyle w:val="a6"/>
              <w:spacing w:before="0" w:after="0"/>
              <w:jc w:val="both"/>
              <w:rPr>
                <w:bCs/>
                <w:lang w:val="uk-UA"/>
              </w:rPr>
            </w:pPr>
            <w:r w:rsidRPr="0087529D">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320E9" w:rsidRPr="00B82A33" w14:paraId="5504621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B20B0A3" w14:textId="77777777" w:rsidR="00D320E9" w:rsidRPr="0087529D" w:rsidRDefault="00D320E9" w:rsidP="00D320E9">
            <w:pPr>
              <w:pStyle w:val="a6"/>
              <w:spacing w:before="0" w:after="0"/>
              <w:rPr>
                <w:b/>
                <w:lang w:val="uk-UA"/>
              </w:rPr>
            </w:pPr>
            <w:r w:rsidRPr="0087529D">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02534F5" w14:textId="77777777" w:rsidR="00D320E9" w:rsidRPr="0087529D" w:rsidRDefault="00D320E9" w:rsidP="00D320E9">
            <w:pPr>
              <w:jc w:val="both"/>
              <w:rPr>
                <w:lang w:val="uk-UA"/>
              </w:rPr>
            </w:pPr>
            <w:r w:rsidRPr="0087529D">
              <w:rPr>
                <w:lang w:val="uk-UA"/>
              </w:rPr>
              <w:t xml:space="preserve">5.4.1. </w:t>
            </w:r>
            <w:r w:rsidRPr="0087529D">
              <w:rPr>
                <w:rFonts w:eastAsia="Calibri"/>
                <w:lang w:val="uk-UA"/>
              </w:rPr>
              <w:t xml:space="preserve">Замовник не відхиляє тендерні пропозиції учасників у випадку допущення ними формальних (несуттєвих) помилок. </w:t>
            </w:r>
          </w:p>
          <w:p w14:paraId="4E6D6961" w14:textId="77777777" w:rsidR="00D320E9" w:rsidRPr="0087529D" w:rsidRDefault="00D320E9" w:rsidP="00D320E9">
            <w:pPr>
              <w:jc w:val="both"/>
              <w:rPr>
                <w:lang w:val="uk-UA"/>
              </w:rPr>
            </w:pPr>
            <w:r w:rsidRPr="0087529D">
              <w:rPr>
                <w:rFonts w:eastAsia="Calibri"/>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87529D">
              <w:rPr>
                <w:lang w:val="uk-UA"/>
              </w:rPr>
              <w:t>до яких відносяться, зокрема.</w:t>
            </w:r>
          </w:p>
          <w:p w14:paraId="567087ED" w14:textId="77777777" w:rsidR="00D320E9" w:rsidRPr="0087529D" w:rsidRDefault="00D320E9" w:rsidP="00D320E9">
            <w:pPr>
              <w:ind w:right="113"/>
              <w:jc w:val="both"/>
              <w:rPr>
                <w:lang w:val="uk-UA"/>
              </w:rPr>
            </w:pPr>
            <w:r w:rsidRPr="0087529D">
              <w:rPr>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361B7932" w14:textId="77777777" w:rsidR="00D320E9" w:rsidRPr="0087529D" w:rsidRDefault="00D320E9" w:rsidP="00D320E9">
            <w:pPr>
              <w:ind w:left="40" w:right="120" w:hanging="20"/>
              <w:jc w:val="both"/>
              <w:rPr>
                <w:lang w:val="uk-UA"/>
              </w:rPr>
            </w:pPr>
            <w:r w:rsidRPr="0087529D">
              <w:rPr>
                <w:lang w:val="uk-UA" w:eastAsia="uk-UA"/>
              </w:rPr>
              <w:lastRenderedPageBreak/>
              <w:t>До формальних (несуттєвих) помилок відносяться:</w:t>
            </w:r>
          </w:p>
          <w:p w14:paraId="570554CB" w14:textId="77777777" w:rsidR="00D320E9" w:rsidRPr="0087529D" w:rsidRDefault="00D320E9" w:rsidP="00D320E9">
            <w:pPr>
              <w:ind w:right="113"/>
              <w:jc w:val="both"/>
              <w:rPr>
                <w:lang w:val="uk-UA"/>
              </w:rPr>
            </w:pPr>
            <w:r w:rsidRPr="0087529D">
              <w:rPr>
                <w:lang w:val="uk-UA"/>
              </w:rPr>
              <w:t>1. Інформація/документ, подана учасником процедури закупівлі у складі тендерної пропозиції, містить помилку (помилки) у частині:</w:t>
            </w:r>
          </w:p>
          <w:p w14:paraId="0292E397" w14:textId="77777777" w:rsidR="00D320E9" w:rsidRPr="0087529D" w:rsidRDefault="00D320E9" w:rsidP="00D320E9">
            <w:pPr>
              <w:ind w:right="113"/>
              <w:jc w:val="both"/>
              <w:rPr>
                <w:lang w:val="uk-UA"/>
              </w:rPr>
            </w:pPr>
            <w:r w:rsidRPr="0087529D">
              <w:rPr>
                <w:lang w:val="uk-UA"/>
              </w:rPr>
              <w:t>— уживання великої літери;</w:t>
            </w:r>
          </w:p>
          <w:p w14:paraId="5831C449" w14:textId="77777777" w:rsidR="00D320E9" w:rsidRPr="0087529D" w:rsidRDefault="00D320E9" w:rsidP="00D320E9">
            <w:pPr>
              <w:ind w:right="113"/>
              <w:jc w:val="both"/>
              <w:rPr>
                <w:lang w:val="uk-UA"/>
              </w:rPr>
            </w:pPr>
            <w:r w:rsidRPr="0087529D">
              <w:rPr>
                <w:lang w:val="uk-UA"/>
              </w:rPr>
              <w:t>— уживання розділових знаків та відмінювання слів у реченні;</w:t>
            </w:r>
          </w:p>
          <w:p w14:paraId="084419B7" w14:textId="77777777" w:rsidR="00D320E9" w:rsidRPr="0087529D" w:rsidRDefault="00D320E9" w:rsidP="00D320E9">
            <w:pPr>
              <w:ind w:right="113"/>
              <w:jc w:val="both"/>
              <w:rPr>
                <w:lang w:val="uk-UA"/>
              </w:rPr>
            </w:pPr>
            <w:r w:rsidRPr="0087529D">
              <w:rPr>
                <w:lang w:val="uk-UA"/>
              </w:rPr>
              <w:t>— використання слова або мовного звороту, запозичених з іншої мови;</w:t>
            </w:r>
          </w:p>
          <w:p w14:paraId="379B28E5" w14:textId="77777777" w:rsidR="00D320E9" w:rsidRPr="0087529D" w:rsidRDefault="00D320E9" w:rsidP="00D320E9">
            <w:pPr>
              <w:ind w:right="113"/>
              <w:jc w:val="both"/>
              <w:rPr>
                <w:lang w:val="uk-UA"/>
              </w:rPr>
            </w:pPr>
            <w:r w:rsidRPr="0087529D">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7CA17F" w14:textId="77777777" w:rsidR="00D320E9" w:rsidRPr="0087529D" w:rsidRDefault="00D320E9" w:rsidP="00D320E9">
            <w:pPr>
              <w:ind w:right="113"/>
              <w:jc w:val="both"/>
              <w:rPr>
                <w:lang w:val="uk-UA"/>
              </w:rPr>
            </w:pPr>
            <w:r w:rsidRPr="0087529D">
              <w:rPr>
                <w:lang w:val="uk-UA"/>
              </w:rPr>
              <w:t>— застосування правил переносу частини слова з рядка в рядок;</w:t>
            </w:r>
          </w:p>
          <w:p w14:paraId="064C69D8" w14:textId="77777777" w:rsidR="00D320E9" w:rsidRPr="0087529D" w:rsidRDefault="00D320E9" w:rsidP="00D320E9">
            <w:pPr>
              <w:ind w:right="113"/>
              <w:jc w:val="both"/>
              <w:rPr>
                <w:lang w:val="uk-UA"/>
              </w:rPr>
            </w:pPr>
            <w:r w:rsidRPr="0087529D">
              <w:rPr>
                <w:lang w:val="uk-UA"/>
              </w:rPr>
              <w:t>— написання слів разом та/або окремо, та/або через дефіс;</w:t>
            </w:r>
          </w:p>
          <w:p w14:paraId="3C853BBE" w14:textId="77777777" w:rsidR="00D320E9" w:rsidRPr="0087529D" w:rsidRDefault="00D320E9" w:rsidP="00D320E9">
            <w:pPr>
              <w:ind w:right="113"/>
              <w:jc w:val="both"/>
              <w:rPr>
                <w:lang w:val="uk-UA"/>
              </w:rPr>
            </w:pPr>
            <w:r w:rsidRPr="0087529D">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E51AB4F" w14:textId="77777777" w:rsidR="00D320E9" w:rsidRPr="0087529D" w:rsidRDefault="00D320E9" w:rsidP="00D320E9">
            <w:pPr>
              <w:ind w:right="113"/>
              <w:jc w:val="both"/>
              <w:rPr>
                <w:lang w:val="uk-UA"/>
              </w:rPr>
            </w:pPr>
            <w:r w:rsidRPr="0087529D">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E25D3E1" w14:textId="77777777" w:rsidR="00D320E9" w:rsidRPr="0087529D" w:rsidRDefault="00D320E9" w:rsidP="00D320E9">
            <w:pPr>
              <w:ind w:right="113"/>
              <w:jc w:val="both"/>
              <w:rPr>
                <w:lang w:val="uk-UA"/>
              </w:rPr>
            </w:pPr>
            <w:r w:rsidRPr="0087529D">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3E6B4F" w14:textId="77777777" w:rsidR="00D320E9" w:rsidRPr="0087529D" w:rsidRDefault="00D320E9" w:rsidP="00D320E9">
            <w:pPr>
              <w:ind w:right="113"/>
              <w:jc w:val="both"/>
              <w:rPr>
                <w:lang w:val="uk-UA"/>
              </w:rPr>
            </w:pPr>
            <w:r w:rsidRPr="0087529D">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1A75FE2" w14:textId="77777777" w:rsidR="00D320E9" w:rsidRPr="0087529D" w:rsidRDefault="00D320E9" w:rsidP="00D320E9">
            <w:pPr>
              <w:ind w:right="113"/>
              <w:jc w:val="both"/>
              <w:rPr>
                <w:lang w:val="uk-UA"/>
              </w:rPr>
            </w:pPr>
            <w:r w:rsidRPr="0087529D">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D16450F" w14:textId="77777777" w:rsidR="00D320E9" w:rsidRPr="0087529D" w:rsidRDefault="00D320E9" w:rsidP="00D320E9">
            <w:pPr>
              <w:ind w:right="113"/>
              <w:jc w:val="both"/>
              <w:rPr>
                <w:lang w:val="uk-UA"/>
              </w:rPr>
            </w:pPr>
            <w:r w:rsidRPr="0087529D">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A640FC3" w14:textId="77777777" w:rsidR="00D320E9" w:rsidRPr="0087529D" w:rsidRDefault="00D320E9" w:rsidP="00D320E9">
            <w:pPr>
              <w:ind w:right="113"/>
              <w:jc w:val="both"/>
              <w:rPr>
                <w:lang w:val="uk-UA"/>
              </w:rPr>
            </w:pPr>
            <w:r w:rsidRPr="0087529D">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BD9855" w14:textId="77777777" w:rsidR="00D320E9" w:rsidRPr="0087529D" w:rsidRDefault="00D320E9" w:rsidP="00D320E9">
            <w:pPr>
              <w:ind w:right="113"/>
              <w:jc w:val="both"/>
              <w:rPr>
                <w:lang w:val="uk-UA"/>
              </w:rPr>
            </w:pPr>
            <w:r w:rsidRPr="0087529D">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89F5AE" w14:textId="77777777" w:rsidR="00D320E9" w:rsidRPr="0087529D" w:rsidRDefault="00D320E9" w:rsidP="00D320E9">
            <w:pPr>
              <w:ind w:right="113"/>
              <w:jc w:val="both"/>
              <w:rPr>
                <w:lang w:val="uk-UA"/>
              </w:rPr>
            </w:pPr>
            <w:r w:rsidRPr="0087529D">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A2F757" w14:textId="77777777" w:rsidR="00D320E9" w:rsidRPr="0087529D" w:rsidRDefault="00D320E9" w:rsidP="00D320E9">
            <w:pPr>
              <w:ind w:right="113"/>
              <w:jc w:val="both"/>
              <w:rPr>
                <w:lang w:val="uk-UA"/>
              </w:rPr>
            </w:pPr>
            <w:r w:rsidRPr="0087529D">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F7AA5D" w14:textId="77777777" w:rsidR="00D320E9" w:rsidRPr="0087529D" w:rsidRDefault="00D320E9" w:rsidP="00D320E9">
            <w:pPr>
              <w:ind w:right="113"/>
              <w:jc w:val="both"/>
              <w:rPr>
                <w:lang w:val="uk-UA"/>
              </w:rPr>
            </w:pPr>
            <w:r w:rsidRPr="0087529D">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4F5887" w14:textId="77777777" w:rsidR="00D320E9" w:rsidRPr="0087529D" w:rsidRDefault="00D320E9" w:rsidP="00D320E9">
            <w:pPr>
              <w:pStyle w:val="a6"/>
              <w:spacing w:before="0" w:after="0"/>
              <w:jc w:val="both"/>
              <w:rPr>
                <w:lang w:val="uk-UA"/>
              </w:rPr>
            </w:pPr>
            <w:r w:rsidRPr="0087529D">
              <w:rPr>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03E2FF" w14:textId="77777777" w:rsidR="00D320E9" w:rsidRPr="0087529D" w:rsidRDefault="00D320E9" w:rsidP="00D320E9">
            <w:pPr>
              <w:keepNext/>
              <w:keepLines/>
              <w:pBdr>
                <w:top w:val="nil"/>
                <w:left w:val="nil"/>
                <w:bottom w:val="nil"/>
                <w:right w:val="nil"/>
                <w:between w:val="nil"/>
                <w:bar w:val="nil"/>
              </w:pBdr>
              <w:ind w:right="120"/>
              <w:contextualSpacing/>
              <w:jc w:val="both"/>
              <w:rPr>
                <w:b/>
                <w:bCs/>
                <w:lang w:val="uk-UA"/>
              </w:rPr>
            </w:pPr>
            <w:r w:rsidRPr="0087529D">
              <w:rPr>
                <w:b/>
                <w:bCs/>
                <w:lang w:val="uk-UA"/>
              </w:rPr>
              <w:t>Приклади формальних помилок:</w:t>
            </w:r>
          </w:p>
          <w:p w14:paraId="07283412" w14:textId="77777777" w:rsidR="00D320E9" w:rsidRPr="0087529D" w:rsidRDefault="00D320E9" w:rsidP="00D320E9">
            <w:pPr>
              <w:keepNext/>
              <w:keepLines/>
              <w:pBdr>
                <w:top w:val="nil"/>
                <w:left w:val="nil"/>
                <w:bottom w:val="nil"/>
                <w:right w:val="nil"/>
                <w:between w:val="nil"/>
                <w:bar w:val="nil"/>
              </w:pBdr>
              <w:ind w:right="120"/>
              <w:contextualSpacing/>
              <w:jc w:val="both"/>
              <w:rPr>
                <w:lang w:val="uk-UA"/>
              </w:rPr>
            </w:pPr>
            <w:r w:rsidRPr="0087529D">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624B71" w14:textId="77777777" w:rsidR="00D320E9" w:rsidRPr="0087529D" w:rsidRDefault="00D320E9" w:rsidP="00D320E9">
            <w:pPr>
              <w:keepNext/>
              <w:keepLines/>
              <w:pBdr>
                <w:top w:val="nil"/>
                <w:left w:val="nil"/>
                <w:bottom w:val="nil"/>
                <w:right w:val="nil"/>
                <w:between w:val="nil"/>
                <w:bar w:val="nil"/>
              </w:pBdr>
              <w:ind w:right="120"/>
              <w:contextualSpacing/>
              <w:jc w:val="both"/>
              <w:rPr>
                <w:lang w:val="uk-UA"/>
              </w:rPr>
            </w:pPr>
            <w:r w:rsidRPr="0087529D">
              <w:rPr>
                <w:lang w:val="uk-UA"/>
              </w:rPr>
              <w:t>-  «</w:t>
            </w:r>
            <w:proofErr w:type="spellStart"/>
            <w:r w:rsidRPr="0087529D">
              <w:rPr>
                <w:lang w:val="uk-UA"/>
              </w:rPr>
              <w:t>м.київ</w:t>
            </w:r>
            <w:proofErr w:type="spellEnd"/>
            <w:r w:rsidRPr="0087529D">
              <w:rPr>
                <w:lang w:val="uk-UA"/>
              </w:rPr>
              <w:t>» замість «</w:t>
            </w:r>
            <w:proofErr w:type="spellStart"/>
            <w:r w:rsidRPr="0087529D">
              <w:rPr>
                <w:lang w:val="uk-UA"/>
              </w:rPr>
              <w:t>м.Київ</w:t>
            </w:r>
            <w:proofErr w:type="spellEnd"/>
            <w:r w:rsidRPr="0087529D">
              <w:rPr>
                <w:lang w:val="uk-UA"/>
              </w:rPr>
              <w:t>»;</w:t>
            </w:r>
          </w:p>
          <w:p w14:paraId="51F4EAAB" w14:textId="77777777" w:rsidR="00D320E9" w:rsidRPr="0087529D" w:rsidRDefault="00D320E9" w:rsidP="00D320E9">
            <w:pPr>
              <w:keepNext/>
              <w:keepLines/>
              <w:pBdr>
                <w:top w:val="nil"/>
                <w:left w:val="nil"/>
                <w:bottom w:val="nil"/>
                <w:right w:val="nil"/>
                <w:between w:val="nil"/>
                <w:bar w:val="nil"/>
              </w:pBdr>
              <w:ind w:right="120"/>
              <w:contextualSpacing/>
              <w:jc w:val="both"/>
              <w:rPr>
                <w:lang w:val="uk-UA"/>
              </w:rPr>
            </w:pPr>
            <w:r w:rsidRPr="0087529D">
              <w:rPr>
                <w:lang w:val="uk-UA"/>
              </w:rPr>
              <w:t>- «поряд -</w:t>
            </w:r>
            <w:proofErr w:type="spellStart"/>
            <w:r w:rsidRPr="0087529D">
              <w:rPr>
                <w:lang w:val="uk-UA"/>
              </w:rPr>
              <w:t>ок</w:t>
            </w:r>
            <w:proofErr w:type="spellEnd"/>
            <w:r w:rsidRPr="0087529D">
              <w:rPr>
                <w:lang w:val="uk-UA"/>
              </w:rPr>
              <w:t>» замість «</w:t>
            </w:r>
            <w:proofErr w:type="spellStart"/>
            <w:r w:rsidRPr="0087529D">
              <w:rPr>
                <w:lang w:val="uk-UA"/>
              </w:rPr>
              <w:t>поря</w:t>
            </w:r>
            <w:proofErr w:type="spellEnd"/>
            <w:r w:rsidRPr="0087529D">
              <w:rPr>
                <w:lang w:val="uk-UA"/>
              </w:rPr>
              <w:t xml:space="preserve"> – док»;</w:t>
            </w:r>
          </w:p>
          <w:p w14:paraId="3BDB79F0" w14:textId="77777777" w:rsidR="00D320E9" w:rsidRPr="0087529D" w:rsidRDefault="00D320E9" w:rsidP="00D320E9">
            <w:pPr>
              <w:keepNext/>
              <w:keepLines/>
              <w:pBdr>
                <w:top w:val="nil"/>
                <w:left w:val="nil"/>
                <w:bottom w:val="nil"/>
                <w:right w:val="nil"/>
                <w:between w:val="nil"/>
                <w:bar w:val="nil"/>
              </w:pBdr>
              <w:ind w:right="120"/>
              <w:contextualSpacing/>
              <w:jc w:val="both"/>
              <w:rPr>
                <w:lang w:val="uk-UA"/>
              </w:rPr>
            </w:pPr>
            <w:r w:rsidRPr="0087529D">
              <w:rPr>
                <w:lang w:val="uk-UA"/>
              </w:rPr>
              <w:t>- «</w:t>
            </w:r>
            <w:proofErr w:type="spellStart"/>
            <w:r w:rsidRPr="0087529D">
              <w:rPr>
                <w:lang w:val="uk-UA"/>
              </w:rPr>
              <w:t>ненадається</w:t>
            </w:r>
            <w:proofErr w:type="spellEnd"/>
            <w:r w:rsidRPr="0087529D">
              <w:rPr>
                <w:lang w:val="uk-UA"/>
              </w:rPr>
              <w:t>» замість «не надається»»;</w:t>
            </w:r>
          </w:p>
          <w:p w14:paraId="6DE1C187" w14:textId="77777777" w:rsidR="00D320E9" w:rsidRPr="0087529D" w:rsidRDefault="00D320E9" w:rsidP="00D320E9">
            <w:pPr>
              <w:keepNext/>
              <w:keepLines/>
              <w:pBdr>
                <w:top w:val="nil"/>
                <w:left w:val="nil"/>
                <w:bottom w:val="nil"/>
                <w:right w:val="nil"/>
                <w:between w:val="nil"/>
                <w:bar w:val="nil"/>
              </w:pBdr>
              <w:ind w:right="120"/>
              <w:contextualSpacing/>
              <w:jc w:val="both"/>
              <w:rPr>
                <w:lang w:val="uk-UA"/>
              </w:rPr>
            </w:pPr>
            <w:r w:rsidRPr="0087529D">
              <w:rPr>
                <w:lang w:val="uk-UA"/>
              </w:rPr>
              <w:t>- «______________№_____________» замість «14.08.2020 №320/13/14-01»</w:t>
            </w:r>
          </w:p>
          <w:p w14:paraId="08CA53FA" w14:textId="77777777" w:rsidR="00D320E9" w:rsidRPr="0087529D" w:rsidRDefault="00D320E9" w:rsidP="00D320E9">
            <w:pPr>
              <w:pStyle w:val="a6"/>
              <w:spacing w:before="0" w:after="0"/>
              <w:jc w:val="both"/>
              <w:rPr>
                <w:lang w:val="uk-UA"/>
              </w:rPr>
            </w:pPr>
            <w:r w:rsidRPr="0087529D">
              <w:rPr>
                <w:lang w:val="uk-UA"/>
              </w:rPr>
              <w:t>- учасник розмістив (завантажив) документ у форматі «JPG» замість  документа у форматі «</w:t>
            </w:r>
            <w:proofErr w:type="spellStart"/>
            <w:r w:rsidRPr="0087529D">
              <w:rPr>
                <w:lang w:val="uk-UA"/>
              </w:rPr>
              <w:t>pdf</w:t>
            </w:r>
            <w:proofErr w:type="spellEnd"/>
            <w:r w:rsidRPr="0087529D">
              <w:rPr>
                <w:lang w:val="uk-UA"/>
              </w:rPr>
              <w:t>» (</w:t>
            </w:r>
            <w:proofErr w:type="spellStart"/>
            <w:r w:rsidRPr="0087529D">
              <w:rPr>
                <w:lang w:val="uk-UA"/>
              </w:rPr>
              <w:t>Portable</w:t>
            </w:r>
            <w:proofErr w:type="spellEnd"/>
            <w:r w:rsidRPr="0087529D">
              <w:rPr>
                <w:lang w:val="uk-UA"/>
              </w:rPr>
              <w:t xml:space="preserve"> </w:t>
            </w:r>
            <w:proofErr w:type="spellStart"/>
            <w:r w:rsidRPr="0087529D">
              <w:rPr>
                <w:lang w:val="uk-UA"/>
              </w:rPr>
              <w:t>Document</w:t>
            </w:r>
            <w:proofErr w:type="spellEnd"/>
            <w:r w:rsidRPr="0087529D">
              <w:rPr>
                <w:lang w:val="uk-UA"/>
              </w:rPr>
              <w:t xml:space="preserve"> </w:t>
            </w:r>
            <w:proofErr w:type="spellStart"/>
            <w:r w:rsidRPr="0087529D">
              <w:rPr>
                <w:lang w:val="uk-UA"/>
              </w:rPr>
              <w:t>Format</w:t>
            </w:r>
            <w:proofErr w:type="spellEnd"/>
            <w:r w:rsidRPr="0087529D">
              <w:rPr>
                <w:lang w:val="uk-UA"/>
              </w:rPr>
              <w:t>)».</w:t>
            </w:r>
          </w:p>
        </w:tc>
      </w:tr>
      <w:tr w:rsidR="00D320E9" w:rsidRPr="0087529D" w14:paraId="25319369"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4338550" w14:textId="77777777" w:rsidR="00D320E9" w:rsidRPr="0087529D" w:rsidRDefault="00D320E9" w:rsidP="00D320E9">
            <w:pPr>
              <w:pStyle w:val="a6"/>
              <w:spacing w:before="0" w:after="0"/>
              <w:jc w:val="both"/>
              <w:rPr>
                <w:lang w:val="uk-UA"/>
              </w:rPr>
            </w:pPr>
            <w:r w:rsidRPr="0087529D">
              <w:rPr>
                <w:lang w:val="uk-UA"/>
              </w:rPr>
              <w:lastRenderedPageBreak/>
              <w:t> </w:t>
            </w:r>
            <w:r w:rsidRPr="0087529D">
              <w:rPr>
                <w:b/>
                <w:bCs/>
                <w:lang w:val="uk-UA"/>
              </w:rPr>
              <w:t>5. Інша інформація</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8E250D" w14:textId="77777777" w:rsidR="00D320E9" w:rsidRPr="0087529D" w:rsidRDefault="00D320E9" w:rsidP="00D320E9">
            <w:pPr>
              <w:tabs>
                <w:tab w:val="left" w:pos="1080"/>
              </w:tabs>
              <w:jc w:val="both"/>
              <w:rPr>
                <w:lang w:val="uk-UA"/>
              </w:rPr>
            </w:pPr>
            <w:r w:rsidRPr="0087529D">
              <w:rPr>
                <w:shd w:val="clear" w:color="auto" w:fill="FFFFFF"/>
                <w:lang w:val="uk-UA"/>
              </w:rPr>
              <w:t xml:space="preserve">5.5.1. </w:t>
            </w:r>
            <w:r w:rsidRPr="0087529D">
              <w:rPr>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3305F81" w14:textId="77777777" w:rsidR="00D320E9" w:rsidRPr="0087529D" w:rsidRDefault="00D320E9" w:rsidP="00D320E9">
            <w:pPr>
              <w:tabs>
                <w:tab w:val="left" w:pos="1080"/>
              </w:tabs>
              <w:jc w:val="both"/>
              <w:rPr>
                <w:lang w:val="uk-UA"/>
              </w:rPr>
            </w:pPr>
            <w:r w:rsidRPr="0087529D">
              <w:rPr>
                <w:shd w:val="clear" w:color="auto" w:fill="FFFFFF"/>
                <w:lang w:val="uk-UA"/>
              </w:rPr>
              <w:t xml:space="preserve">5.5.2. </w:t>
            </w:r>
            <w:r w:rsidRPr="0087529D">
              <w:rPr>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1CCB467" w14:textId="77777777" w:rsidR="00D320E9" w:rsidRPr="0087529D" w:rsidRDefault="00D320E9" w:rsidP="00D320E9">
            <w:pPr>
              <w:tabs>
                <w:tab w:val="left" w:pos="1080"/>
              </w:tabs>
              <w:jc w:val="both"/>
              <w:rPr>
                <w:lang w:val="uk-UA"/>
              </w:rPr>
            </w:pPr>
            <w:r w:rsidRPr="0087529D">
              <w:rPr>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D320E9" w:rsidRPr="0087529D" w14:paraId="2818B26C"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F0DB44" w14:textId="77777777" w:rsidR="00D320E9" w:rsidRPr="0087529D" w:rsidRDefault="00D320E9" w:rsidP="00D320E9">
            <w:pPr>
              <w:pStyle w:val="a6"/>
              <w:spacing w:before="0" w:after="0"/>
              <w:jc w:val="center"/>
              <w:rPr>
                <w:lang w:val="uk-UA"/>
              </w:rPr>
            </w:pPr>
            <w:r w:rsidRPr="0087529D">
              <w:rPr>
                <w:b/>
                <w:lang w:val="uk-UA"/>
              </w:rPr>
              <w:t>VI. Результати торгів та укладання договору про закупівлю</w:t>
            </w:r>
          </w:p>
        </w:tc>
      </w:tr>
      <w:tr w:rsidR="00D320E9" w:rsidRPr="0087529D" w14:paraId="3537D31A"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681904E" w14:textId="77777777" w:rsidR="00D320E9" w:rsidRPr="0087529D" w:rsidRDefault="00D320E9" w:rsidP="00D320E9">
            <w:pPr>
              <w:pStyle w:val="a6"/>
              <w:spacing w:before="0" w:after="0"/>
              <w:jc w:val="both"/>
              <w:rPr>
                <w:lang w:val="uk-UA"/>
              </w:rPr>
            </w:pPr>
            <w:r w:rsidRPr="0087529D">
              <w:rPr>
                <w:lang w:val="uk-UA"/>
              </w:rPr>
              <w:t> </w:t>
            </w:r>
            <w:r w:rsidRPr="0087529D">
              <w:rPr>
                <w:b/>
                <w:bCs/>
                <w:lang w:val="uk-UA"/>
              </w:rPr>
              <w:t>1. Відміна замовником торгів чи визнання їх такими, що не відбулися</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89ED95" w14:textId="77777777" w:rsidR="00D320E9" w:rsidRPr="0087529D" w:rsidRDefault="00D320E9" w:rsidP="00D320E9">
            <w:pPr>
              <w:contextualSpacing/>
              <w:jc w:val="both"/>
              <w:rPr>
                <w:lang w:val="uk-UA" w:eastAsia="uk-UA"/>
              </w:rPr>
            </w:pPr>
            <w:r w:rsidRPr="0087529D">
              <w:rPr>
                <w:lang w:val="uk-UA" w:eastAsia="uk-UA"/>
              </w:rPr>
              <w:t>6.1.1 Замовник відміняє відкриті торги у разі:</w:t>
            </w:r>
          </w:p>
          <w:p w14:paraId="1D6C4087" w14:textId="77777777" w:rsidR="00D320E9" w:rsidRPr="0087529D" w:rsidRDefault="00D320E9" w:rsidP="00D320E9">
            <w:pPr>
              <w:contextualSpacing/>
              <w:jc w:val="both"/>
              <w:rPr>
                <w:lang w:val="uk-UA" w:eastAsia="uk-UA"/>
              </w:rPr>
            </w:pPr>
            <w:r w:rsidRPr="0087529D">
              <w:rPr>
                <w:lang w:val="uk-UA" w:eastAsia="uk-UA"/>
              </w:rPr>
              <w:t>1) відсутності подальшої потреби в закупівлі товарів, робіт чи послуг;</w:t>
            </w:r>
          </w:p>
          <w:p w14:paraId="5CF434E3" w14:textId="77777777" w:rsidR="00D320E9" w:rsidRPr="0087529D" w:rsidRDefault="00D320E9" w:rsidP="00D320E9">
            <w:pPr>
              <w:contextualSpacing/>
              <w:jc w:val="both"/>
              <w:rPr>
                <w:lang w:val="uk-UA" w:eastAsia="uk-UA"/>
              </w:rPr>
            </w:pPr>
            <w:r w:rsidRPr="0087529D">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9DCAFF" w14:textId="77777777" w:rsidR="00D320E9" w:rsidRPr="0087529D" w:rsidRDefault="00D320E9" w:rsidP="00D320E9">
            <w:pPr>
              <w:contextualSpacing/>
              <w:jc w:val="both"/>
              <w:rPr>
                <w:lang w:val="uk-UA" w:eastAsia="uk-UA"/>
              </w:rPr>
            </w:pPr>
            <w:r w:rsidRPr="0087529D">
              <w:rPr>
                <w:lang w:val="uk-UA" w:eastAsia="uk-UA"/>
              </w:rPr>
              <w:t>3) скорочення обсягу видатків на здійснення закупівлі товарів, робіт чи послуг;</w:t>
            </w:r>
          </w:p>
          <w:p w14:paraId="03816D03" w14:textId="77777777" w:rsidR="00D320E9" w:rsidRPr="0087529D" w:rsidRDefault="00D320E9" w:rsidP="00D320E9">
            <w:pPr>
              <w:contextualSpacing/>
              <w:jc w:val="both"/>
              <w:rPr>
                <w:lang w:val="uk-UA" w:eastAsia="uk-UA"/>
              </w:rPr>
            </w:pPr>
            <w:r w:rsidRPr="0087529D">
              <w:rPr>
                <w:lang w:val="uk-UA" w:eastAsia="uk-UA"/>
              </w:rPr>
              <w:t>4) коли здійснення закупівлі стало неможливим внаслідок дії обставин непереборної сили.</w:t>
            </w:r>
          </w:p>
          <w:p w14:paraId="173FAD70" w14:textId="77777777" w:rsidR="00D320E9" w:rsidRPr="0087529D" w:rsidRDefault="00D320E9" w:rsidP="00D320E9">
            <w:pPr>
              <w:contextualSpacing/>
              <w:jc w:val="both"/>
              <w:rPr>
                <w:lang w:val="uk-UA" w:eastAsia="uk-UA"/>
              </w:rPr>
            </w:pPr>
            <w:r w:rsidRPr="0087529D">
              <w:rPr>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0ED4EA6" w14:textId="77777777" w:rsidR="00D320E9" w:rsidRPr="0087529D" w:rsidRDefault="00D320E9" w:rsidP="00D320E9">
            <w:pPr>
              <w:contextualSpacing/>
              <w:jc w:val="both"/>
              <w:rPr>
                <w:lang w:val="uk-UA" w:eastAsia="uk-UA"/>
              </w:rPr>
            </w:pPr>
            <w:r w:rsidRPr="0087529D">
              <w:rPr>
                <w:lang w:val="uk-UA" w:eastAsia="uk-UA"/>
              </w:rPr>
              <w:t>6.1.3. Відкриті торги автоматично відміняються електронною системою закупівель у разі:</w:t>
            </w:r>
          </w:p>
          <w:p w14:paraId="2AEEE92F" w14:textId="77777777" w:rsidR="00D320E9" w:rsidRPr="0087529D" w:rsidRDefault="00D320E9" w:rsidP="00D320E9">
            <w:pPr>
              <w:contextualSpacing/>
              <w:jc w:val="both"/>
              <w:rPr>
                <w:lang w:val="uk-UA" w:eastAsia="uk-UA"/>
              </w:rPr>
            </w:pPr>
            <w:r w:rsidRPr="0087529D">
              <w:rPr>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74705E" w14:textId="77777777" w:rsidR="00D320E9" w:rsidRPr="0087529D" w:rsidRDefault="00D320E9" w:rsidP="00D320E9">
            <w:pPr>
              <w:contextualSpacing/>
              <w:jc w:val="both"/>
              <w:rPr>
                <w:lang w:val="uk-UA" w:eastAsia="uk-UA"/>
              </w:rPr>
            </w:pPr>
            <w:r w:rsidRPr="0087529D">
              <w:rPr>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0077F48" w14:textId="77777777" w:rsidR="00D320E9" w:rsidRPr="0087529D" w:rsidRDefault="00D320E9" w:rsidP="00D320E9">
            <w:pPr>
              <w:contextualSpacing/>
              <w:jc w:val="both"/>
              <w:rPr>
                <w:lang w:val="uk-UA" w:eastAsia="uk-UA"/>
              </w:rPr>
            </w:pPr>
            <w:r w:rsidRPr="0087529D">
              <w:rPr>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AAC708" w14:textId="77777777" w:rsidR="00D320E9" w:rsidRPr="0087529D" w:rsidRDefault="00D320E9" w:rsidP="00D320E9">
            <w:pPr>
              <w:contextualSpacing/>
              <w:jc w:val="both"/>
              <w:rPr>
                <w:lang w:val="uk-UA" w:eastAsia="uk-UA"/>
              </w:rPr>
            </w:pPr>
            <w:r w:rsidRPr="0087529D">
              <w:rPr>
                <w:lang w:val="uk-UA" w:eastAsia="uk-UA"/>
              </w:rPr>
              <w:t>6.1.5. Відкриті торги можуть бути відмінені частково (за лотом).</w:t>
            </w:r>
          </w:p>
          <w:p w14:paraId="14A26636" w14:textId="77777777" w:rsidR="00D320E9" w:rsidRPr="0087529D" w:rsidRDefault="00D320E9" w:rsidP="00D320E9">
            <w:pPr>
              <w:contextualSpacing/>
              <w:jc w:val="both"/>
              <w:rPr>
                <w:lang w:val="uk-UA" w:eastAsia="uk-UA"/>
              </w:rPr>
            </w:pPr>
            <w:r w:rsidRPr="0087529D">
              <w:rPr>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D320E9" w:rsidRPr="0087529D" w14:paraId="2BD8A7B6"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9AA49BD" w14:textId="77777777" w:rsidR="00D320E9" w:rsidRPr="0087529D" w:rsidRDefault="00D320E9" w:rsidP="00D320E9">
            <w:pPr>
              <w:pStyle w:val="a6"/>
              <w:spacing w:before="0" w:after="0"/>
              <w:jc w:val="both"/>
              <w:rPr>
                <w:b/>
                <w:bCs/>
                <w:lang w:val="uk-UA"/>
              </w:rPr>
            </w:pPr>
            <w:r w:rsidRPr="0087529D">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DBA177" w14:textId="77777777" w:rsidR="00D320E9" w:rsidRPr="0087529D" w:rsidRDefault="00D320E9" w:rsidP="00D320E9">
            <w:pPr>
              <w:jc w:val="both"/>
              <w:rPr>
                <w:lang w:val="uk-UA" w:eastAsia="uk-UA"/>
              </w:rPr>
            </w:pPr>
            <w:r w:rsidRPr="0087529D">
              <w:rPr>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08CE28DA" w14:textId="77777777" w:rsidR="00D320E9" w:rsidRPr="0087529D" w:rsidRDefault="00D320E9" w:rsidP="00D320E9">
            <w:pPr>
              <w:jc w:val="both"/>
              <w:rPr>
                <w:lang w:val="uk-UA" w:eastAsia="uk-UA"/>
              </w:rPr>
            </w:pPr>
            <w:r w:rsidRPr="0087529D">
              <w:rPr>
                <w:lang w:val="uk-UA" w:eastAsia="uk-UA"/>
              </w:rPr>
              <w:t xml:space="preserve">6.2.2. Повідомлення про намір укласти договір про закупівлю автоматично формується електронною системою закупівель протягом одного дня з дати </w:t>
            </w:r>
            <w:r w:rsidRPr="0087529D">
              <w:rPr>
                <w:lang w:val="uk-UA" w:eastAsia="uk-UA"/>
              </w:rPr>
              <w:lastRenderedPageBreak/>
              <w:t>оприлюднення замовником рішення про визначення переможця процедури закупівлі в електронній системі закупівель.</w:t>
            </w:r>
          </w:p>
          <w:p w14:paraId="6801E5C5" w14:textId="77777777" w:rsidR="00D320E9" w:rsidRPr="0087529D" w:rsidRDefault="00D320E9" w:rsidP="00D320E9">
            <w:pPr>
              <w:jc w:val="both"/>
              <w:rPr>
                <w:lang w:val="uk-UA" w:eastAsia="uk-UA"/>
              </w:rPr>
            </w:pPr>
            <w:r w:rsidRPr="0087529D">
              <w:rPr>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320E9" w:rsidRPr="0087529D" w14:paraId="201897F6"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1A6AF3C" w14:textId="77777777" w:rsidR="00D320E9" w:rsidRPr="0087529D" w:rsidRDefault="00D320E9" w:rsidP="00D320E9">
            <w:pPr>
              <w:pStyle w:val="a6"/>
              <w:spacing w:before="0" w:after="0"/>
              <w:jc w:val="both"/>
              <w:rPr>
                <w:lang w:val="uk-UA"/>
              </w:rPr>
            </w:pPr>
            <w:r w:rsidRPr="0087529D">
              <w:rPr>
                <w:lang w:val="uk-UA"/>
              </w:rPr>
              <w:lastRenderedPageBreak/>
              <w:t>3</w:t>
            </w:r>
            <w:r w:rsidRPr="0087529D">
              <w:rPr>
                <w:b/>
                <w:bCs/>
                <w:lang w:val="uk-UA"/>
              </w:rPr>
              <w:t xml:space="preserve">. </w:t>
            </w:r>
            <w:r w:rsidRPr="0087529D">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9D5A86" w14:textId="77777777" w:rsidR="00D320E9" w:rsidRPr="0087529D" w:rsidRDefault="00D320E9" w:rsidP="00D320E9">
            <w:pPr>
              <w:jc w:val="both"/>
              <w:rPr>
                <w:lang w:val="uk-UA" w:eastAsia="uk-UA"/>
              </w:rPr>
            </w:pPr>
            <w:r w:rsidRPr="0087529D">
              <w:rPr>
                <w:lang w:val="uk-UA" w:eastAsia="uk-UA"/>
              </w:rPr>
              <w:t xml:space="preserve">6.3.1. </w:t>
            </w:r>
            <w:r w:rsidRPr="0087529D">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7529D">
              <w:rPr>
                <w:lang w:val="uk-UA" w:eastAsia="uk-UA"/>
              </w:rPr>
              <w:t xml:space="preserve"> </w:t>
            </w:r>
          </w:p>
          <w:p w14:paraId="49A6BCB1" w14:textId="77777777" w:rsidR="00D320E9" w:rsidRPr="0087529D" w:rsidRDefault="00D320E9" w:rsidP="00D320E9">
            <w:pPr>
              <w:jc w:val="both"/>
              <w:rPr>
                <w:lang w:val="uk-UA" w:eastAsia="uk-UA"/>
              </w:rPr>
            </w:pPr>
            <w:r w:rsidRPr="0087529D">
              <w:rPr>
                <w:lang w:val="uk-UA" w:eastAsia="uk-UA"/>
              </w:rPr>
              <w:t xml:space="preserve">6.3.2. </w:t>
            </w:r>
            <w:r w:rsidRPr="0087529D">
              <w:rPr>
                <w:shd w:val="clear" w:color="auto" w:fill="FFFFFF"/>
                <w:lang w:val="uk-UA"/>
              </w:rPr>
              <w:t>У випадку обґрунтованої необхідності строк для укладення договору може бути продовжений до 60 днів.</w:t>
            </w:r>
            <w:r w:rsidRPr="0087529D">
              <w:rPr>
                <w:lang w:val="uk-UA" w:eastAsia="uk-UA"/>
              </w:rPr>
              <w:t xml:space="preserve"> </w:t>
            </w:r>
          </w:p>
          <w:p w14:paraId="1CA1AF5D" w14:textId="77777777" w:rsidR="00D320E9" w:rsidRPr="0087529D" w:rsidRDefault="00D320E9" w:rsidP="00D320E9">
            <w:pPr>
              <w:jc w:val="both"/>
              <w:rPr>
                <w:lang w:val="uk-UA" w:eastAsia="uk-UA"/>
              </w:rPr>
            </w:pPr>
            <w:r w:rsidRPr="0087529D">
              <w:rPr>
                <w:lang w:val="uk-UA" w:eastAsia="uk-UA"/>
              </w:rPr>
              <w:t xml:space="preserve">6.3.3. </w:t>
            </w:r>
            <w:r w:rsidRPr="0087529D">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87529D">
              <w:rPr>
                <w:lang w:val="uk-UA" w:eastAsia="uk-UA"/>
              </w:rPr>
              <w:t>я.</w:t>
            </w:r>
          </w:p>
          <w:p w14:paraId="01D14D31" w14:textId="77777777" w:rsidR="00D320E9" w:rsidRPr="0087529D" w:rsidRDefault="00D320E9" w:rsidP="00D320E9">
            <w:pPr>
              <w:jc w:val="both"/>
              <w:rPr>
                <w:lang w:val="uk-UA" w:eastAsia="uk-UA"/>
              </w:rPr>
            </w:pPr>
            <w:r w:rsidRPr="0087529D">
              <w:rPr>
                <w:lang w:val="uk-UA" w:eastAsia="uk-UA"/>
              </w:rPr>
              <w:t>6.3.4. У разі відхилення тендерної пропозиції з підстави, визначеної підпунктом 3 пункту 4</w:t>
            </w:r>
            <w:r w:rsidR="00975712">
              <w:rPr>
                <w:lang w:val="uk-UA" w:eastAsia="uk-UA"/>
              </w:rPr>
              <w:t>7</w:t>
            </w:r>
            <w:r w:rsidRPr="0087529D">
              <w:rPr>
                <w:lang w:val="uk-UA"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558B1270" w14:textId="77777777" w:rsidR="00D320E9" w:rsidRPr="0087529D" w:rsidRDefault="00D320E9" w:rsidP="00D320E9">
            <w:pPr>
              <w:pStyle w:val="a6"/>
              <w:spacing w:before="0" w:after="0"/>
              <w:jc w:val="both"/>
              <w:rPr>
                <w:lang w:val="uk-UA" w:eastAsia="uk-UA"/>
              </w:rPr>
            </w:pPr>
            <w:r w:rsidRPr="0087529D">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34F3106" w14:textId="77777777" w:rsidR="00D320E9" w:rsidRPr="0087529D" w:rsidRDefault="00D320E9" w:rsidP="00D320E9">
            <w:pPr>
              <w:pStyle w:val="a6"/>
              <w:spacing w:before="0" w:after="0"/>
              <w:jc w:val="both"/>
              <w:rPr>
                <w:lang w:val="uk-UA"/>
              </w:rPr>
            </w:pPr>
            <w:r w:rsidRPr="0087529D">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320E9" w:rsidRPr="0087529D" w14:paraId="17F746A8"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6A8A779B" w14:textId="77777777" w:rsidR="00D320E9" w:rsidRPr="0087529D" w:rsidRDefault="00D320E9" w:rsidP="00D320E9">
            <w:pPr>
              <w:jc w:val="both"/>
              <w:rPr>
                <w:lang w:val="uk-UA"/>
              </w:rPr>
            </w:pPr>
            <w:r w:rsidRPr="0087529D">
              <w:rPr>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1B5AD6" w14:textId="77777777" w:rsidR="00D320E9" w:rsidRDefault="00D320E9" w:rsidP="00D320E9">
            <w:pPr>
              <w:jc w:val="both"/>
              <w:rPr>
                <w:lang w:val="uk-UA"/>
              </w:rPr>
            </w:pPr>
            <w:r w:rsidRPr="0087529D">
              <w:rPr>
                <w:lang w:val="uk-UA"/>
              </w:rPr>
              <w:t xml:space="preserve">6.3.1. Проект договору про закупівлю передбачений у Додатку 5. </w:t>
            </w:r>
          </w:p>
          <w:p w14:paraId="7D78A24C" w14:textId="77777777" w:rsidR="000A31AC" w:rsidRPr="00185650" w:rsidRDefault="000A31AC" w:rsidP="00D320E9">
            <w:pPr>
              <w:jc w:val="both"/>
              <w:rPr>
                <w:lang w:val="uk-UA"/>
              </w:rPr>
            </w:pPr>
            <w:r w:rsidRPr="00185650">
              <w:rPr>
                <w:lang w:val="uk-UA"/>
              </w:rPr>
              <w:t>Учасники в складі тендерної пропозиції повинні надати згоду з проектом договору передбаченого Додатком 5 до тендерної документації.</w:t>
            </w:r>
          </w:p>
        </w:tc>
      </w:tr>
      <w:tr w:rsidR="00D320E9" w:rsidRPr="0087529D" w14:paraId="10D182D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45E570E" w14:textId="77777777" w:rsidR="00D320E9" w:rsidRPr="0087529D" w:rsidRDefault="00D320E9" w:rsidP="00D320E9">
            <w:pPr>
              <w:pStyle w:val="a6"/>
              <w:spacing w:before="0" w:after="0"/>
              <w:jc w:val="both"/>
              <w:rPr>
                <w:lang w:val="uk-UA"/>
              </w:rPr>
            </w:pPr>
            <w:r w:rsidRPr="0087529D">
              <w:rPr>
                <w:lang w:val="uk-UA"/>
              </w:rPr>
              <w:t> </w:t>
            </w:r>
            <w:r w:rsidRPr="0087529D">
              <w:rPr>
                <w:b/>
                <w:bCs/>
                <w:lang w:val="uk-UA"/>
              </w:rPr>
              <w:t>4</w:t>
            </w:r>
            <w:r w:rsidRPr="0087529D">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3E5428" w14:textId="77777777" w:rsidR="00D320E9" w:rsidRPr="0087529D" w:rsidRDefault="00D320E9" w:rsidP="00D320E9">
            <w:pPr>
              <w:snapToGrid w:val="0"/>
              <w:jc w:val="both"/>
              <w:rPr>
                <w:lang w:val="uk-UA"/>
              </w:rPr>
            </w:pPr>
            <w:r w:rsidRPr="0087529D">
              <w:rPr>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2F527B" w14:textId="77777777" w:rsidR="00D320E9" w:rsidRPr="0087529D" w:rsidRDefault="00D320E9" w:rsidP="00D320E9">
            <w:pPr>
              <w:snapToGrid w:val="0"/>
              <w:jc w:val="both"/>
              <w:rPr>
                <w:lang w:val="uk-UA"/>
              </w:rPr>
            </w:pPr>
            <w:r w:rsidRPr="0087529D">
              <w:rPr>
                <w:lang w:val="uk-UA"/>
              </w:rPr>
              <w:t>- визначення грошового еквівалента зобов’язання в іноземній валюті;</w:t>
            </w:r>
          </w:p>
          <w:p w14:paraId="5E7C0B41" w14:textId="77777777" w:rsidR="00D320E9" w:rsidRPr="0087529D" w:rsidRDefault="00D320E9" w:rsidP="00D320E9">
            <w:pPr>
              <w:snapToGrid w:val="0"/>
              <w:jc w:val="both"/>
              <w:rPr>
                <w:lang w:val="uk-UA"/>
              </w:rPr>
            </w:pPr>
            <w:r w:rsidRPr="0087529D">
              <w:rPr>
                <w:lang w:val="uk-UA"/>
              </w:rPr>
              <w:t>- перерахунку ціни в бік зменшення ціни тендерної пропозиції переможця без - зменшення обсягів закупівлі;</w:t>
            </w:r>
          </w:p>
          <w:p w14:paraId="57C89CE5" w14:textId="77777777" w:rsidR="00D320E9" w:rsidRPr="0087529D" w:rsidRDefault="00D320E9" w:rsidP="00D320E9">
            <w:pPr>
              <w:snapToGrid w:val="0"/>
              <w:jc w:val="both"/>
              <w:rPr>
                <w:lang w:val="uk-UA"/>
              </w:rPr>
            </w:pPr>
            <w:r w:rsidRPr="0087529D">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4637E6B1" w14:textId="77777777" w:rsidR="00D320E9" w:rsidRPr="0087529D" w:rsidRDefault="00D320E9" w:rsidP="00D320E9">
            <w:pPr>
              <w:snapToGrid w:val="0"/>
              <w:jc w:val="both"/>
              <w:rPr>
                <w:lang w:val="uk-UA"/>
              </w:rPr>
            </w:pPr>
            <w:r w:rsidRPr="0087529D">
              <w:rPr>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999E48C" w14:textId="77777777" w:rsidR="00D320E9" w:rsidRPr="0087529D" w:rsidRDefault="00D320E9" w:rsidP="00D320E9">
            <w:pPr>
              <w:snapToGrid w:val="0"/>
              <w:jc w:val="both"/>
              <w:rPr>
                <w:lang w:val="uk-UA"/>
              </w:rPr>
            </w:pPr>
            <w:r w:rsidRPr="0087529D">
              <w:rPr>
                <w:lang w:val="uk-UA"/>
              </w:rPr>
              <w:t>1) зменшення обсягів закупівлі, зокрема з урахуванням фактичного обсягу видатків замовника;</w:t>
            </w:r>
          </w:p>
          <w:p w14:paraId="4FE1BD4E" w14:textId="77777777" w:rsidR="00D320E9" w:rsidRPr="0087529D" w:rsidRDefault="00D320E9" w:rsidP="00D320E9">
            <w:pPr>
              <w:snapToGrid w:val="0"/>
              <w:jc w:val="both"/>
              <w:rPr>
                <w:lang w:val="uk-UA"/>
              </w:rPr>
            </w:pPr>
            <w:r w:rsidRPr="0087529D">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2282923" w14:textId="77777777" w:rsidR="00D320E9" w:rsidRPr="0087529D" w:rsidRDefault="00D320E9" w:rsidP="00D320E9">
            <w:pPr>
              <w:snapToGrid w:val="0"/>
              <w:jc w:val="both"/>
              <w:rPr>
                <w:lang w:val="uk-UA"/>
              </w:rPr>
            </w:pPr>
            <w:r w:rsidRPr="0087529D">
              <w:rPr>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87529D">
              <w:rPr>
                <w:lang w:val="uk-UA"/>
              </w:rPr>
              <w:lastRenderedPageBreak/>
              <w:t>призведуть до збільшення суми, визначеної в договорі про закупівлю;</w:t>
            </w:r>
          </w:p>
          <w:p w14:paraId="79BEE859" w14:textId="77777777" w:rsidR="00D320E9" w:rsidRPr="0087529D" w:rsidRDefault="00D320E9" w:rsidP="00D320E9">
            <w:pPr>
              <w:snapToGrid w:val="0"/>
              <w:jc w:val="both"/>
              <w:rPr>
                <w:lang w:val="uk-UA"/>
              </w:rPr>
            </w:pPr>
            <w:r w:rsidRPr="0087529D">
              <w:rPr>
                <w:lang w:val="uk-UA"/>
              </w:rPr>
              <w:t>4) погодження зміни ціни в договорі про закупівлю в бік зменшення (без зміни кількості (обсягу) та якості товарів, робіт і послуг);</w:t>
            </w:r>
          </w:p>
          <w:p w14:paraId="2BE486DC" w14:textId="77777777" w:rsidR="00D320E9" w:rsidRPr="0087529D" w:rsidRDefault="00D320E9" w:rsidP="00D320E9">
            <w:pPr>
              <w:snapToGrid w:val="0"/>
              <w:jc w:val="both"/>
              <w:rPr>
                <w:lang w:val="uk-UA"/>
              </w:rPr>
            </w:pPr>
            <w:r w:rsidRPr="0087529D">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166861" w14:textId="77777777" w:rsidR="00D320E9" w:rsidRPr="0087529D" w:rsidRDefault="00D320E9" w:rsidP="00D320E9">
            <w:pPr>
              <w:snapToGrid w:val="0"/>
              <w:jc w:val="both"/>
              <w:rPr>
                <w:lang w:val="uk-UA"/>
              </w:rPr>
            </w:pPr>
            <w:r w:rsidRPr="0087529D">
              <w:rPr>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529D">
              <w:rPr>
                <w:lang w:val="uk-UA"/>
              </w:rPr>
              <w:t>Platts</w:t>
            </w:r>
            <w:proofErr w:type="spellEnd"/>
            <w:r w:rsidRPr="0087529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AF55DC" w14:textId="77777777" w:rsidR="00D320E9" w:rsidRPr="0087529D" w:rsidRDefault="00D320E9" w:rsidP="00D320E9">
            <w:pPr>
              <w:shd w:val="pct5" w:color="E7E6E6" w:fill="auto"/>
              <w:tabs>
                <w:tab w:val="left" w:pos="0"/>
                <w:tab w:val="left" w:pos="1134"/>
                <w:tab w:val="left" w:pos="1418"/>
              </w:tabs>
              <w:jc w:val="both"/>
              <w:rPr>
                <w:lang w:val="uk-UA"/>
              </w:rPr>
            </w:pPr>
            <w:r w:rsidRPr="0087529D">
              <w:rPr>
                <w:lang w:val="uk-UA"/>
              </w:rPr>
              <w:t>6.4.3. Основними (істотними) умовами договору, укладеного за результатами даної закупівлі, є:</w:t>
            </w:r>
            <w:bookmarkStart w:id="15" w:name="o41"/>
            <w:bookmarkEnd w:id="15"/>
          </w:p>
          <w:p w14:paraId="407DC63E"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найменування та реквізити сторін; </w:t>
            </w:r>
            <w:bookmarkStart w:id="16" w:name="o40"/>
            <w:bookmarkEnd w:id="16"/>
          </w:p>
          <w:p w14:paraId="342B12F7"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місце і дата укладення договору підряду; </w:t>
            </w:r>
          </w:p>
          <w:p w14:paraId="73834A6B"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предмет договору підряду; </w:t>
            </w:r>
            <w:bookmarkStart w:id="17" w:name="o42"/>
            <w:bookmarkEnd w:id="17"/>
          </w:p>
          <w:p w14:paraId="0ECAF006"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договірна ціна; </w:t>
            </w:r>
            <w:bookmarkStart w:id="18" w:name="o43"/>
            <w:bookmarkEnd w:id="18"/>
          </w:p>
          <w:p w14:paraId="1A66C11E"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строки виконання робіт; </w:t>
            </w:r>
            <w:bookmarkStart w:id="19" w:name="o44"/>
            <w:bookmarkEnd w:id="19"/>
          </w:p>
          <w:p w14:paraId="730B5272"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права та обов'язки сторін; </w:t>
            </w:r>
            <w:bookmarkStart w:id="20" w:name="o45"/>
            <w:bookmarkEnd w:id="20"/>
          </w:p>
          <w:p w14:paraId="1466C23F"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порядок забезпечення виконання зобов'язань за договором підряду; </w:t>
            </w:r>
            <w:bookmarkStart w:id="21" w:name="o46"/>
            <w:bookmarkEnd w:id="21"/>
          </w:p>
          <w:p w14:paraId="4536B4D7"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порядок залучення субпідрядників; </w:t>
            </w:r>
            <w:bookmarkStart w:id="22" w:name="o49"/>
            <w:bookmarkEnd w:id="22"/>
          </w:p>
          <w:p w14:paraId="5EC480A8"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вимоги до організації робіт; </w:t>
            </w:r>
            <w:bookmarkStart w:id="23" w:name="o50"/>
            <w:bookmarkEnd w:id="23"/>
          </w:p>
          <w:p w14:paraId="3388A418"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порядок здійснення замовником контролю за якістю ресурсів; </w:t>
            </w:r>
            <w:bookmarkStart w:id="24" w:name="o51"/>
            <w:bookmarkEnd w:id="24"/>
          </w:p>
          <w:p w14:paraId="1C0BF840"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джерела та порядок фінансування робіт (будівництва об'єкта); </w:t>
            </w:r>
            <w:bookmarkStart w:id="25" w:name="o53"/>
            <w:bookmarkEnd w:id="25"/>
          </w:p>
          <w:p w14:paraId="123F6653"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порядок розрахунків за виконані роботи; </w:t>
            </w:r>
            <w:bookmarkStart w:id="26" w:name="o54"/>
            <w:bookmarkEnd w:id="26"/>
          </w:p>
          <w:p w14:paraId="25454509"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порядок здачі-приймання закінчених робіт  (об'єкта будівництва); </w:t>
            </w:r>
            <w:bookmarkStart w:id="27" w:name="o55"/>
            <w:bookmarkEnd w:id="27"/>
          </w:p>
          <w:p w14:paraId="6D763DAA"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гарантійні строки якості закінчених робіт (експлуатації об'єкта будівництва), порядок усунення недоліків; </w:t>
            </w:r>
            <w:bookmarkStart w:id="28" w:name="o56"/>
            <w:bookmarkEnd w:id="28"/>
          </w:p>
          <w:p w14:paraId="6C2882F7"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відповідальність сторін за порушення умов договору підряду; </w:t>
            </w:r>
            <w:bookmarkStart w:id="29" w:name="o57"/>
            <w:bookmarkEnd w:id="29"/>
          </w:p>
          <w:p w14:paraId="69352042"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порядок врегулювання спорів; </w:t>
            </w:r>
            <w:bookmarkStart w:id="30" w:name="o58"/>
            <w:bookmarkEnd w:id="30"/>
          </w:p>
          <w:p w14:paraId="36237EC9"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порядок внесення змін до договору підряду та його розірвання.</w:t>
            </w:r>
          </w:p>
          <w:p w14:paraId="0AC3B3B3" w14:textId="77777777" w:rsidR="00D320E9" w:rsidRPr="0087529D" w:rsidRDefault="00D320E9" w:rsidP="00D320E9">
            <w:pPr>
              <w:pStyle w:val="a9"/>
              <w:ind w:left="0"/>
              <w:jc w:val="both"/>
            </w:pPr>
            <w:r w:rsidRPr="0087529D">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D320E9" w:rsidRPr="00B82A33" w14:paraId="2C99ACE9"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09631E6" w14:textId="77777777" w:rsidR="00D320E9" w:rsidRPr="0087529D" w:rsidRDefault="00D320E9" w:rsidP="00D320E9">
            <w:pPr>
              <w:pStyle w:val="a6"/>
              <w:spacing w:before="0" w:after="0"/>
              <w:rPr>
                <w:lang w:val="uk-UA"/>
              </w:rPr>
            </w:pPr>
            <w:r w:rsidRPr="0087529D">
              <w:rPr>
                <w:b/>
                <w:bCs/>
                <w:lang w:val="uk-UA"/>
              </w:rPr>
              <w:lastRenderedPageBreak/>
              <w:t>5. Дії замовника при відмові переможця торгів підписати договір про закупівлю</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527B0" w14:textId="77777777" w:rsidR="00D320E9" w:rsidRPr="0087529D" w:rsidRDefault="00D320E9" w:rsidP="00D320E9">
            <w:pPr>
              <w:ind w:left="91" w:right="34"/>
              <w:jc w:val="both"/>
              <w:rPr>
                <w:rFonts w:eastAsia="Calibri"/>
                <w:lang w:val="uk-UA" w:eastAsia="en-US"/>
              </w:rPr>
            </w:pPr>
            <w:r w:rsidRPr="0087529D">
              <w:rPr>
                <w:lang w:val="uk-UA"/>
              </w:rPr>
              <w:t xml:space="preserve">6.5.1. </w:t>
            </w:r>
            <w:r w:rsidRPr="0087529D">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9D04A54" w14:textId="77777777" w:rsidR="00D320E9" w:rsidRPr="0087529D" w:rsidRDefault="00D320E9" w:rsidP="00D320E9">
            <w:pPr>
              <w:ind w:left="91" w:right="34"/>
              <w:jc w:val="both"/>
              <w:rPr>
                <w:lang w:val="uk-UA"/>
              </w:rPr>
            </w:pPr>
            <w:r w:rsidRPr="0087529D">
              <w:rPr>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06C0459F" w14:textId="77777777" w:rsidR="00D320E9" w:rsidRPr="0087529D" w:rsidRDefault="00D320E9" w:rsidP="00D320E9">
            <w:pPr>
              <w:ind w:firstLine="340"/>
              <w:jc w:val="both"/>
              <w:rPr>
                <w:lang w:val="uk-UA"/>
              </w:rPr>
            </w:pPr>
            <w:r w:rsidRPr="0087529D">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193B94B8" w14:textId="77777777" w:rsidR="00D320E9" w:rsidRPr="0087529D" w:rsidRDefault="00D320E9" w:rsidP="00D320E9">
            <w:pPr>
              <w:ind w:firstLine="340"/>
              <w:jc w:val="both"/>
              <w:rPr>
                <w:lang w:val="uk-UA"/>
              </w:rPr>
            </w:pPr>
            <w:r w:rsidRPr="0087529D">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1DC513EA" w14:textId="77777777" w:rsidR="00D320E9" w:rsidRPr="0087529D" w:rsidRDefault="00D320E9" w:rsidP="00D320E9">
            <w:pPr>
              <w:ind w:firstLine="340"/>
              <w:jc w:val="both"/>
              <w:rPr>
                <w:lang w:val="uk-UA"/>
              </w:rPr>
            </w:pPr>
            <w:r w:rsidRPr="0087529D">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w:t>
            </w:r>
            <w:r w:rsidRPr="0087529D">
              <w:rPr>
                <w:lang w:val="uk-UA"/>
              </w:rPr>
              <w:lastRenderedPageBreak/>
              <w:t>документації та/або від змісту тендерної пропозиції.</w:t>
            </w:r>
          </w:p>
        </w:tc>
      </w:tr>
      <w:tr w:rsidR="00D320E9" w:rsidRPr="0087529D" w14:paraId="290468E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E8B2344" w14:textId="77777777" w:rsidR="00D320E9" w:rsidRPr="0087529D" w:rsidRDefault="00D320E9" w:rsidP="00D320E9">
            <w:pPr>
              <w:pStyle w:val="a6"/>
              <w:spacing w:before="0" w:after="0"/>
              <w:rPr>
                <w:lang w:val="uk-UA"/>
              </w:rPr>
            </w:pPr>
            <w:r w:rsidRPr="0087529D">
              <w:rPr>
                <w:b/>
                <w:lang w:val="uk-UA"/>
              </w:rPr>
              <w:lastRenderedPageBreak/>
              <w:t>6</w:t>
            </w:r>
            <w:r w:rsidRPr="0087529D">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AD49928" w14:textId="77777777" w:rsidR="00D320E9" w:rsidRPr="0087529D" w:rsidRDefault="00D320E9" w:rsidP="00D320E9">
            <w:pPr>
              <w:rPr>
                <w:lang w:val="uk-UA"/>
              </w:rPr>
            </w:pPr>
            <w:r w:rsidRPr="0087529D">
              <w:rPr>
                <w:lang w:val="uk-UA"/>
              </w:rPr>
              <w:t>6.6.1. Замовником не вимагається забезпечення виконання договору про закупівлю.</w:t>
            </w:r>
          </w:p>
        </w:tc>
      </w:tr>
    </w:tbl>
    <w:p w14:paraId="29382EF2" w14:textId="77777777" w:rsidR="00096127" w:rsidRPr="0087529D" w:rsidRDefault="00096127" w:rsidP="006D507B">
      <w:pPr>
        <w:rPr>
          <w:lang w:val="uk-UA"/>
        </w:rPr>
      </w:pPr>
      <w:bookmarkStart w:id="31" w:name="OLE_LINK31_%2525D0%252594%2525D0%2525BE%"/>
      <w:bookmarkEnd w:id="31"/>
      <w:r w:rsidRPr="0087529D">
        <w:rPr>
          <w:lang w:val="uk-UA"/>
        </w:rPr>
        <w:t>Додатки:</w:t>
      </w:r>
    </w:p>
    <w:p w14:paraId="6B6DBE06" w14:textId="77777777" w:rsidR="00041192" w:rsidRPr="0087529D" w:rsidRDefault="00096127" w:rsidP="006D507B">
      <w:pPr>
        <w:rPr>
          <w:lang w:val="uk-UA"/>
        </w:rPr>
      </w:pPr>
      <w:r w:rsidRPr="0087529D">
        <w:rPr>
          <w:lang w:val="uk-UA"/>
        </w:rPr>
        <w:t xml:space="preserve">1. </w:t>
      </w:r>
      <w:r w:rsidR="00041192" w:rsidRPr="0087529D">
        <w:rPr>
          <w:lang w:val="uk-UA"/>
        </w:rPr>
        <w:t>Кваліфікаційні критерії.</w:t>
      </w:r>
    </w:p>
    <w:p w14:paraId="6C1FCA4A" w14:textId="77777777" w:rsidR="00041192" w:rsidRPr="0087529D" w:rsidRDefault="00041192" w:rsidP="006D507B">
      <w:pPr>
        <w:rPr>
          <w:lang w:val="uk-UA"/>
        </w:rPr>
      </w:pPr>
      <w:r w:rsidRPr="0087529D">
        <w:rPr>
          <w:lang w:val="uk-UA"/>
        </w:rPr>
        <w:t xml:space="preserve">2. Інформація про відсутність підстав встановлених </w:t>
      </w:r>
      <w:r w:rsidR="00AF3580" w:rsidRPr="0087529D">
        <w:rPr>
          <w:szCs w:val="18"/>
          <w:lang w:val="uk-UA" w:eastAsia="uk-UA"/>
        </w:rPr>
        <w:t>пунктом 47</w:t>
      </w:r>
      <w:r w:rsidR="00264E4B" w:rsidRPr="0087529D">
        <w:rPr>
          <w:szCs w:val="18"/>
          <w:lang w:val="uk-UA" w:eastAsia="uk-UA"/>
        </w:rPr>
        <w:t xml:space="preserve"> Особливостей</w:t>
      </w:r>
      <w:r w:rsidRPr="0087529D">
        <w:rPr>
          <w:lang w:val="uk-UA"/>
        </w:rPr>
        <w:t>.</w:t>
      </w:r>
    </w:p>
    <w:p w14:paraId="1AA0581F" w14:textId="77777777" w:rsidR="00096127" w:rsidRPr="0087529D" w:rsidRDefault="009B0AB3" w:rsidP="006D507B">
      <w:pPr>
        <w:rPr>
          <w:lang w:val="uk-UA"/>
        </w:rPr>
      </w:pPr>
      <w:r w:rsidRPr="0087529D">
        <w:rPr>
          <w:lang w:val="uk-UA"/>
        </w:rPr>
        <w:t>3</w:t>
      </w:r>
      <w:r w:rsidR="00041192" w:rsidRPr="0087529D">
        <w:rPr>
          <w:lang w:val="uk-UA"/>
        </w:rPr>
        <w:t xml:space="preserve">. </w:t>
      </w:r>
      <w:r w:rsidR="00096127" w:rsidRPr="0087529D">
        <w:rPr>
          <w:lang w:val="uk-UA"/>
        </w:rPr>
        <w:t>Технічне завдання.</w:t>
      </w:r>
    </w:p>
    <w:p w14:paraId="14614BA5" w14:textId="77777777" w:rsidR="00041192" w:rsidRPr="0087529D" w:rsidRDefault="009B0AB3" w:rsidP="006D507B">
      <w:pPr>
        <w:rPr>
          <w:lang w:val="uk-UA"/>
        </w:rPr>
      </w:pPr>
      <w:r w:rsidRPr="0087529D">
        <w:rPr>
          <w:lang w:val="uk-UA"/>
        </w:rPr>
        <w:t>4</w:t>
      </w:r>
      <w:r w:rsidR="00041192" w:rsidRPr="0087529D">
        <w:rPr>
          <w:lang w:val="uk-UA"/>
        </w:rPr>
        <w:t>. Інформація про субпідрядників</w:t>
      </w:r>
    </w:p>
    <w:p w14:paraId="739FBD20" w14:textId="77777777" w:rsidR="00096127" w:rsidRPr="0087529D" w:rsidRDefault="009B0AB3" w:rsidP="006D507B">
      <w:pPr>
        <w:rPr>
          <w:lang w:val="uk-UA"/>
        </w:rPr>
      </w:pPr>
      <w:r w:rsidRPr="0087529D">
        <w:rPr>
          <w:lang w:val="uk-UA"/>
        </w:rPr>
        <w:t>5</w:t>
      </w:r>
      <w:r w:rsidR="00041192" w:rsidRPr="0087529D">
        <w:rPr>
          <w:lang w:val="uk-UA"/>
        </w:rPr>
        <w:t>.</w:t>
      </w:r>
      <w:r w:rsidR="00096127" w:rsidRPr="0087529D">
        <w:rPr>
          <w:lang w:val="uk-UA"/>
        </w:rPr>
        <w:t xml:space="preserve"> Проект договору про закупівлю.</w:t>
      </w:r>
    </w:p>
    <w:sectPr w:rsidR="00096127" w:rsidRPr="0087529D"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259A4A3C"/>
    <w:multiLevelType w:val="hybridMultilevel"/>
    <w:tmpl w:val="99E2E7DE"/>
    <w:lvl w:ilvl="0" w:tplc="46242F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4642FA7"/>
    <w:multiLevelType w:val="hybridMultilevel"/>
    <w:tmpl w:val="D7348390"/>
    <w:lvl w:ilvl="0" w:tplc="46242F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D14691"/>
    <w:multiLevelType w:val="hybridMultilevel"/>
    <w:tmpl w:val="EDA2F77A"/>
    <w:lvl w:ilvl="0" w:tplc="704466B6">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5">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6B96E40"/>
    <w:multiLevelType w:val="hybridMultilevel"/>
    <w:tmpl w:val="B484BE9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59526BD0"/>
    <w:multiLevelType w:val="hybridMultilevel"/>
    <w:tmpl w:val="586695DE"/>
    <w:lvl w:ilvl="0" w:tplc="46242F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3">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4"/>
  </w:num>
  <w:num w:numId="6">
    <w:abstractNumId w:val="4"/>
  </w:num>
  <w:num w:numId="7">
    <w:abstractNumId w:val="6"/>
  </w:num>
  <w:num w:numId="8">
    <w:abstractNumId w:val="7"/>
  </w:num>
  <w:num w:numId="9">
    <w:abstractNumId w:val="21"/>
  </w:num>
  <w:num w:numId="10">
    <w:abstractNumId w:val="17"/>
  </w:num>
  <w:num w:numId="11">
    <w:abstractNumId w:val="27"/>
  </w:num>
  <w:num w:numId="12">
    <w:abstractNumId w:val="8"/>
  </w:num>
  <w:num w:numId="13">
    <w:abstractNumId w:val="20"/>
  </w:num>
  <w:num w:numId="14">
    <w:abstractNumId w:val="26"/>
  </w:num>
  <w:num w:numId="15">
    <w:abstractNumId w:val="15"/>
  </w:num>
  <w:num w:numId="16">
    <w:abstractNumId w:val="18"/>
  </w:num>
  <w:num w:numId="17">
    <w:abstractNumId w:val="5"/>
  </w:num>
  <w:num w:numId="18">
    <w:abstractNumId w:val="9"/>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8"/>
  </w:num>
  <w:num w:numId="23">
    <w:abstractNumId w:val="22"/>
  </w:num>
  <w:num w:numId="24">
    <w:abstractNumId w:val="23"/>
  </w:num>
  <w:num w:numId="25">
    <w:abstractNumId w:val="25"/>
  </w:num>
  <w:num w:numId="26">
    <w:abstractNumId w:val="10"/>
  </w:num>
  <w:num w:numId="27">
    <w:abstractNumId w:val="12"/>
  </w:num>
  <w:num w:numId="28">
    <w:abstractNumId w:val="19"/>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4BF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AC"/>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3FA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0C05"/>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715"/>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650"/>
    <w:rsid w:val="00185F4F"/>
    <w:rsid w:val="00186492"/>
    <w:rsid w:val="00191581"/>
    <w:rsid w:val="001921BF"/>
    <w:rsid w:val="00192DC8"/>
    <w:rsid w:val="00193776"/>
    <w:rsid w:val="00193850"/>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A7C36"/>
    <w:rsid w:val="001B0330"/>
    <w:rsid w:val="001B14C0"/>
    <w:rsid w:val="001B1E55"/>
    <w:rsid w:val="001B40D1"/>
    <w:rsid w:val="001B5999"/>
    <w:rsid w:val="001B609C"/>
    <w:rsid w:val="001B60EB"/>
    <w:rsid w:val="001C17E9"/>
    <w:rsid w:val="001C2CA1"/>
    <w:rsid w:val="001C37B9"/>
    <w:rsid w:val="001C565E"/>
    <w:rsid w:val="001C5AEF"/>
    <w:rsid w:val="001C6F4E"/>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514"/>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75D4F"/>
    <w:rsid w:val="00280A2F"/>
    <w:rsid w:val="00282735"/>
    <w:rsid w:val="00282E5D"/>
    <w:rsid w:val="00283F45"/>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5DF2"/>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07A3"/>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215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04E1"/>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32DE"/>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3C59"/>
    <w:rsid w:val="0055616A"/>
    <w:rsid w:val="0055663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75CD"/>
    <w:rsid w:val="005A19C2"/>
    <w:rsid w:val="005A26A1"/>
    <w:rsid w:val="005A2934"/>
    <w:rsid w:val="005A4840"/>
    <w:rsid w:val="005A60C3"/>
    <w:rsid w:val="005A799E"/>
    <w:rsid w:val="005B1606"/>
    <w:rsid w:val="005B3FF1"/>
    <w:rsid w:val="005B5E49"/>
    <w:rsid w:val="005B5F8C"/>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0E"/>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037A"/>
    <w:rsid w:val="00641D65"/>
    <w:rsid w:val="00641DFB"/>
    <w:rsid w:val="00641E6E"/>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2E5A"/>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7830"/>
    <w:rsid w:val="00727DF9"/>
    <w:rsid w:val="007311C1"/>
    <w:rsid w:val="00732CEE"/>
    <w:rsid w:val="00733A8B"/>
    <w:rsid w:val="0073457E"/>
    <w:rsid w:val="00734F27"/>
    <w:rsid w:val="007356AF"/>
    <w:rsid w:val="007363B9"/>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D22"/>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CD6"/>
    <w:rsid w:val="00775F14"/>
    <w:rsid w:val="007768CC"/>
    <w:rsid w:val="0077780B"/>
    <w:rsid w:val="00777909"/>
    <w:rsid w:val="007801B9"/>
    <w:rsid w:val="0078128B"/>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3E15"/>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1AD"/>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1718"/>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29D"/>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6573"/>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571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D7094"/>
    <w:rsid w:val="009D7860"/>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87D17"/>
    <w:rsid w:val="00A9081C"/>
    <w:rsid w:val="00A917A0"/>
    <w:rsid w:val="00A91952"/>
    <w:rsid w:val="00A91BBA"/>
    <w:rsid w:val="00A93FF2"/>
    <w:rsid w:val="00A941BF"/>
    <w:rsid w:val="00A95AF6"/>
    <w:rsid w:val="00A95FDC"/>
    <w:rsid w:val="00A970C5"/>
    <w:rsid w:val="00A97431"/>
    <w:rsid w:val="00AA0F12"/>
    <w:rsid w:val="00AA147B"/>
    <w:rsid w:val="00AA2288"/>
    <w:rsid w:val="00AA2C82"/>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57F"/>
    <w:rsid w:val="00B5564E"/>
    <w:rsid w:val="00B5624A"/>
    <w:rsid w:val="00B579AB"/>
    <w:rsid w:val="00B60B9F"/>
    <w:rsid w:val="00B616FE"/>
    <w:rsid w:val="00B61CB0"/>
    <w:rsid w:val="00B6288B"/>
    <w:rsid w:val="00B645BC"/>
    <w:rsid w:val="00B650D3"/>
    <w:rsid w:val="00B655E6"/>
    <w:rsid w:val="00B67F79"/>
    <w:rsid w:val="00B7037B"/>
    <w:rsid w:val="00B70808"/>
    <w:rsid w:val="00B71580"/>
    <w:rsid w:val="00B72828"/>
    <w:rsid w:val="00B7399C"/>
    <w:rsid w:val="00B73A92"/>
    <w:rsid w:val="00B73AB6"/>
    <w:rsid w:val="00B73F3E"/>
    <w:rsid w:val="00B74C2F"/>
    <w:rsid w:val="00B757BA"/>
    <w:rsid w:val="00B75E06"/>
    <w:rsid w:val="00B769CE"/>
    <w:rsid w:val="00B80BB2"/>
    <w:rsid w:val="00B82A33"/>
    <w:rsid w:val="00B85925"/>
    <w:rsid w:val="00B86698"/>
    <w:rsid w:val="00B868AB"/>
    <w:rsid w:val="00B8701E"/>
    <w:rsid w:val="00B906D8"/>
    <w:rsid w:val="00B90733"/>
    <w:rsid w:val="00B9339A"/>
    <w:rsid w:val="00B965B1"/>
    <w:rsid w:val="00B97312"/>
    <w:rsid w:val="00BA0836"/>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D5021"/>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5BA2"/>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A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B625B"/>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05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0E9"/>
    <w:rsid w:val="00D323C3"/>
    <w:rsid w:val="00D32A93"/>
    <w:rsid w:val="00D33745"/>
    <w:rsid w:val="00D33B3E"/>
    <w:rsid w:val="00D348F8"/>
    <w:rsid w:val="00D36945"/>
    <w:rsid w:val="00D4079A"/>
    <w:rsid w:val="00D41324"/>
    <w:rsid w:val="00D41D6C"/>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36C6"/>
    <w:rsid w:val="00DA5A09"/>
    <w:rsid w:val="00DA7532"/>
    <w:rsid w:val="00DB080D"/>
    <w:rsid w:val="00DB1093"/>
    <w:rsid w:val="00DB1A60"/>
    <w:rsid w:val="00DB1D7F"/>
    <w:rsid w:val="00DB30C7"/>
    <w:rsid w:val="00DB30D3"/>
    <w:rsid w:val="00DB38B1"/>
    <w:rsid w:val="00DB39C2"/>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751"/>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45E5"/>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0F1C"/>
    <w:rsid w:val="00F33DAF"/>
    <w:rsid w:val="00F34251"/>
    <w:rsid w:val="00F35ED8"/>
    <w:rsid w:val="00F36CFE"/>
    <w:rsid w:val="00F41B82"/>
    <w:rsid w:val="00F4292D"/>
    <w:rsid w:val="00F42BE8"/>
    <w:rsid w:val="00F4567A"/>
    <w:rsid w:val="00F45EC2"/>
    <w:rsid w:val="00F472C2"/>
    <w:rsid w:val="00F50148"/>
    <w:rsid w:val="00F50DA6"/>
    <w:rsid w:val="00F5336E"/>
    <w:rsid w:val="00F53800"/>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674F6"/>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8AD"/>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8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25B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uiPriority w:val="99"/>
    <w:qFormat/>
    <w:rsid w:val="008758C3"/>
    <w:pPr>
      <w:spacing w:before="280" w:after="280"/>
    </w:pPr>
  </w:style>
  <w:style w:type="paragraph" w:customStyle="1" w:styleId="22">
    <w:name w:val="Маркированный список 22"/>
    <w:basedOn w:val="a"/>
    <w:rsid w:val="008758C3"/>
    <w:pPr>
      <w:ind w:left="566" w:hanging="283"/>
    </w:pPr>
    <w:rPr>
      <w:sz w:val="20"/>
      <w:szCs w:val="20"/>
    </w:rPr>
  </w:style>
  <w:style w:type="paragraph" w:customStyle="1" w:styleId="21">
    <w:name w:val="Основной текст с отступом 21"/>
    <w:basedOn w:val="a"/>
    <w:rsid w:val="008758C3"/>
    <w:pPr>
      <w:spacing w:after="120" w:line="480" w:lineRule="auto"/>
      <w:ind w:left="283"/>
    </w:pPr>
    <w:rPr>
      <w:rFonts w:ascii="Calibri" w:hAnsi="Calibri"/>
      <w:sz w:val="22"/>
      <w:szCs w:val="22"/>
    </w:rPr>
  </w:style>
  <w:style w:type="paragraph" w:styleId="a7">
    <w:name w:val="endnote text"/>
    <w:basedOn w:val="a"/>
    <w:link w:val="a8"/>
    <w:rsid w:val="008758C3"/>
    <w:pPr>
      <w:spacing w:before="140"/>
      <w:ind w:firstLine="680"/>
      <w:jc w:val="both"/>
    </w:pPr>
    <w:rPr>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spacing w:before="280" w:after="280"/>
    </w:pPr>
  </w:style>
  <w:style w:type="paragraph" w:styleId="a9">
    <w:name w:val="List Paragraph"/>
    <w:basedOn w:val="a"/>
    <w:link w:val="aa"/>
    <w:uiPriority w:val="99"/>
    <w:qFormat/>
    <w:rsid w:val="008758C3"/>
    <w:pPr>
      <w:ind w:left="720"/>
      <w:contextualSpacing/>
    </w:pPr>
    <w:rPr>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suppressLineNumbers/>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spacing w:after="200" w:line="276" w:lineRule="auto"/>
      <w:ind w:left="720"/>
    </w:pPr>
    <w:rPr>
      <w:rFonts w:ascii="Calibri" w:hAnsi="Calibri"/>
      <w:sz w:val="22"/>
      <w:szCs w:val="22"/>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shd w:val="clear" w:color="auto" w:fill="FFFFFF"/>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3">
    <w:name w:val="Body Text Indent 2"/>
    <w:basedOn w:val="a"/>
    <w:link w:val="210"/>
    <w:unhideWhenUsed/>
    <w:rsid w:val="00FE02F7"/>
    <w:pPr>
      <w:spacing w:after="120" w:line="480" w:lineRule="auto"/>
      <w:ind w:left="283"/>
    </w:p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3"/>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aliases w:val="nado12,ToR - tips and questions,Bullet,ТNR AMPU"/>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6"/>
    <w:locked/>
    <w:rsid w:val="0008545A"/>
    <w:rPr>
      <w:sz w:val="26"/>
      <w:shd w:val="clear" w:color="auto" w:fill="FFFFFF"/>
    </w:rPr>
  </w:style>
  <w:style w:type="paragraph" w:customStyle="1" w:styleId="26">
    <w:name w:val="Основной текст2"/>
    <w:basedOn w:val="a"/>
    <w:link w:val="af1"/>
    <w:rsid w:val="0008545A"/>
    <w:pPr>
      <w:shd w:val="clear" w:color="auto" w:fill="FFFFFF"/>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2"/>
    <w:rsid w:val="0008545A"/>
    <w:rPr>
      <w:rFonts w:ascii="Verdana" w:eastAsia="Verdana" w:hAnsi="Verdana"/>
    </w:rPr>
  </w:style>
  <w:style w:type="paragraph" w:customStyle="1" w:styleId="af2">
    <w:name w:val="Знак"/>
    <w:basedOn w:val="a"/>
    <w:link w:val="13"/>
    <w:rsid w:val="0008545A"/>
    <w:rPr>
      <w:rFonts w:ascii="Verdana" w:eastAsia="Verdana" w:hAnsi="Verdana" w:cstheme="minorBidi"/>
      <w:sz w:val="22"/>
      <w:szCs w:val="22"/>
      <w:lang w:eastAsia="en-US"/>
    </w:rPr>
  </w:style>
  <w:style w:type="paragraph" w:customStyle="1" w:styleId="xfmc1">
    <w:name w:val="xfmc1"/>
    <w:basedOn w:val="a"/>
    <w:rsid w:val="001337D1"/>
    <w:pPr>
      <w:spacing w:before="100" w:beforeAutospacing="1" w:after="100" w:afterAutospacing="1"/>
    </w:pPr>
    <w:rPr>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7">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99"/>
    <w:locked/>
    <w:rsid w:val="00D41D6C"/>
    <w:rPr>
      <w:rFonts w:ascii="Times New Roman" w:eastAsia="Times New Roman" w:hAnsi="Times New Roman" w:cs="Times New Roman"/>
      <w:sz w:val="24"/>
      <w:szCs w:val="24"/>
      <w:lang w:val="uk-UA" w:eastAsia="zh-CN"/>
    </w:rPr>
  </w:style>
  <w:style w:type="paragraph" w:customStyle="1" w:styleId="Standard">
    <w:name w:val="Standard"/>
    <w:qFormat/>
    <w:rsid w:val="00AA2C82"/>
    <w:pPr>
      <w:suppressAutoHyphens/>
      <w:spacing w:after="0" w:line="240" w:lineRule="auto"/>
      <w:textAlignment w:val="baseline"/>
    </w:pPr>
    <w:rPr>
      <w:rFonts w:ascii="Arial" w:eastAsia="Times New Roman" w:hAnsi="Arial" w:cs="Arial"/>
      <w:kern w:val="2"/>
      <w:sz w:val="24"/>
      <w:szCs w:val="24"/>
      <w:lang w:eastAsia="zh-CN"/>
    </w:rPr>
  </w:style>
  <w:style w:type="paragraph" w:customStyle="1" w:styleId="TableParagraph">
    <w:name w:val="Table Paragraph"/>
    <w:basedOn w:val="a"/>
    <w:uiPriority w:val="1"/>
    <w:qFormat/>
    <w:rsid w:val="00AA2C82"/>
    <w:pPr>
      <w:widowControl w:val="0"/>
      <w:autoSpaceDE w:val="0"/>
      <w:autoSpaceDN w:val="0"/>
    </w:pPr>
    <w:rPr>
      <w:rFonts w:ascii="Calibri" w:eastAsia="Calibri" w:hAnsi="Calibri" w:cs="Calibri"/>
      <w:sz w:val="22"/>
      <w:szCs w:val="22"/>
      <w:lang w:val="uk-UA" w:eastAsia="uk-UA" w:bidi="uk-UA"/>
    </w:rPr>
  </w:style>
  <w:style w:type="character" w:customStyle="1" w:styleId="20">
    <w:name w:val="Заголовок 2 Знак"/>
    <w:basedOn w:val="a0"/>
    <w:link w:val="2"/>
    <w:uiPriority w:val="9"/>
    <w:semiHidden/>
    <w:rsid w:val="00C25BA2"/>
    <w:rPr>
      <w:rFonts w:asciiTheme="majorHAnsi" w:eastAsiaTheme="majorEastAsia" w:hAnsiTheme="majorHAnsi" w:cstheme="majorBidi"/>
      <w:color w:val="365F91" w:themeColor="accent1" w:themeShade="BF"/>
      <w:sz w:val="26"/>
      <w:szCs w:val="26"/>
      <w:lang w:eastAsia="ru-RU"/>
    </w:rPr>
  </w:style>
  <w:style w:type="character" w:customStyle="1" w:styleId="Normal">
    <w:name w:val="Normal Знак"/>
    <w:link w:val="12"/>
    <w:locked/>
    <w:rsid w:val="007B3E15"/>
    <w:rPr>
      <w:rFonts w:ascii="Arial" w:eastAsia="Arial" w:hAnsi="Arial" w:cs="Arial"/>
      <w:color w:val="000000"/>
      <w:lang w:eastAsia="ru-RU"/>
    </w:rPr>
  </w:style>
  <w:style w:type="character" w:styleId="af5">
    <w:name w:val="Emphasis"/>
    <w:uiPriority w:val="20"/>
    <w:qFormat/>
    <w:rsid w:val="007B3E15"/>
    <w:rPr>
      <w:i/>
      <w:iCs/>
    </w:rPr>
  </w:style>
  <w:style w:type="character" w:customStyle="1" w:styleId="af0">
    <w:name w:val="Без интервала Знак"/>
    <w:aliases w:val="nado12 Знак,ToR - tips and questions Знак,Bullet Знак,ТNR AMPU Знак"/>
    <w:link w:val="af"/>
    <w:uiPriority w:val="1"/>
    <w:qFormat/>
    <w:rsid w:val="00B82A33"/>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8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25B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uiPriority w:val="99"/>
    <w:qFormat/>
    <w:rsid w:val="008758C3"/>
    <w:pPr>
      <w:spacing w:before="280" w:after="280"/>
    </w:pPr>
  </w:style>
  <w:style w:type="paragraph" w:customStyle="1" w:styleId="22">
    <w:name w:val="Маркированный список 22"/>
    <w:basedOn w:val="a"/>
    <w:rsid w:val="008758C3"/>
    <w:pPr>
      <w:ind w:left="566" w:hanging="283"/>
    </w:pPr>
    <w:rPr>
      <w:sz w:val="20"/>
      <w:szCs w:val="20"/>
    </w:rPr>
  </w:style>
  <w:style w:type="paragraph" w:customStyle="1" w:styleId="21">
    <w:name w:val="Основной текст с отступом 21"/>
    <w:basedOn w:val="a"/>
    <w:rsid w:val="008758C3"/>
    <w:pPr>
      <w:spacing w:after="120" w:line="480" w:lineRule="auto"/>
      <w:ind w:left="283"/>
    </w:pPr>
    <w:rPr>
      <w:rFonts w:ascii="Calibri" w:hAnsi="Calibri"/>
      <w:sz w:val="22"/>
      <w:szCs w:val="22"/>
    </w:rPr>
  </w:style>
  <w:style w:type="paragraph" w:styleId="a7">
    <w:name w:val="endnote text"/>
    <w:basedOn w:val="a"/>
    <w:link w:val="a8"/>
    <w:rsid w:val="008758C3"/>
    <w:pPr>
      <w:spacing w:before="140"/>
      <w:ind w:firstLine="680"/>
      <w:jc w:val="both"/>
    </w:pPr>
    <w:rPr>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spacing w:before="280" w:after="280"/>
    </w:pPr>
  </w:style>
  <w:style w:type="paragraph" w:styleId="a9">
    <w:name w:val="List Paragraph"/>
    <w:basedOn w:val="a"/>
    <w:link w:val="aa"/>
    <w:uiPriority w:val="99"/>
    <w:qFormat/>
    <w:rsid w:val="008758C3"/>
    <w:pPr>
      <w:ind w:left="720"/>
      <w:contextualSpacing/>
    </w:pPr>
    <w:rPr>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suppressLineNumbers/>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spacing w:after="200" w:line="276" w:lineRule="auto"/>
      <w:ind w:left="720"/>
    </w:pPr>
    <w:rPr>
      <w:rFonts w:ascii="Calibri" w:hAnsi="Calibri"/>
      <w:sz w:val="22"/>
      <w:szCs w:val="22"/>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shd w:val="clear" w:color="auto" w:fill="FFFFFF"/>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3">
    <w:name w:val="Body Text Indent 2"/>
    <w:basedOn w:val="a"/>
    <w:link w:val="210"/>
    <w:unhideWhenUsed/>
    <w:rsid w:val="00FE02F7"/>
    <w:pPr>
      <w:spacing w:after="120" w:line="480" w:lineRule="auto"/>
      <w:ind w:left="283"/>
    </w:p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3"/>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aliases w:val="nado12,ToR - tips and questions,Bullet,ТNR AMPU"/>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6"/>
    <w:locked/>
    <w:rsid w:val="0008545A"/>
    <w:rPr>
      <w:sz w:val="26"/>
      <w:shd w:val="clear" w:color="auto" w:fill="FFFFFF"/>
    </w:rPr>
  </w:style>
  <w:style w:type="paragraph" w:customStyle="1" w:styleId="26">
    <w:name w:val="Основной текст2"/>
    <w:basedOn w:val="a"/>
    <w:link w:val="af1"/>
    <w:rsid w:val="0008545A"/>
    <w:pPr>
      <w:shd w:val="clear" w:color="auto" w:fill="FFFFFF"/>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2"/>
    <w:rsid w:val="0008545A"/>
    <w:rPr>
      <w:rFonts w:ascii="Verdana" w:eastAsia="Verdana" w:hAnsi="Verdana"/>
    </w:rPr>
  </w:style>
  <w:style w:type="paragraph" w:customStyle="1" w:styleId="af2">
    <w:name w:val="Знак"/>
    <w:basedOn w:val="a"/>
    <w:link w:val="13"/>
    <w:rsid w:val="0008545A"/>
    <w:rPr>
      <w:rFonts w:ascii="Verdana" w:eastAsia="Verdana" w:hAnsi="Verdana" w:cstheme="minorBidi"/>
      <w:sz w:val="22"/>
      <w:szCs w:val="22"/>
      <w:lang w:eastAsia="en-US"/>
    </w:rPr>
  </w:style>
  <w:style w:type="paragraph" w:customStyle="1" w:styleId="xfmc1">
    <w:name w:val="xfmc1"/>
    <w:basedOn w:val="a"/>
    <w:rsid w:val="001337D1"/>
    <w:pPr>
      <w:spacing w:before="100" w:beforeAutospacing="1" w:after="100" w:afterAutospacing="1"/>
    </w:pPr>
    <w:rPr>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7">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99"/>
    <w:locked/>
    <w:rsid w:val="00D41D6C"/>
    <w:rPr>
      <w:rFonts w:ascii="Times New Roman" w:eastAsia="Times New Roman" w:hAnsi="Times New Roman" w:cs="Times New Roman"/>
      <w:sz w:val="24"/>
      <w:szCs w:val="24"/>
      <w:lang w:val="uk-UA" w:eastAsia="zh-CN"/>
    </w:rPr>
  </w:style>
  <w:style w:type="paragraph" w:customStyle="1" w:styleId="Standard">
    <w:name w:val="Standard"/>
    <w:qFormat/>
    <w:rsid w:val="00AA2C82"/>
    <w:pPr>
      <w:suppressAutoHyphens/>
      <w:spacing w:after="0" w:line="240" w:lineRule="auto"/>
      <w:textAlignment w:val="baseline"/>
    </w:pPr>
    <w:rPr>
      <w:rFonts w:ascii="Arial" w:eastAsia="Times New Roman" w:hAnsi="Arial" w:cs="Arial"/>
      <w:kern w:val="2"/>
      <w:sz w:val="24"/>
      <w:szCs w:val="24"/>
      <w:lang w:eastAsia="zh-CN"/>
    </w:rPr>
  </w:style>
  <w:style w:type="paragraph" w:customStyle="1" w:styleId="TableParagraph">
    <w:name w:val="Table Paragraph"/>
    <w:basedOn w:val="a"/>
    <w:uiPriority w:val="1"/>
    <w:qFormat/>
    <w:rsid w:val="00AA2C82"/>
    <w:pPr>
      <w:widowControl w:val="0"/>
      <w:autoSpaceDE w:val="0"/>
      <w:autoSpaceDN w:val="0"/>
    </w:pPr>
    <w:rPr>
      <w:rFonts w:ascii="Calibri" w:eastAsia="Calibri" w:hAnsi="Calibri" w:cs="Calibri"/>
      <w:sz w:val="22"/>
      <w:szCs w:val="22"/>
      <w:lang w:val="uk-UA" w:eastAsia="uk-UA" w:bidi="uk-UA"/>
    </w:rPr>
  </w:style>
  <w:style w:type="character" w:customStyle="1" w:styleId="20">
    <w:name w:val="Заголовок 2 Знак"/>
    <w:basedOn w:val="a0"/>
    <w:link w:val="2"/>
    <w:uiPriority w:val="9"/>
    <w:semiHidden/>
    <w:rsid w:val="00C25BA2"/>
    <w:rPr>
      <w:rFonts w:asciiTheme="majorHAnsi" w:eastAsiaTheme="majorEastAsia" w:hAnsiTheme="majorHAnsi" w:cstheme="majorBidi"/>
      <w:color w:val="365F91" w:themeColor="accent1" w:themeShade="BF"/>
      <w:sz w:val="26"/>
      <w:szCs w:val="26"/>
      <w:lang w:eastAsia="ru-RU"/>
    </w:rPr>
  </w:style>
  <w:style w:type="character" w:customStyle="1" w:styleId="Normal">
    <w:name w:val="Normal Знак"/>
    <w:link w:val="12"/>
    <w:locked/>
    <w:rsid w:val="007B3E15"/>
    <w:rPr>
      <w:rFonts w:ascii="Arial" w:eastAsia="Arial" w:hAnsi="Arial" w:cs="Arial"/>
      <w:color w:val="000000"/>
      <w:lang w:eastAsia="ru-RU"/>
    </w:rPr>
  </w:style>
  <w:style w:type="character" w:styleId="af5">
    <w:name w:val="Emphasis"/>
    <w:uiPriority w:val="20"/>
    <w:qFormat/>
    <w:rsid w:val="007B3E15"/>
    <w:rPr>
      <w:i/>
      <w:iCs/>
    </w:rPr>
  </w:style>
  <w:style w:type="character" w:customStyle="1" w:styleId="af0">
    <w:name w:val="Без интервала Знак"/>
    <w:aliases w:val="nado12 Знак,ToR - tips and questions Знак,Bullet Знак,ТNR AMPU Знак"/>
    <w:link w:val="af"/>
    <w:uiPriority w:val="1"/>
    <w:qFormat/>
    <w:rsid w:val="00B82A33"/>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78410774">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186069893">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25694963">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81765684">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050460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641036772">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123&#1086;@ukr.ne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AE2DB-784C-4D8A-8704-5346DF65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10367</Words>
  <Characters>59097</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2</cp:revision>
  <cp:lastPrinted>2023-03-29T13:11:00Z</cp:lastPrinted>
  <dcterms:created xsi:type="dcterms:W3CDTF">2023-11-10T15:22:00Z</dcterms:created>
  <dcterms:modified xsi:type="dcterms:W3CDTF">2023-11-10T15:22:00Z</dcterms:modified>
</cp:coreProperties>
</file>