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FE67F" w14:textId="5D869200" w:rsidR="0022430B" w:rsidRPr="00906AA1" w:rsidRDefault="00A96B26" w:rsidP="0022430B">
      <w:pPr>
        <w:jc w:val="center"/>
        <w:textAlignment w:val="top"/>
        <w:rPr>
          <w:rFonts w:eastAsia="Times New Roman"/>
          <w:b/>
        </w:rPr>
      </w:pPr>
      <w:r w:rsidRPr="00906AA1">
        <w:rPr>
          <w:rFonts w:eastAsia="Times New Roman"/>
          <w:b/>
        </w:rPr>
        <w:t>Оголошення про проведення відкритих торгів</w:t>
      </w:r>
      <w:r w:rsidR="00685E3E" w:rsidRPr="00906AA1">
        <w:rPr>
          <w:rFonts w:eastAsia="Times New Roman"/>
          <w:b/>
        </w:rPr>
        <w:t>*</w:t>
      </w:r>
      <w:r w:rsidRPr="00906AA1">
        <w:rPr>
          <w:rFonts w:eastAsia="Times New Roman"/>
          <w:b/>
        </w:rPr>
        <w:t xml:space="preserve"> </w:t>
      </w:r>
    </w:p>
    <w:p w14:paraId="03BA680A" w14:textId="77777777" w:rsidR="00BE6648" w:rsidRPr="00906AA1" w:rsidRDefault="00BE6648" w:rsidP="0022430B">
      <w:pPr>
        <w:jc w:val="center"/>
        <w:textAlignment w:val="top"/>
        <w:rPr>
          <w:rFonts w:eastAsia="Times New Roman"/>
          <w:b/>
        </w:rPr>
      </w:pP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9"/>
        <w:gridCol w:w="6776"/>
      </w:tblGrid>
      <w:tr w:rsidR="008260FF" w:rsidRPr="00906AA1" w14:paraId="35C185FE" w14:textId="77777777" w:rsidTr="009B6A43">
        <w:tc>
          <w:tcPr>
            <w:tcW w:w="3289" w:type="dxa"/>
            <w:vAlign w:val="center"/>
            <w:hideMark/>
          </w:tcPr>
          <w:p w14:paraId="2135E934" w14:textId="77777777" w:rsidR="008260FF" w:rsidRPr="00906AA1" w:rsidRDefault="008260FF" w:rsidP="00501648">
            <w:pPr>
              <w:textAlignment w:val="top"/>
              <w:rPr>
                <w:rFonts w:eastAsia="Times New Roman"/>
                <w:bCs/>
              </w:rPr>
            </w:pPr>
            <w:r w:rsidRPr="00906AA1">
              <w:rPr>
                <w:rFonts w:eastAsia="Times New Roman"/>
                <w:bCs/>
              </w:rPr>
              <w:t>1. Найменування замовника:</w:t>
            </w:r>
          </w:p>
        </w:tc>
        <w:tc>
          <w:tcPr>
            <w:tcW w:w="6776" w:type="dxa"/>
          </w:tcPr>
          <w:p w14:paraId="2C4031C1" w14:textId="4AE614D7" w:rsidR="008260FF" w:rsidRPr="00906AA1" w:rsidRDefault="008260FF" w:rsidP="00501648">
            <w:pPr>
              <w:tabs>
                <w:tab w:val="left" w:pos="2160"/>
                <w:tab w:val="left" w:pos="3600"/>
              </w:tabs>
              <w:jc w:val="both"/>
              <w:rPr>
                <w:b/>
              </w:rPr>
            </w:pPr>
            <w:r w:rsidRPr="00FA6413">
              <w:rPr>
                <w:b/>
              </w:rPr>
              <w:t xml:space="preserve">Комунальне некомерційне підприємство </w:t>
            </w:r>
            <w:r>
              <w:rPr>
                <w:b/>
              </w:rPr>
              <w:t>«</w:t>
            </w:r>
            <w:r w:rsidRPr="002D3376">
              <w:rPr>
                <w:b/>
              </w:rPr>
              <w:t>Хмельницький обласний протипухлинний центр</w:t>
            </w:r>
            <w:r>
              <w:rPr>
                <w:b/>
              </w:rPr>
              <w:t>»</w:t>
            </w:r>
            <w:r w:rsidRPr="00FA6413">
              <w:rPr>
                <w:b/>
              </w:rPr>
              <w:t xml:space="preserve"> </w:t>
            </w:r>
            <w:r w:rsidRPr="002D3376">
              <w:rPr>
                <w:b/>
              </w:rPr>
              <w:t>Хмельницької обласної ради</w:t>
            </w:r>
          </w:p>
        </w:tc>
      </w:tr>
      <w:tr w:rsidR="008260FF" w:rsidRPr="00906AA1" w14:paraId="724D8749" w14:textId="77777777" w:rsidTr="00A11310">
        <w:tc>
          <w:tcPr>
            <w:tcW w:w="3289" w:type="dxa"/>
            <w:vAlign w:val="center"/>
            <w:hideMark/>
          </w:tcPr>
          <w:p w14:paraId="5C3E22AF" w14:textId="77777777" w:rsidR="008260FF" w:rsidRPr="00906AA1" w:rsidRDefault="008260FF" w:rsidP="00501648">
            <w:pPr>
              <w:textAlignment w:val="top"/>
              <w:rPr>
                <w:rFonts w:eastAsia="Times New Roman"/>
                <w:bCs/>
              </w:rPr>
            </w:pPr>
            <w:r w:rsidRPr="00906AA1">
              <w:rPr>
                <w:rFonts w:eastAsia="Times New Roman"/>
                <w:bCs/>
              </w:rPr>
              <w:t>1</w:t>
            </w:r>
            <w:r w:rsidRPr="00906AA1">
              <w:rPr>
                <w:rFonts w:eastAsia="Times New Roman"/>
                <w:bCs/>
                <w:vertAlign w:val="superscript"/>
              </w:rPr>
              <w:t>1</w:t>
            </w:r>
            <w:r w:rsidRPr="00906AA1">
              <w:rPr>
                <w:rFonts w:eastAsia="Times New Roman"/>
                <w:bCs/>
              </w:rPr>
              <w:t>. Місцезнаходження замовника:</w:t>
            </w:r>
          </w:p>
        </w:tc>
        <w:tc>
          <w:tcPr>
            <w:tcW w:w="6776" w:type="dxa"/>
            <w:vAlign w:val="center"/>
          </w:tcPr>
          <w:p w14:paraId="56C5835E" w14:textId="6DDDAE3D" w:rsidR="008260FF" w:rsidRPr="00906AA1" w:rsidRDefault="008260FF" w:rsidP="00501648">
            <w:pPr>
              <w:tabs>
                <w:tab w:val="left" w:pos="2160"/>
                <w:tab w:val="left" w:pos="3600"/>
              </w:tabs>
              <w:jc w:val="both"/>
              <w:rPr>
                <w:bCs/>
              </w:rPr>
            </w:pPr>
            <w:r w:rsidRPr="00730452">
              <w:rPr>
                <w:b/>
                <w:color w:val="000000"/>
              </w:rPr>
              <w:t>29000, Хмельницька обл., місто Хмельницький, вул. Пілотська, будинок 1</w:t>
            </w:r>
          </w:p>
        </w:tc>
      </w:tr>
      <w:tr w:rsidR="00906AA1" w:rsidRPr="00906AA1" w14:paraId="4EE48718" w14:textId="77777777" w:rsidTr="00A56BBF">
        <w:tc>
          <w:tcPr>
            <w:tcW w:w="3289" w:type="dxa"/>
            <w:vAlign w:val="center"/>
            <w:hideMark/>
          </w:tcPr>
          <w:p w14:paraId="234BE911" w14:textId="77777777" w:rsidR="00A96B26" w:rsidRPr="00906AA1" w:rsidRDefault="00A96B26" w:rsidP="00501648">
            <w:pPr>
              <w:textAlignment w:val="top"/>
              <w:rPr>
                <w:rFonts w:eastAsia="Times New Roman"/>
                <w:bCs/>
              </w:rPr>
            </w:pPr>
            <w:r w:rsidRPr="00906AA1">
              <w:rPr>
                <w:rFonts w:eastAsia="Times New Roman"/>
                <w:bCs/>
              </w:rPr>
              <w:t>1</w:t>
            </w:r>
            <w:r w:rsidRPr="00906AA1">
              <w:rPr>
                <w:rFonts w:eastAsia="Times New Roman"/>
                <w:bCs/>
                <w:vertAlign w:val="superscript"/>
              </w:rPr>
              <w:t>2</w:t>
            </w:r>
            <w:r w:rsidRPr="00906AA1">
              <w:rPr>
                <w:rFonts w:eastAsia="Times New Roman"/>
                <w:bCs/>
              </w:rPr>
              <w:t>. Код згідно з ЄДРПОУ замовника:</w:t>
            </w:r>
          </w:p>
        </w:tc>
        <w:tc>
          <w:tcPr>
            <w:tcW w:w="6776" w:type="dxa"/>
            <w:vAlign w:val="center"/>
          </w:tcPr>
          <w:p w14:paraId="3238FA3B" w14:textId="2E96F49C" w:rsidR="00A96B26" w:rsidRPr="00906AA1" w:rsidRDefault="008260FF" w:rsidP="00501648">
            <w:pPr>
              <w:rPr>
                <w:rFonts w:eastAsia="Times New Roman"/>
                <w:lang w:eastAsia="ru-RU"/>
              </w:rPr>
            </w:pPr>
            <w:r>
              <w:rPr>
                <w:b/>
              </w:rPr>
              <w:t>01981224</w:t>
            </w:r>
          </w:p>
        </w:tc>
      </w:tr>
      <w:tr w:rsidR="00906AA1" w:rsidRPr="00906AA1" w14:paraId="0A187650" w14:textId="77777777" w:rsidTr="00A56BBF">
        <w:tc>
          <w:tcPr>
            <w:tcW w:w="3289" w:type="dxa"/>
            <w:vAlign w:val="center"/>
            <w:hideMark/>
          </w:tcPr>
          <w:p w14:paraId="301F7F82" w14:textId="77777777" w:rsidR="00A96B26" w:rsidRPr="00906AA1" w:rsidRDefault="00A96B26" w:rsidP="00501648">
            <w:pPr>
              <w:textAlignment w:val="top"/>
              <w:rPr>
                <w:rFonts w:eastAsia="Times New Roman"/>
                <w:bCs/>
              </w:rPr>
            </w:pPr>
            <w:r w:rsidRPr="00906AA1">
              <w:rPr>
                <w:rFonts w:eastAsia="Times New Roman"/>
                <w:bCs/>
              </w:rPr>
              <w:t>1</w:t>
            </w:r>
            <w:r w:rsidRPr="00906AA1">
              <w:rPr>
                <w:rFonts w:eastAsia="Times New Roman"/>
                <w:bCs/>
                <w:vertAlign w:val="superscript"/>
              </w:rPr>
              <w:t>3</w:t>
            </w:r>
            <w:r w:rsidRPr="00906AA1">
              <w:rPr>
                <w:rFonts w:eastAsia="Times New Roman"/>
                <w:bCs/>
              </w:rPr>
              <w:t>. Категорія замовника:</w:t>
            </w:r>
          </w:p>
        </w:tc>
        <w:tc>
          <w:tcPr>
            <w:tcW w:w="6776" w:type="dxa"/>
            <w:vAlign w:val="center"/>
          </w:tcPr>
          <w:p w14:paraId="436B6542" w14:textId="3043A7E6" w:rsidR="00A96B26" w:rsidRPr="00906AA1" w:rsidRDefault="008D14BE" w:rsidP="00501648">
            <w:pPr>
              <w:pStyle w:val="rvps2"/>
              <w:shd w:val="clear" w:color="auto" w:fill="FFFFFF"/>
              <w:spacing w:before="0" w:beforeAutospacing="0" w:after="0" w:afterAutospacing="0"/>
              <w:jc w:val="both"/>
              <w:textAlignment w:val="baseline"/>
              <w:rPr>
                <w:lang w:val="uk-UA"/>
              </w:rPr>
            </w:pPr>
            <w:r w:rsidRPr="00906AA1">
              <w:rPr>
                <w:b/>
                <w:lang w:val="uk-UA"/>
              </w:rPr>
              <w:t>Підприємства, установи, організації, зазначені у пункті 3 частини першої статті 2 Закону України «Про публічні закупівлі»</w:t>
            </w:r>
            <w:r w:rsidRPr="00906AA1">
              <w:rPr>
                <w:b/>
                <w:shd w:val="clear" w:color="auto" w:fill="FFFFFF"/>
                <w:lang w:val="uk-UA"/>
              </w:rPr>
              <w:t>.</w:t>
            </w:r>
          </w:p>
        </w:tc>
      </w:tr>
      <w:tr w:rsidR="00F86DE6" w:rsidRPr="00F86DE6" w14:paraId="0B4D01F6" w14:textId="77777777" w:rsidTr="00A56BBF">
        <w:tc>
          <w:tcPr>
            <w:tcW w:w="3289" w:type="dxa"/>
            <w:vAlign w:val="center"/>
            <w:hideMark/>
          </w:tcPr>
          <w:p w14:paraId="677F8CAA" w14:textId="77777777" w:rsidR="00F61806" w:rsidRPr="00F86DE6" w:rsidRDefault="00F61806" w:rsidP="00B83040">
            <w:pPr>
              <w:textAlignment w:val="top"/>
              <w:rPr>
                <w:rFonts w:eastAsia="Times New Roman"/>
                <w:bCs/>
              </w:rPr>
            </w:pPr>
            <w:r w:rsidRPr="00F86DE6">
              <w:rPr>
                <w:rFonts w:eastAsia="Times New Roman"/>
                <w:bCs/>
              </w:rPr>
              <w:t>2. Назва предмету закупівлі :</w:t>
            </w:r>
          </w:p>
        </w:tc>
        <w:tc>
          <w:tcPr>
            <w:tcW w:w="6776" w:type="dxa"/>
            <w:vAlign w:val="center"/>
          </w:tcPr>
          <w:p w14:paraId="2344390A" w14:textId="6189A30F" w:rsidR="00F61806" w:rsidRPr="00F86DE6" w:rsidRDefault="00F61806" w:rsidP="00322DD0">
            <w:pPr>
              <w:pStyle w:val="Default"/>
              <w:ind w:right="142"/>
              <w:jc w:val="both"/>
              <w:rPr>
                <w:bCs/>
                <w:color w:val="auto"/>
                <w:lang w:val="uk-UA"/>
              </w:rPr>
            </w:pPr>
            <w:r w:rsidRPr="00F86DE6">
              <w:rPr>
                <w:b/>
                <w:bCs/>
                <w:color w:val="auto"/>
                <w:lang w:val="uk-UA"/>
              </w:rPr>
              <w:t>«код Основного словника національного класифікатора України ДК 021:2015 "Єдиний закупівельний словник"– 33170000-2 – «Обладнання для анестезії та реанімації» (</w:t>
            </w:r>
            <w:r w:rsidRPr="00F86DE6">
              <w:rPr>
                <w:bCs/>
                <w:color w:val="auto"/>
                <w:lang w:val="uk-UA"/>
              </w:rPr>
              <w:t xml:space="preserve">код НК 024:2023 «Класифікатор медичних виробів» – 37710 – Система анестезіологічна загального призначення; </w:t>
            </w:r>
            <w:bookmarkStart w:id="0" w:name="_GoBack"/>
            <w:bookmarkEnd w:id="0"/>
          </w:p>
        </w:tc>
      </w:tr>
      <w:tr w:rsidR="00F86DE6" w:rsidRPr="00F86DE6" w14:paraId="34EFBA1A" w14:textId="77777777" w:rsidTr="00A56BBF">
        <w:tc>
          <w:tcPr>
            <w:tcW w:w="3289" w:type="dxa"/>
            <w:vAlign w:val="center"/>
            <w:hideMark/>
          </w:tcPr>
          <w:p w14:paraId="2450FF3A" w14:textId="77777777" w:rsidR="00EC1376" w:rsidRPr="00F86DE6" w:rsidRDefault="00EC1376" w:rsidP="00B83040">
            <w:pPr>
              <w:jc w:val="both"/>
              <w:textAlignment w:val="top"/>
              <w:rPr>
                <w:rFonts w:eastAsia="Times New Roman"/>
                <w:bCs/>
              </w:rPr>
            </w:pPr>
            <w:r w:rsidRPr="00F86DE6">
              <w:rPr>
                <w:rFonts w:eastAsia="Times New Roman"/>
                <w:bCs/>
              </w:rPr>
              <w:t>3. Кількість товарів або обсяг виконання робіт чи надання послуг:</w:t>
            </w:r>
          </w:p>
        </w:tc>
        <w:tc>
          <w:tcPr>
            <w:tcW w:w="6776" w:type="dxa"/>
            <w:vAlign w:val="center"/>
          </w:tcPr>
          <w:p w14:paraId="525C2B23" w14:textId="7D3DCAF3" w:rsidR="00810344" w:rsidRPr="00F86DE6" w:rsidRDefault="00A839C8" w:rsidP="00B83040">
            <w:pPr>
              <w:jc w:val="both"/>
              <w:rPr>
                <w:rFonts w:eastAsia="Times New Roman"/>
                <w:b/>
                <w:bCs/>
                <w:lang w:eastAsia="ru-RU"/>
              </w:rPr>
            </w:pPr>
            <w:r w:rsidRPr="00F86DE6">
              <w:rPr>
                <w:b/>
                <w:bCs/>
              </w:rPr>
              <w:t>Інформація про кількість та обсяг товарів вказаний у Додатку 2 до тендерної документації</w:t>
            </w:r>
          </w:p>
        </w:tc>
      </w:tr>
      <w:tr w:rsidR="00F86DE6" w:rsidRPr="00F86DE6" w14:paraId="086F6859" w14:textId="77777777" w:rsidTr="00A56BBF">
        <w:tc>
          <w:tcPr>
            <w:tcW w:w="3289" w:type="dxa"/>
            <w:vAlign w:val="center"/>
            <w:hideMark/>
          </w:tcPr>
          <w:p w14:paraId="6BC34FDC" w14:textId="77777777" w:rsidR="00EC1376" w:rsidRPr="00F86DE6" w:rsidRDefault="00EC1376" w:rsidP="00B83040">
            <w:pPr>
              <w:jc w:val="both"/>
              <w:textAlignment w:val="top"/>
              <w:rPr>
                <w:rFonts w:eastAsia="Times New Roman"/>
                <w:bCs/>
              </w:rPr>
            </w:pPr>
            <w:r w:rsidRPr="00F86DE6">
              <w:rPr>
                <w:rFonts w:eastAsia="Times New Roman"/>
                <w:bCs/>
              </w:rPr>
              <w:t>3</w:t>
            </w:r>
            <w:r w:rsidRPr="00F86DE6">
              <w:rPr>
                <w:rFonts w:eastAsia="Times New Roman"/>
                <w:bCs/>
                <w:vertAlign w:val="superscript"/>
              </w:rPr>
              <w:t>1</w:t>
            </w:r>
            <w:r w:rsidRPr="00F86DE6">
              <w:rPr>
                <w:rFonts w:eastAsia="Times New Roman"/>
                <w:bCs/>
              </w:rPr>
              <w:t>. Місце поставки товарів або місце виконання робіт чи надання послуг:</w:t>
            </w:r>
          </w:p>
        </w:tc>
        <w:tc>
          <w:tcPr>
            <w:tcW w:w="6776" w:type="dxa"/>
            <w:vAlign w:val="center"/>
          </w:tcPr>
          <w:p w14:paraId="3EDB91A6" w14:textId="0E761054" w:rsidR="00EC1376" w:rsidRPr="00F86DE6" w:rsidRDefault="008260FF" w:rsidP="00B83040">
            <w:pPr>
              <w:ind w:firstLine="12"/>
              <w:rPr>
                <w:b/>
              </w:rPr>
            </w:pPr>
            <w:r w:rsidRPr="00F86DE6">
              <w:rPr>
                <w:b/>
              </w:rPr>
              <w:t>29000, Хмельницька обл., місто Хмельницький, вул. Пілотська, будинок 1</w:t>
            </w:r>
          </w:p>
        </w:tc>
      </w:tr>
      <w:tr w:rsidR="00F86DE6" w:rsidRPr="00F86DE6" w14:paraId="7D332A90" w14:textId="77777777" w:rsidTr="00B83040">
        <w:trPr>
          <w:trHeight w:val="285"/>
        </w:trPr>
        <w:tc>
          <w:tcPr>
            <w:tcW w:w="3289" w:type="dxa"/>
            <w:vAlign w:val="center"/>
            <w:hideMark/>
          </w:tcPr>
          <w:p w14:paraId="3502C60C" w14:textId="77777777" w:rsidR="00EC1376" w:rsidRPr="00F86DE6" w:rsidRDefault="00EC1376" w:rsidP="00B83040">
            <w:pPr>
              <w:jc w:val="both"/>
              <w:textAlignment w:val="top"/>
              <w:rPr>
                <w:rFonts w:eastAsia="Times New Roman"/>
                <w:bCs/>
              </w:rPr>
            </w:pPr>
            <w:r w:rsidRPr="00F86DE6">
              <w:rPr>
                <w:rFonts w:eastAsia="Times New Roman"/>
                <w:bCs/>
              </w:rPr>
              <w:t>4. Очікувана вартість закупівлі:</w:t>
            </w:r>
          </w:p>
        </w:tc>
        <w:tc>
          <w:tcPr>
            <w:tcW w:w="6776" w:type="dxa"/>
            <w:vAlign w:val="center"/>
          </w:tcPr>
          <w:p w14:paraId="4674782D" w14:textId="4901A053" w:rsidR="00EC1376" w:rsidRPr="00F86DE6" w:rsidRDefault="00F86DE6" w:rsidP="0027594E">
            <w:pPr>
              <w:pStyle w:val="rvps2"/>
              <w:shd w:val="clear" w:color="auto" w:fill="FFFFFF"/>
              <w:spacing w:before="0" w:beforeAutospacing="0" w:after="0" w:afterAutospacing="0" w:line="288" w:lineRule="auto"/>
              <w:jc w:val="both"/>
              <w:textAlignment w:val="baseline"/>
              <w:rPr>
                <w:b/>
                <w:lang w:val="uk-UA"/>
              </w:rPr>
            </w:pPr>
            <w:r w:rsidRPr="00F86DE6">
              <w:rPr>
                <w:b/>
                <w:lang w:val="uk-UA"/>
              </w:rPr>
              <w:t xml:space="preserve">2 250 000,00 (два міліонна двісті п’ятдесят тисяч </w:t>
            </w:r>
            <w:r w:rsidR="00757CEB" w:rsidRPr="00F86DE6">
              <w:rPr>
                <w:b/>
                <w:lang w:val="uk-UA"/>
              </w:rPr>
              <w:t>гривень 00 копійок) без ПДВ**</w:t>
            </w:r>
          </w:p>
        </w:tc>
      </w:tr>
      <w:tr w:rsidR="00F86DE6" w:rsidRPr="00F86DE6" w14:paraId="460A0D33" w14:textId="77777777" w:rsidTr="00A56BBF">
        <w:tc>
          <w:tcPr>
            <w:tcW w:w="3289" w:type="dxa"/>
            <w:vAlign w:val="center"/>
            <w:hideMark/>
          </w:tcPr>
          <w:p w14:paraId="2EF4DCCF" w14:textId="77777777" w:rsidR="00EC1376" w:rsidRPr="00F86DE6" w:rsidRDefault="00EC1376" w:rsidP="00B83040">
            <w:pPr>
              <w:jc w:val="both"/>
              <w:textAlignment w:val="top"/>
              <w:rPr>
                <w:rFonts w:eastAsia="Times New Roman"/>
                <w:bCs/>
              </w:rPr>
            </w:pPr>
            <w:r w:rsidRPr="00F86DE6">
              <w:rPr>
                <w:rFonts w:eastAsia="Times New Roman"/>
                <w:bCs/>
              </w:rPr>
              <w:t>5. Строк поставки товарів, виконання робіт чи надання послуг:</w:t>
            </w:r>
          </w:p>
        </w:tc>
        <w:tc>
          <w:tcPr>
            <w:tcW w:w="6776" w:type="dxa"/>
            <w:vAlign w:val="center"/>
          </w:tcPr>
          <w:p w14:paraId="02C7CCD7" w14:textId="2521E2F1" w:rsidR="00EC1376" w:rsidRPr="00F86DE6" w:rsidRDefault="00EC1376" w:rsidP="00B83040">
            <w:pPr>
              <w:rPr>
                <w:rStyle w:val="a3"/>
                <w:rFonts w:eastAsia="Times New Roman"/>
              </w:rPr>
            </w:pPr>
            <w:r w:rsidRPr="00F86DE6">
              <w:rPr>
                <w:rFonts w:eastAsia="Times New Roman"/>
                <w:b/>
                <w:lang w:eastAsia="ru-RU"/>
              </w:rPr>
              <w:t xml:space="preserve">до </w:t>
            </w:r>
            <w:r w:rsidR="00E674E6" w:rsidRPr="00F86DE6">
              <w:rPr>
                <w:rFonts w:eastAsia="Times New Roman"/>
                <w:b/>
                <w:lang w:eastAsia="ru-RU"/>
              </w:rPr>
              <w:t>31</w:t>
            </w:r>
            <w:r w:rsidRPr="00F86DE6">
              <w:rPr>
                <w:rFonts w:eastAsia="Times New Roman"/>
                <w:b/>
                <w:lang w:eastAsia="ru-RU"/>
              </w:rPr>
              <w:t>.</w:t>
            </w:r>
            <w:r w:rsidR="00E674E6" w:rsidRPr="00F86DE6">
              <w:rPr>
                <w:rFonts w:eastAsia="Times New Roman"/>
                <w:b/>
                <w:lang w:eastAsia="ru-RU"/>
              </w:rPr>
              <w:t>12</w:t>
            </w:r>
            <w:r w:rsidRPr="00F86DE6">
              <w:rPr>
                <w:rFonts w:eastAsia="Times New Roman"/>
                <w:b/>
                <w:lang w:eastAsia="ru-RU"/>
              </w:rPr>
              <w:t>.202</w:t>
            </w:r>
            <w:r w:rsidR="006C1A3C" w:rsidRPr="00F86DE6">
              <w:rPr>
                <w:rFonts w:eastAsia="Times New Roman"/>
                <w:b/>
                <w:lang w:eastAsia="ru-RU"/>
              </w:rPr>
              <w:t>4</w:t>
            </w:r>
            <w:r w:rsidRPr="00F86DE6">
              <w:rPr>
                <w:rFonts w:eastAsia="Times New Roman"/>
                <w:b/>
                <w:lang w:eastAsia="ru-RU"/>
              </w:rPr>
              <w:t xml:space="preserve"> року</w:t>
            </w:r>
          </w:p>
        </w:tc>
      </w:tr>
      <w:tr w:rsidR="00F86DE6" w:rsidRPr="00F86DE6" w14:paraId="40E8C104" w14:textId="77777777" w:rsidTr="00A56BBF">
        <w:tc>
          <w:tcPr>
            <w:tcW w:w="3289" w:type="dxa"/>
            <w:vAlign w:val="center"/>
            <w:hideMark/>
          </w:tcPr>
          <w:p w14:paraId="0AA9471B" w14:textId="77777777" w:rsidR="00EC1376" w:rsidRPr="00F86DE6" w:rsidRDefault="00EC1376" w:rsidP="00B83040">
            <w:pPr>
              <w:textAlignment w:val="top"/>
              <w:rPr>
                <w:rFonts w:eastAsia="Times New Roman"/>
                <w:bCs/>
              </w:rPr>
            </w:pPr>
            <w:r w:rsidRPr="00F86DE6">
              <w:rPr>
                <w:rFonts w:eastAsia="Times New Roman"/>
                <w:bCs/>
              </w:rPr>
              <w:t>6. Кінцевий строк подання тендерних пропозицій:</w:t>
            </w:r>
          </w:p>
        </w:tc>
        <w:tc>
          <w:tcPr>
            <w:tcW w:w="6776" w:type="dxa"/>
            <w:vAlign w:val="center"/>
          </w:tcPr>
          <w:p w14:paraId="1B199EAB" w14:textId="1F0E9663" w:rsidR="00EC1376" w:rsidRPr="00F86DE6" w:rsidRDefault="00101E0B" w:rsidP="00757CEB">
            <w:pPr>
              <w:pStyle w:val="ab"/>
              <w:spacing w:before="0" w:after="0"/>
              <w:jc w:val="both"/>
              <w:rPr>
                <w:b/>
              </w:rPr>
            </w:pPr>
            <w:r w:rsidRPr="00F86DE6">
              <w:rPr>
                <w:b/>
              </w:rPr>
              <w:t>«</w:t>
            </w:r>
            <w:r w:rsidR="00757CEB" w:rsidRPr="00F86DE6">
              <w:rPr>
                <w:b/>
              </w:rPr>
              <w:t>02</w:t>
            </w:r>
            <w:r w:rsidRPr="00F86DE6">
              <w:rPr>
                <w:b/>
              </w:rPr>
              <w:t xml:space="preserve">» </w:t>
            </w:r>
            <w:r w:rsidR="00757CEB" w:rsidRPr="00F86DE6">
              <w:rPr>
                <w:b/>
              </w:rPr>
              <w:t>квітня</w:t>
            </w:r>
            <w:r w:rsidR="00F916D6" w:rsidRPr="00F86DE6">
              <w:rPr>
                <w:b/>
              </w:rPr>
              <w:t xml:space="preserve"> </w:t>
            </w:r>
            <w:r w:rsidR="006C1A3C" w:rsidRPr="00F86DE6">
              <w:rPr>
                <w:b/>
              </w:rPr>
              <w:t>2024</w:t>
            </w:r>
            <w:r w:rsidRPr="00F86DE6">
              <w:rPr>
                <w:b/>
              </w:rPr>
              <w:t xml:space="preserve"> року до 18:00 год.</w:t>
            </w:r>
          </w:p>
        </w:tc>
      </w:tr>
      <w:tr w:rsidR="00F86DE6" w:rsidRPr="00F86DE6" w14:paraId="52DD7D58" w14:textId="77777777" w:rsidTr="00A56BBF">
        <w:tc>
          <w:tcPr>
            <w:tcW w:w="3289" w:type="dxa"/>
            <w:vAlign w:val="center"/>
            <w:hideMark/>
          </w:tcPr>
          <w:p w14:paraId="3C418773" w14:textId="77777777" w:rsidR="00EC1376" w:rsidRPr="00F86DE6" w:rsidRDefault="00EC1376" w:rsidP="00B83040">
            <w:pPr>
              <w:textAlignment w:val="top"/>
              <w:rPr>
                <w:rFonts w:eastAsia="Times New Roman"/>
                <w:bCs/>
              </w:rPr>
            </w:pPr>
            <w:r w:rsidRPr="00F86DE6">
              <w:rPr>
                <w:rFonts w:eastAsia="Times New Roman"/>
                <w:bCs/>
              </w:rPr>
              <w:t>7. Умови оплати:</w:t>
            </w:r>
          </w:p>
        </w:tc>
        <w:tc>
          <w:tcPr>
            <w:tcW w:w="6776" w:type="dxa"/>
            <w:vAlign w:val="center"/>
          </w:tcPr>
          <w:p w14:paraId="38F62E2E" w14:textId="77777777" w:rsidR="00EF7A4C" w:rsidRPr="00F86DE6" w:rsidRDefault="00EF7A4C" w:rsidP="00B83040">
            <w:pPr>
              <w:jc w:val="both"/>
              <w:textAlignment w:val="top"/>
              <w:rPr>
                <w:rFonts w:eastAsia="Times New Roman"/>
                <w:b/>
                <w:bCs/>
              </w:rPr>
            </w:pPr>
            <w:r w:rsidRPr="00F86DE6">
              <w:rPr>
                <w:rFonts w:eastAsia="Times New Roman"/>
                <w:b/>
                <w:bCs/>
              </w:rPr>
              <w:t xml:space="preserve">Тип: </w:t>
            </w:r>
            <w:proofErr w:type="spellStart"/>
            <w:r w:rsidRPr="00F86DE6">
              <w:rPr>
                <w:rFonts w:eastAsia="Times New Roman"/>
                <w:b/>
                <w:bCs/>
              </w:rPr>
              <w:t>післяоплата</w:t>
            </w:r>
            <w:proofErr w:type="spellEnd"/>
            <w:r w:rsidRPr="00F86DE6">
              <w:rPr>
                <w:rFonts w:eastAsia="Times New Roman"/>
                <w:b/>
                <w:bCs/>
              </w:rPr>
              <w:t xml:space="preserve">; </w:t>
            </w:r>
          </w:p>
          <w:p w14:paraId="575667A9" w14:textId="40A844EF" w:rsidR="00EF7A4C" w:rsidRPr="00F86DE6" w:rsidRDefault="00EF7A4C" w:rsidP="00B83040">
            <w:pPr>
              <w:jc w:val="both"/>
              <w:textAlignment w:val="top"/>
              <w:rPr>
                <w:rFonts w:eastAsia="Times New Roman"/>
                <w:b/>
                <w:bCs/>
              </w:rPr>
            </w:pPr>
            <w:r w:rsidRPr="00F86DE6">
              <w:rPr>
                <w:rFonts w:eastAsia="Times New Roman"/>
                <w:b/>
                <w:bCs/>
              </w:rPr>
              <w:t xml:space="preserve">Період та тип днів: </w:t>
            </w:r>
            <w:r w:rsidR="008260FF" w:rsidRPr="00F86DE6">
              <w:rPr>
                <w:rFonts w:eastAsia="Times New Roman"/>
                <w:b/>
                <w:bCs/>
              </w:rPr>
              <w:t>10</w:t>
            </w:r>
            <w:r w:rsidR="00CC2367" w:rsidRPr="00F86DE6">
              <w:rPr>
                <w:rFonts w:eastAsia="Times New Roman"/>
                <w:b/>
                <w:bCs/>
              </w:rPr>
              <w:t xml:space="preserve"> </w:t>
            </w:r>
            <w:r w:rsidR="00102CAE" w:rsidRPr="00F86DE6">
              <w:rPr>
                <w:rFonts w:eastAsia="Times New Roman"/>
                <w:b/>
                <w:bCs/>
              </w:rPr>
              <w:t>робочих</w:t>
            </w:r>
            <w:r w:rsidRPr="00F86DE6">
              <w:rPr>
                <w:rFonts w:eastAsia="Times New Roman"/>
                <w:b/>
                <w:bCs/>
              </w:rPr>
              <w:t xml:space="preserve"> днів; </w:t>
            </w:r>
          </w:p>
          <w:p w14:paraId="28D3AD24" w14:textId="77777777" w:rsidR="00EF7A4C" w:rsidRPr="00F86DE6" w:rsidRDefault="00EF7A4C" w:rsidP="00B83040">
            <w:pPr>
              <w:jc w:val="both"/>
              <w:textAlignment w:val="top"/>
              <w:rPr>
                <w:rFonts w:eastAsia="Times New Roman"/>
                <w:b/>
                <w:bCs/>
              </w:rPr>
            </w:pPr>
            <w:r w:rsidRPr="00F86DE6">
              <w:rPr>
                <w:rFonts w:eastAsia="Times New Roman"/>
                <w:b/>
                <w:bCs/>
              </w:rPr>
              <w:t xml:space="preserve">Розмір оплати: 100%; </w:t>
            </w:r>
          </w:p>
          <w:p w14:paraId="1AEE8DF6" w14:textId="77777777" w:rsidR="008E729C" w:rsidRPr="00F86DE6" w:rsidRDefault="00EF7A4C" w:rsidP="008E729C">
            <w:pPr>
              <w:tabs>
                <w:tab w:val="left" w:pos="433"/>
              </w:tabs>
              <w:jc w:val="both"/>
              <w:rPr>
                <w:rFonts w:eastAsia="Arial Unicode MS"/>
                <w:lang w:bidi="uk-UA"/>
              </w:rPr>
            </w:pPr>
            <w:r w:rsidRPr="00F86DE6">
              <w:rPr>
                <w:b/>
                <w:bCs/>
              </w:rPr>
              <w:t xml:space="preserve">Примітка: </w:t>
            </w:r>
            <w:r w:rsidR="008E729C" w:rsidRPr="00F86DE6">
              <w:rPr>
                <w:rFonts w:eastAsia="Arial Unicode MS"/>
                <w:lang w:bidi="uk-UA"/>
              </w:rPr>
              <w:t xml:space="preserve">Розрахунок за товар здійснюється </w:t>
            </w:r>
            <w:r w:rsidR="008E729C" w:rsidRPr="00F86DE6">
              <w:rPr>
                <w:spacing w:val="-2"/>
                <w:lang w:eastAsia="ru-RU"/>
              </w:rPr>
              <w:t>у безготівковій формі,</w:t>
            </w:r>
            <w:r w:rsidR="008E729C" w:rsidRPr="00F86DE6">
              <w:rPr>
                <w:lang w:eastAsia="ru-RU"/>
              </w:rPr>
              <w:t xml:space="preserve"> шляхом перерахування грошових коштів у національній валюті України на розрахунковий рахунок Постачальника, </w:t>
            </w:r>
            <w:r w:rsidR="008E729C" w:rsidRPr="00F86DE6">
              <w:rPr>
                <w:rFonts w:eastAsia="Arial Unicode MS"/>
                <w:lang w:bidi="uk-UA"/>
              </w:rPr>
              <w:t>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10 робочих днів після поставки.</w:t>
            </w:r>
          </w:p>
          <w:p w14:paraId="0ADCC77B" w14:textId="51B729D1" w:rsidR="00EC1376" w:rsidRPr="00F86DE6" w:rsidRDefault="008E729C" w:rsidP="00B83040">
            <w:pPr>
              <w:pStyle w:val="rvps2"/>
              <w:shd w:val="clear" w:color="auto" w:fill="FFFFFF"/>
              <w:spacing w:before="0" w:beforeAutospacing="0" w:after="0" w:afterAutospacing="0"/>
              <w:jc w:val="both"/>
              <w:textAlignment w:val="baseline"/>
              <w:rPr>
                <w:rStyle w:val="a3"/>
                <w:b w:val="0"/>
                <w:bCs w:val="0"/>
                <w:lang w:val="uk-UA"/>
              </w:rPr>
            </w:pPr>
            <w:r w:rsidRPr="00F86DE6">
              <w:rPr>
                <w:lang w:val="uk-UA"/>
              </w:rPr>
              <w:t xml:space="preserve">У разі затримки (відсутності) бюджетного фінансування, розрахунок за поставлений товар здійснюється протягом 10 робочих днів з дати отримання </w:t>
            </w:r>
            <w:r w:rsidRPr="00F86DE6">
              <w:rPr>
                <w:rFonts w:eastAsia="Arial Unicode MS"/>
                <w:lang w:val="uk-UA" w:eastAsia="uk-UA" w:bidi="uk-UA"/>
              </w:rPr>
              <w:t xml:space="preserve">Замовником </w:t>
            </w:r>
            <w:r w:rsidRPr="00F86DE6">
              <w:rPr>
                <w:lang w:val="uk-UA"/>
              </w:rPr>
              <w:t>бюджетного призначення на фінансування закупівлі на свій реєстраційний рахунок.</w:t>
            </w:r>
          </w:p>
        </w:tc>
      </w:tr>
      <w:tr w:rsidR="00F86DE6" w:rsidRPr="00F86DE6" w14:paraId="1EF71133" w14:textId="77777777" w:rsidTr="00A56BBF">
        <w:tc>
          <w:tcPr>
            <w:tcW w:w="3289" w:type="dxa"/>
            <w:vAlign w:val="center"/>
            <w:hideMark/>
          </w:tcPr>
          <w:p w14:paraId="161E73A3" w14:textId="77777777" w:rsidR="00EC1376" w:rsidRPr="00F86DE6" w:rsidRDefault="00EC1376" w:rsidP="00B83040">
            <w:pPr>
              <w:textAlignment w:val="top"/>
              <w:rPr>
                <w:rFonts w:eastAsia="Times New Roman"/>
                <w:bCs/>
              </w:rPr>
            </w:pPr>
            <w:r w:rsidRPr="00F86DE6">
              <w:rPr>
                <w:rFonts w:eastAsia="Times New Roman"/>
                <w:bCs/>
              </w:rPr>
              <w:t>8. Мова (мови), якою</w:t>
            </w:r>
            <w:r w:rsidR="00B84BA3" w:rsidRPr="00F86DE6">
              <w:rPr>
                <w:rFonts w:eastAsia="Times New Roman"/>
                <w:bCs/>
              </w:rPr>
              <w:t xml:space="preserve"> (якими) повинні готуватися тендерні пропозиції</w:t>
            </w:r>
          </w:p>
        </w:tc>
        <w:tc>
          <w:tcPr>
            <w:tcW w:w="6776" w:type="dxa"/>
            <w:vAlign w:val="center"/>
          </w:tcPr>
          <w:p w14:paraId="2946DF73" w14:textId="32C0BFDD" w:rsidR="00EC1376" w:rsidRPr="00F86DE6" w:rsidRDefault="00CB73B3" w:rsidP="00B83040">
            <w:pPr>
              <w:jc w:val="both"/>
              <w:textAlignment w:val="top"/>
              <w:rPr>
                <w:rStyle w:val="a3"/>
              </w:rPr>
            </w:pPr>
            <w:r w:rsidRPr="00F86DE6">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F86DE6">
              <w:rPr>
                <w:rStyle w:val="a3"/>
              </w:rPr>
              <w:t>мовою</w:t>
            </w:r>
            <w:r w:rsidR="002D7108" w:rsidRPr="00F86DE6">
              <w:rPr>
                <w:rStyle w:val="a3"/>
              </w:rPr>
              <w:t>, якщо інше не встановлене тендерною документацією</w:t>
            </w:r>
          </w:p>
        </w:tc>
      </w:tr>
      <w:tr w:rsidR="00F86DE6" w:rsidRPr="00F86DE6" w14:paraId="67F3229C" w14:textId="77777777" w:rsidTr="00A56BBF">
        <w:tc>
          <w:tcPr>
            <w:tcW w:w="3289" w:type="dxa"/>
            <w:vAlign w:val="center"/>
            <w:hideMark/>
          </w:tcPr>
          <w:p w14:paraId="075BA3E1" w14:textId="77777777" w:rsidR="00B84BA3" w:rsidRPr="00F86DE6" w:rsidRDefault="00B84BA3" w:rsidP="00B83040">
            <w:pPr>
              <w:jc w:val="both"/>
              <w:textAlignment w:val="top"/>
              <w:rPr>
                <w:rFonts w:eastAsia="Times New Roman"/>
                <w:bCs/>
              </w:rPr>
            </w:pPr>
            <w:r w:rsidRPr="00F86DE6">
              <w:rPr>
                <w:rFonts w:eastAsia="Times New Roman"/>
                <w:bCs/>
              </w:rPr>
              <w:t>9.Розмір, вид та умови надання забезпечення тендерних пропозицій</w:t>
            </w:r>
            <w:r w:rsidR="00EF7A4C" w:rsidRPr="00F86DE6">
              <w:rPr>
                <w:rFonts w:eastAsia="Times New Roman"/>
                <w:bCs/>
              </w:rPr>
              <w:t xml:space="preserve"> (якщо замовник </w:t>
            </w:r>
            <w:r w:rsidR="00EF7A4C" w:rsidRPr="00F86DE6">
              <w:rPr>
                <w:rFonts w:eastAsia="Times New Roman"/>
                <w:bCs/>
              </w:rPr>
              <w:lastRenderedPageBreak/>
              <w:t>вимагає його надати):</w:t>
            </w:r>
          </w:p>
        </w:tc>
        <w:tc>
          <w:tcPr>
            <w:tcW w:w="6776" w:type="dxa"/>
            <w:vAlign w:val="center"/>
          </w:tcPr>
          <w:p w14:paraId="61AA93C0" w14:textId="77777777" w:rsidR="00B84BA3" w:rsidRPr="00F86DE6" w:rsidRDefault="00B84BA3" w:rsidP="00B83040">
            <w:pPr>
              <w:jc w:val="both"/>
              <w:textAlignment w:val="top"/>
              <w:rPr>
                <w:rStyle w:val="a3"/>
              </w:rPr>
            </w:pPr>
            <w:r w:rsidRPr="00F86DE6">
              <w:rPr>
                <w:rStyle w:val="a3"/>
              </w:rPr>
              <w:lastRenderedPageBreak/>
              <w:t>Забезпечення тендерної пропозиції не вимагається</w:t>
            </w:r>
          </w:p>
        </w:tc>
      </w:tr>
      <w:tr w:rsidR="00F86DE6" w:rsidRPr="00F86DE6" w14:paraId="0F048076" w14:textId="77777777" w:rsidTr="00A56BBF">
        <w:tc>
          <w:tcPr>
            <w:tcW w:w="3289" w:type="dxa"/>
            <w:vAlign w:val="center"/>
            <w:hideMark/>
          </w:tcPr>
          <w:p w14:paraId="7583B028" w14:textId="77777777" w:rsidR="00416E50" w:rsidRPr="00F86DE6" w:rsidRDefault="00416E50" w:rsidP="00B83040">
            <w:pPr>
              <w:jc w:val="both"/>
              <w:textAlignment w:val="top"/>
              <w:rPr>
                <w:rFonts w:eastAsia="Times New Roman"/>
                <w:bCs/>
              </w:rPr>
            </w:pPr>
            <w:r w:rsidRPr="00F86DE6">
              <w:rPr>
                <w:rFonts w:eastAsia="Times New Roman"/>
                <w:bCs/>
              </w:rPr>
              <w:lastRenderedPageBreak/>
              <w:t>10.</w:t>
            </w:r>
            <w:r w:rsidRPr="00F86DE6">
              <w:t xml:space="preserve"> Д</w:t>
            </w:r>
            <w:r w:rsidRPr="00F86DE6">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776" w:type="dxa"/>
            <w:vAlign w:val="center"/>
          </w:tcPr>
          <w:p w14:paraId="5809E78A" w14:textId="5F679026" w:rsidR="00416E50" w:rsidRPr="00F86DE6" w:rsidRDefault="006E06B8" w:rsidP="00B83040">
            <w:pPr>
              <w:jc w:val="both"/>
              <w:textAlignment w:val="top"/>
              <w:rPr>
                <w:rStyle w:val="a3"/>
              </w:rPr>
            </w:pPr>
            <w:r w:rsidRPr="00F86DE6">
              <w:rPr>
                <w:b/>
              </w:rPr>
              <w:t>Не зазначається, адже оголошення про проведення відкритих торгів оприлюднюється не відповідно до частини третьої статті 10 Закону</w:t>
            </w:r>
            <w:r w:rsidR="00C232C4" w:rsidRPr="00F86DE6">
              <w:rPr>
                <w:b/>
              </w:rPr>
              <w:t xml:space="preserve"> України «Про публічні закупівлі»</w:t>
            </w:r>
          </w:p>
        </w:tc>
      </w:tr>
      <w:tr w:rsidR="00F86DE6" w:rsidRPr="00F86DE6" w14:paraId="4F0E4CAF" w14:textId="77777777" w:rsidTr="00A56BBF">
        <w:tc>
          <w:tcPr>
            <w:tcW w:w="3289" w:type="dxa"/>
            <w:vAlign w:val="center"/>
            <w:hideMark/>
          </w:tcPr>
          <w:p w14:paraId="3AC0F4DA" w14:textId="77777777" w:rsidR="00B84BA3" w:rsidRPr="00F86DE6" w:rsidRDefault="00B84BA3" w:rsidP="00B83040">
            <w:pPr>
              <w:jc w:val="both"/>
              <w:textAlignment w:val="top"/>
              <w:rPr>
                <w:rFonts w:eastAsia="Times New Roman"/>
                <w:bCs/>
              </w:rPr>
            </w:pPr>
            <w:r w:rsidRPr="00F86DE6">
              <w:rPr>
                <w:rFonts w:eastAsia="Times New Roman"/>
                <w:bCs/>
              </w:rPr>
              <w:t>11.</w:t>
            </w:r>
            <w:r w:rsidRPr="00F86DE6">
              <w:t xml:space="preserve"> Р</w:t>
            </w:r>
            <w:r w:rsidRPr="00F86DE6">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6776" w:type="dxa"/>
            <w:vAlign w:val="center"/>
          </w:tcPr>
          <w:p w14:paraId="177E1BB3" w14:textId="77777777" w:rsidR="00B84BA3" w:rsidRPr="00F86DE6" w:rsidRDefault="00B84BA3" w:rsidP="00B83040">
            <w:pPr>
              <w:jc w:val="both"/>
              <w:textAlignment w:val="top"/>
              <w:rPr>
                <w:rStyle w:val="a3"/>
              </w:rPr>
            </w:pPr>
            <w:r w:rsidRPr="00F86DE6">
              <w:rPr>
                <w:rStyle w:val="a3"/>
              </w:rPr>
              <w:t xml:space="preserve"> 0,5 %</w:t>
            </w:r>
          </w:p>
          <w:p w14:paraId="09EFC968" w14:textId="59B15BD2" w:rsidR="00B84BA3" w:rsidRPr="00F86DE6" w:rsidRDefault="00B84BA3" w:rsidP="00B83040">
            <w:pPr>
              <w:jc w:val="both"/>
              <w:textAlignment w:val="top"/>
              <w:rPr>
                <w:rStyle w:val="a3"/>
              </w:rPr>
            </w:pPr>
          </w:p>
        </w:tc>
      </w:tr>
      <w:tr w:rsidR="00F86DE6" w:rsidRPr="00F86DE6" w14:paraId="61BBBEA1" w14:textId="77777777" w:rsidTr="00A56BBF">
        <w:tc>
          <w:tcPr>
            <w:tcW w:w="3289" w:type="dxa"/>
            <w:vAlign w:val="center"/>
            <w:hideMark/>
          </w:tcPr>
          <w:p w14:paraId="72A0AE5D" w14:textId="77777777" w:rsidR="00B84BA3" w:rsidRPr="00F86DE6" w:rsidRDefault="00B84BA3" w:rsidP="00B83040">
            <w:pPr>
              <w:jc w:val="both"/>
              <w:textAlignment w:val="top"/>
              <w:rPr>
                <w:rFonts w:eastAsia="Times New Roman"/>
                <w:bCs/>
              </w:rPr>
            </w:pPr>
            <w:r w:rsidRPr="00F86DE6">
              <w:rPr>
                <w:rFonts w:eastAsia="Times New Roman"/>
                <w:bCs/>
              </w:rPr>
              <w:t>12. Математична формула для розрахунку приведеної ціни (у разі її застосування)</w:t>
            </w:r>
          </w:p>
        </w:tc>
        <w:tc>
          <w:tcPr>
            <w:tcW w:w="6776" w:type="dxa"/>
            <w:vAlign w:val="center"/>
          </w:tcPr>
          <w:p w14:paraId="194E08FE" w14:textId="77777777" w:rsidR="00B84BA3" w:rsidRPr="00F86DE6" w:rsidRDefault="00B84BA3" w:rsidP="00B83040">
            <w:pPr>
              <w:jc w:val="both"/>
              <w:textAlignment w:val="top"/>
              <w:rPr>
                <w:rStyle w:val="a3"/>
              </w:rPr>
            </w:pPr>
            <w:r w:rsidRPr="00F86DE6">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F86DE6" w:rsidRDefault="002B049C">
      <w:pPr>
        <w:textAlignment w:val="top"/>
        <w:rPr>
          <w:rFonts w:eastAsia="Times New Roman"/>
          <w:sz w:val="10"/>
          <w:szCs w:val="10"/>
        </w:rPr>
      </w:pPr>
    </w:p>
    <w:p w14:paraId="118B6313" w14:textId="77777777" w:rsidR="00A027FD" w:rsidRPr="00F86DE6" w:rsidRDefault="00A027FD">
      <w:pPr>
        <w:textAlignment w:val="top"/>
        <w:rPr>
          <w:rFonts w:eastAsia="Times New Roman"/>
          <w:sz w:val="10"/>
          <w:szCs w:val="10"/>
        </w:rPr>
      </w:pPr>
    </w:p>
    <w:p w14:paraId="2B648986" w14:textId="77777777" w:rsidR="002B049C" w:rsidRPr="00F86DE6" w:rsidRDefault="002B049C">
      <w:pPr>
        <w:textAlignment w:val="top"/>
        <w:rPr>
          <w:rFonts w:eastAsia="Times New Roman"/>
          <w:bCs/>
          <w:sz w:val="10"/>
          <w:szCs w:val="10"/>
        </w:rPr>
      </w:pPr>
    </w:p>
    <w:p w14:paraId="4AFCA74E" w14:textId="26DF9836" w:rsidR="00FF2126" w:rsidRPr="00F86DE6" w:rsidRDefault="006E06B8">
      <w:pPr>
        <w:rPr>
          <w:i/>
          <w:sz w:val="16"/>
          <w:szCs w:val="16"/>
        </w:rPr>
      </w:pPr>
      <w:r w:rsidRPr="00F86DE6">
        <w:rPr>
          <w:i/>
          <w:sz w:val="16"/>
          <w:szCs w:val="16"/>
        </w:rPr>
        <w:t>* з особливостями затвердженими постановою Кабінету Міністрів України від 12 жовтня 2022 р. № 1178</w:t>
      </w:r>
      <w:r w:rsidR="00C232C4" w:rsidRPr="00F86DE6">
        <w:rPr>
          <w:i/>
          <w:sz w:val="16"/>
          <w:szCs w:val="16"/>
        </w:rPr>
        <w:t xml:space="preserve"> (зі змінами)</w:t>
      </w:r>
    </w:p>
    <w:p w14:paraId="2C2D17FD" w14:textId="63E52033" w:rsidR="003A1F5E" w:rsidRPr="00F86DE6" w:rsidRDefault="003A1F5E" w:rsidP="003A1F5E">
      <w:pPr>
        <w:spacing w:line="264" w:lineRule="auto"/>
        <w:jc w:val="both"/>
        <w:rPr>
          <w:b/>
          <w:sz w:val="28"/>
          <w:szCs w:val="28"/>
        </w:rPr>
      </w:pPr>
      <w:r w:rsidRPr="00F86DE6">
        <w:rPr>
          <w:i/>
          <w:sz w:val="16"/>
          <w:szCs w:val="16"/>
        </w:rPr>
        <w:t xml:space="preserve">**  </w:t>
      </w:r>
      <w:r w:rsidRPr="00F86DE6">
        <w:rPr>
          <w:bCs/>
          <w:i/>
          <w:sz w:val="18"/>
          <w:szCs w:val="18"/>
          <w:lang w:eastAsia="ar-SA"/>
        </w:rPr>
        <w:t xml:space="preserve">Очікувана вартість закупівлі </w:t>
      </w:r>
      <w:r w:rsidR="0027594E" w:rsidRPr="00F86DE6">
        <w:rPr>
          <w:bCs/>
          <w:i/>
          <w:sz w:val="18"/>
          <w:szCs w:val="18"/>
          <w:lang w:eastAsia="ar-SA"/>
        </w:rPr>
        <w:t xml:space="preserve">систем анестезіологічна загального призначення (наркозно-дихальних апаратів) </w:t>
      </w:r>
      <w:r w:rsidRPr="00F86DE6">
        <w:rPr>
          <w:bCs/>
          <w:i/>
          <w:sz w:val="18"/>
          <w:szCs w:val="18"/>
          <w:lang w:eastAsia="ar-SA"/>
        </w:rPr>
        <w:t xml:space="preserve">визначена без ПДВ у відповідності до переліку лікарських засобів та медичних виробів, що ввозяться та постачаються на митну територію України під час воєнного стану затверджених Постановою Кабінету Міністрів України № 1447 від 27.12.2022 року «Про затвердження переліків лікарських засобів та медичних виробів, що ввозяться та постачаються на митну територію України під час воєнного стану» та  абзацу третього пункту 32 підрозділу 2 розділу XX “Перехідні положення” Податкового кодексу України «Тимчасово, на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w:t>
      </w:r>
      <w:r w:rsidRPr="00F86DE6">
        <w:rPr>
          <w:bCs/>
          <w:i/>
          <w:sz w:val="18"/>
          <w:szCs w:val="18"/>
          <w:u w:val="single"/>
          <w:lang w:eastAsia="ar-SA"/>
        </w:rPr>
        <w:t>звільняються від оподаткування податком на додану вартість</w:t>
      </w:r>
      <w:r w:rsidRPr="00F86DE6">
        <w:rPr>
          <w:bCs/>
          <w:i/>
          <w:sz w:val="18"/>
          <w:szCs w:val="18"/>
          <w:lang w:eastAsia="ar-SA"/>
        </w:rPr>
        <w:t xml:space="preserve"> операції з ввезення на митну територію України та постачання на митній території України: 2) лікарські засоби та медичні вироби відповідно до підпункту "в" пункту 193.1 статті 193 цього Кодексу, що призначені для використання закладами охорони здоров’я, учасниками антитерористичної операції, особами, що беруть участь у здійсненні заходів із забезпечення національної безпеки і оборони, відсічі і стримування збройної агресії Російської Федерації, для надання медичної допомоги фізичним особам, які у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зазнали поранення, контузії чи іншого ушкодження здоров’я, за переліком, встановленим Кабінетом Міністрів України».</w:t>
      </w:r>
    </w:p>
    <w:p w14:paraId="66FEA4F2" w14:textId="03AD589C" w:rsidR="003A1F5E" w:rsidRPr="00F86DE6" w:rsidRDefault="003A1F5E">
      <w:pPr>
        <w:rPr>
          <w:rFonts w:eastAsia="Times New Roman"/>
          <w:bCs/>
        </w:rPr>
      </w:pPr>
    </w:p>
    <w:p w14:paraId="0D6D3963" w14:textId="77777777" w:rsidR="00E06F47" w:rsidRPr="00F86DE6" w:rsidRDefault="00E06F47" w:rsidP="008D14BE">
      <w:pPr>
        <w:pStyle w:val="rvps2"/>
        <w:shd w:val="clear" w:color="auto" w:fill="FFFFFF"/>
        <w:spacing w:before="0" w:beforeAutospacing="0" w:after="0" w:afterAutospacing="0" w:line="288" w:lineRule="auto"/>
        <w:jc w:val="both"/>
        <w:textAlignment w:val="baseline"/>
        <w:rPr>
          <w:bCs/>
          <w:lang w:val="uk-UA"/>
        </w:rPr>
      </w:pPr>
    </w:p>
    <w:p w14:paraId="49A14EFF" w14:textId="77777777" w:rsidR="00FF78FB" w:rsidRDefault="00FF78FB" w:rsidP="008D14BE">
      <w:pPr>
        <w:pStyle w:val="rvps2"/>
        <w:shd w:val="clear" w:color="auto" w:fill="FFFFFF"/>
        <w:spacing w:before="0" w:beforeAutospacing="0" w:after="0" w:afterAutospacing="0" w:line="288" w:lineRule="auto"/>
        <w:jc w:val="both"/>
        <w:textAlignment w:val="baseline"/>
        <w:rPr>
          <w:bCs/>
          <w:lang w:val="uk-UA"/>
        </w:rPr>
      </w:pPr>
    </w:p>
    <w:tbl>
      <w:tblPr>
        <w:tblW w:w="0" w:type="auto"/>
        <w:jc w:val="center"/>
        <w:tblLayout w:type="fixed"/>
        <w:tblLook w:val="04A0" w:firstRow="1" w:lastRow="0" w:firstColumn="1" w:lastColumn="0" w:noHBand="0" w:noVBand="1"/>
      </w:tblPr>
      <w:tblGrid>
        <w:gridCol w:w="3664"/>
        <w:gridCol w:w="3285"/>
        <w:gridCol w:w="3089"/>
      </w:tblGrid>
      <w:tr w:rsidR="00FF78FB" w:rsidRPr="00D90142" w14:paraId="2A9511E7" w14:textId="77777777" w:rsidTr="00FF51FC">
        <w:trPr>
          <w:trHeight w:val="131"/>
          <w:jc w:val="center"/>
        </w:trPr>
        <w:tc>
          <w:tcPr>
            <w:tcW w:w="3664" w:type="dxa"/>
          </w:tcPr>
          <w:p w14:paraId="2B2DF223" w14:textId="77777777" w:rsidR="00FF78FB" w:rsidRPr="00D90142" w:rsidRDefault="00FF78FB" w:rsidP="00FF51FC">
            <w:pPr>
              <w:tabs>
                <w:tab w:val="left" w:pos="1440"/>
              </w:tabs>
              <w:ind w:firstLine="3"/>
              <w:jc w:val="center"/>
              <w:rPr>
                <w:b/>
              </w:rPr>
            </w:pPr>
          </w:p>
          <w:p w14:paraId="1CAEFC30" w14:textId="77777777" w:rsidR="00FF78FB" w:rsidRPr="00D90142" w:rsidRDefault="00FF78FB" w:rsidP="00FF51FC">
            <w:pPr>
              <w:tabs>
                <w:tab w:val="left" w:pos="1440"/>
              </w:tabs>
              <w:ind w:firstLine="3"/>
              <w:jc w:val="center"/>
            </w:pPr>
            <w:r w:rsidRPr="00D90142">
              <w:rPr>
                <w:b/>
              </w:rPr>
              <w:t>Уповноважена особа</w:t>
            </w:r>
          </w:p>
          <w:p w14:paraId="000D7E41" w14:textId="77777777" w:rsidR="00FF78FB" w:rsidRPr="00D90142" w:rsidRDefault="00FF78FB" w:rsidP="00FF51FC">
            <w:pPr>
              <w:shd w:val="clear" w:color="auto" w:fill="FFFFFF"/>
              <w:jc w:val="center"/>
              <w:rPr>
                <w:i/>
              </w:rPr>
            </w:pPr>
            <w:r w:rsidRPr="00D90142">
              <w:rPr>
                <w:b/>
              </w:rPr>
              <w:t>Комунального некомерційного підприємства «Хмельницький обласний протипухлинний центр» Хмельницької обласної ради</w:t>
            </w:r>
          </w:p>
        </w:tc>
        <w:tc>
          <w:tcPr>
            <w:tcW w:w="3285" w:type="dxa"/>
            <w:vAlign w:val="center"/>
            <w:hideMark/>
          </w:tcPr>
          <w:p w14:paraId="20B13BA9" w14:textId="77777777" w:rsidR="00FF78FB" w:rsidRPr="00D90142" w:rsidRDefault="00FF78FB" w:rsidP="00FF51FC">
            <w:pPr>
              <w:tabs>
                <w:tab w:val="left" w:pos="1440"/>
              </w:tabs>
              <w:jc w:val="center"/>
            </w:pPr>
            <w:r w:rsidRPr="00D90142">
              <w:t>________________</w:t>
            </w:r>
          </w:p>
        </w:tc>
        <w:tc>
          <w:tcPr>
            <w:tcW w:w="3089" w:type="dxa"/>
            <w:vAlign w:val="center"/>
            <w:hideMark/>
          </w:tcPr>
          <w:p w14:paraId="4A4A9724" w14:textId="77777777" w:rsidR="00FF78FB" w:rsidRPr="00D90142" w:rsidRDefault="00FF78FB" w:rsidP="00FF51FC">
            <w:pPr>
              <w:tabs>
                <w:tab w:val="left" w:pos="1440"/>
              </w:tabs>
              <w:jc w:val="center"/>
            </w:pPr>
            <w:r w:rsidRPr="00D90142">
              <w:rPr>
                <w:b/>
              </w:rPr>
              <w:t>Шевчук Костянтин Ігорович</w:t>
            </w:r>
          </w:p>
        </w:tc>
      </w:tr>
    </w:tbl>
    <w:p w14:paraId="4C607323" w14:textId="77777777" w:rsidR="00FF78FB" w:rsidRPr="00FF78FB" w:rsidRDefault="00FF78FB" w:rsidP="008D14BE">
      <w:pPr>
        <w:pStyle w:val="rvps2"/>
        <w:shd w:val="clear" w:color="auto" w:fill="FFFFFF"/>
        <w:spacing w:before="0" w:beforeAutospacing="0" w:after="0" w:afterAutospacing="0" w:line="288" w:lineRule="auto"/>
        <w:jc w:val="both"/>
        <w:textAlignment w:val="baseline"/>
        <w:rPr>
          <w:bCs/>
          <w:lang w:val="uk-UA"/>
        </w:rPr>
      </w:pPr>
    </w:p>
    <w:sectPr w:rsidR="00FF78FB" w:rsidRPr="00FF78FB" w:rsidSect="009347A4">
      <w:headerReference w:type="even" r:id="rId8"/>
      <w:headerReference w:type="default" r:id="rId9"/>
      <w:footerReference w:type="even" r:id="rId10"/>
      <w:footerReference w:type="default" r:id="rId11"/>
      <w:headerReference w:type="first" r:id="rId12"/>
      <w:footerReference w:type="first" r:id="rId13"/>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3BD78" w14:textId="77777777" w:rsidR="000A1B9F" w:rsidRDefault="000A1B9F" w:rsidP="003E1630">
      <w:r>
        <w:separator/>
      </w:r>
    </w:p>
  </w:endnote>
  <w:endnote w:type="continuationSeparator" w:id="0">
    <w:p w14:paraId="58EC5E26" w14:textId="77777777" w:rsidR="000A1B9F" w:rsidRDefault="000A1B9F"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8FB33" w14:textId="77777777" w:rsidR="003E1630" w:rsidRDefault="003E163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A92F7" w14:textId="77777777" w:rsidR="003E1630" w:rsidRDefault="003E163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51C1" w14:textId="77777777" w:rsidR="003E1630" w:rsidRDefault="003E163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43096" w14:textId="77777777" w:rsidR="000A1B9F" w:rsidRDefault="000A1B9F" w:rsidP="003E1630">
      <w:r>
        <w:separator/>
      </w:r>
    </w:p>
  </w:footnote>
  <w:footnote w:type="continuationSeparator" w:id="0">
    <w:p w14:paraId="77269718" w14:textId="77777777" w:rsidR="000A1B9F" w:rsidRDefault="000A1B9F" w:rsidP="003E16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D23E" w14:textId="77777777" w:rsidR="003E1630" w:rsidRDefault="003E163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BC1CD" w14:textId="77777777" w:rsidR="003E1630" w:rsidRDefault="003E163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965A6" w14:textId="77777777" w:rsidR="003E1630" w:rsidRDefault="003E163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1702B"/>
    <w:rsid w:val="00025A5F"/>
    <w:rsid w:val="00055DBA"/>
    <w:rsid w:val="00063BEF"/>
    <w:rsid w:val="000A1B9F"/>
    <w:rsid w:val="000A5EE6"/>
    <w:rsid w:val="000B58AF"/>
    <w:rsid w:val="000C6962"/>
    <w:rsid w:val="000D152E"/>
    <w:rsid w:val="000D15EB"/>
    <w:rsid w:val="000F1459"/>
    <w:rsid w:val="000F25CC"/>
    <w:rsid w:val="000F2936"/>
    <w:rsid w:val="001005C6"/>
    <w:rsid w:val="00101E0B"/>
    <w:rsid w:val="00102CAE"/>
    <w:rsid w:val="00110BB8"/>
    <w:rsid w:val="001178B6"/>
    <w:rsid w:val="00136F48"/>
    <w:rsid w:val="0015045A"/>
    <w:rsid w:val="00160DAA"/>
    <w:rsid w:val="0016219A"/>
    <w:rsid w:val="00173C3F"/>
    <w:rsid w:val="001750A1"/>
    <w:rsid w:val="00177751"/>
    <w:rsid w:val="00182219"/>
    <w:rsid w:val="001A20E3"/>
    <w:rsid w:val="001B60EB"/>
    <w:rsid w:val="001D4C8C"/>
    <w:rsid w:val="001D7280"/>
    <w:rsid w:val="001D7A73"/>
    <w:rsid w:val="002005B9"/>
    <w:rsid w:val="0020778B"/>
    <w:rsid w:val="0021563B"/>
    <w:rsid w:val="0022430B"/>
    <w:rsid w:val="00245B4C"/>
    <w:rsid w:val="00256CE3"/>
    <w:rsid w:val="0027594E"/>
    <w:rsid w:val="00293707"/>
    <w:rsid w:val="0029390A"/>
    <w:rsid w:val="00294B83"/>
    <w:rsid w:val="002A44D4"/>
    <w:rsid w:val="002A4621"/>
    <w:rsid w:val="002B049C"/>
    <w:rsid w:val="002C1212"/>
    <w:rsid w:val="002D53E3"/>
    <w:rsid w:val="002D7108"/>
    <w:rsid w:val="002E0447"/>
    <w:rsid w:val="002F6EDB"/>
    <w:rsid w:val="0030334B"/>
    <w:rsid w:val="00306AEF"/>
    <w:rsid w:val="00313FAB"/>
    <w:rsid w:val="00322DD0"/>
    <w:rsid w:val="0033532E"/>
    <w:rsid w:val="00352B0B"/>
    <w:rsid w:val="0037185D"/>
    <w:rsid w:val="00395805"/>
    <w:rsid w:val="00396605"/>
    <w:rsid w:val="003A1742"/>
    <w:rsid w:val="003A1F5E"/>
    <w:rsid w:val="003B74D2"/>
    <w:rsid w:val="003C2184"/>
    <w:rsid w:val="003C6B98"/>
    <w:rsid w:val="003D1B44"/>
    <w:rsid w:val="003D6259"/>
    <w:rsid w:val="003E1630"/>
    <w:rsid w:val="003F09C9"/>
    <w:rsid w:val="003F4B0E"/>
    <w:rsid w:val="003F7E3C"/>
    <w:rsid w:val="00405434"/>
    <w:rsid w:val="004154F7"/>
    <w:rsid w:val="00416E50"/>
    <w:rsid w:val="00425488"/>
    <w:rsid w:val="0042633D"/>
    <w:rsid w:val="004308DA"/>
    <w:rsid w:val="00434A80"/>
    <w:rsid w:val="00437CEF"/>
    <w:rsid w:val="004574B9"/>
    <w:rsid w:val="0046673B"/>
    <w:rsid w:val="004860D1"/>
    <w:rsid w:val="00493608"/>
    <w:rsid w:val="004A6126"/>
    <w:rsid w:val="004A7A55"/>
    <w:rsid w:val="004C4838"/>
    <w:rsid w:val="004C70EE"/>
    <w:rsid w:val="004F5446"/>
    <w:rsid w:val="004F78F3"/>
    <w:rsid w:val="00501648"/>
    <w:rsid w:val="00507C59"/>
    <w:rsid w:val="005309AC"/>
    <w:rsid w:val="00531AF6"/>
    <w:rsid w:val="00532A5F"/>
    <w:rsid w:val="005332E8"/>
    <w:rsid w:val="0053597C"/>
    <w:rsid w:val="005660FA"/>
    <w:rsid w:val="00572CA1"/>
    <w:rsid w:val="00575010"/>
    <w:rsid w:val="00590785"/>
    <w:rsid w:val="00592F6A"/>
    <w:rsid w:val="00596FED"/>
    <w:rsid w:val="005A056E"/>
    <w:rsid w:val="005A081E"/>
    <w:rsid w:val="005A33D3"/>
    <w:rsid w:val="005B1F53"/>
    <w:rsid w:val="005B75F2"/>
    <w:rsid w:val="005C4C11"/>
    <w:rsid w:val="005C516D"/>
    <w:rsid w:val="005C685B"/>
    <w:rsid w:val="005F22C9"/>
    <w:rsid w:val="006041E3"/>
    <w:rsid w:val="006064E6"/>
    <w:rsid w:val="00611F9D"/>
    <w:rsid w:val="006137A1"/>
    <w:rsid w:val="00623987"/>
    <w:rsid w:val="00643D14"/>
    <w:rsid w:val="00654B55"/>
    <w:rsid w:val="006564FD"/>
    <w:rsid w:val="00661BD3"/>
    <w:rsid w:val="0067577D"/>
    <w:rsid w:val="00675DF1"/>
    <w:rsid w:val="006770EF"/>
    <w:rsid w:val="0068593D"/>
    <w:rsid w:val="00685E3E"/>
    <w:rsid w:val="00694272"/>
    <w:rsid w:val="00695B04"/>
    <w:rsid w:val="006A2878"/>
    <w:rsid w:val="006A2FBC"/>
    <w:rsid w:val="006C10A4"/>
    <w:rsid w:val="006C1A3C"/>
    <w:rsid w:val="006E06B8"/>
    <w:rsid w:val="006E66C6"/>
    <w:rsid w:val="006F0166"/>
    <w:rsid w:val="006F0E52"/>
    <w:rsid w:val="006F6DEB"/>
    <w:rsid w:val="00702812"/>
    <w:rsid w:val="00704B3D"/>
    <w:rsid w:val="007071EF"/>
    <w:rsid w:val="00710CD7"/>
    <w:rsid w:val="00712F9B"/>
    <w:rsid w:val="007164A4"/>
    <w:rsid w:val="007220D5"/>
    <w:rsid w:val="007253AB"/>
    <w:rsid w:val="0072576A"/>
    <w:rsid w:val="00732277"/>
    <w:rsid w:val="00754919"/>
    <w:rsid w:val="00757CEB"/>
    <w:rsid w:val="007773B3"/>
    <w:rsid w:val="00797402"/>
    <w:rsid w:val="007A274E"/>
    <w:rsid w:val="007A6C39"/>
    <w:rsid w:val="007B1ECF"/>
    <w:rsid w:val="007B2DFD"/>
    <w:rsid w:val="007E003B"/>
    <w:rsid w:val="007E6D6F"/>
    <w:rsid w:val="007F4DEC"/>
    <w:rsid w:val="00803B3E"/>
    <w:rsid w:val="00803C41"/>
    <w:rsid w:val="00804312"/>
    <w:rsid w:val="00810344"/>
    <w:rsid w:val="00817A95"/>
    <w:rsid w:val="008208F9"/>
    <w:rsid w:val="00820F36"/>
    <w:rsid w:val="0082124D"/>
    <w:rsid w:val="008260FF"/>
    <w:rsid w:val="00831AD0"/>
    <w:rsid w:val="00843071"/>
    <w:rsid w:val="00857F7C"/>
    <w:rsid w:val="00863FC8"/>
    <w:rsid w:val="00870900"/>
    <w:rsid w:val="008739E0"/>
    <w:rsid w:val="008900AD"/>
    <w:rsid w:val="0089182D"/>
    <w:rsid w:val="008B284B"/>
    <w:rsid w:val="008C4886"/>
    <w:rsid w:val="008D14BE"/>
    <w:rsid w:val="008D7546"/>
    <w:rsid w:val="008E729C"/>
    <w:rsid w:val="008F5930"/>
    <w:rsid w:val="0090137B"/>
    <w:rsid w:val="00903E79"/>
    <w:rsid w:val="00906AA1"/>
    <w:rsid w:val="0090705F"/>
    <w:rsid w:val="009269F5"/>
    <w:rsid w:val="009347A4"/>
    <w:rsid w:val="009404CF"/>
    <w:rsid w:val="009466B3"/>
    <w:rsid w:val="00946B98"/>
    <w:rsid w:val="00955906"/>
    <w:rsid w:val="00962133"/>
    <w:rsid w:val="00971F85"/>
    <w:rsid w:val="00975448"/>
    <w:rsid w:val="0098127B"/>
    <w:rsid w:val="009914A2"/>
    <w:rsid w:val="0099273F"/>
    <w:rsid w:val="009A075B"/>
    <w:rsid w:val="009A453C"/>
    <w:rsid w:val="009B7602"/>
    <w:rsid w:val="009C2253"/>
    <w:rsid w:val="009D1360"/>
    <w:rsid w:val="009E0500"/>
    <w:rsid w:val="009E2608"/>
    <w:rsid w:val="009F6DB9"/>
    <w:rsid w:val="00A027FD"/>
    <w:rsid w:val="00A173D3"/>
    <w:rsid w:val="00A254E6"/>
    <w:rsid w:val="00A3561A"/>
    <w:rsid w:val="00A44D0E"/>
    <w:rsid w:val="00A47D35"/>
    <w:rsid w:val="00A56BBF"/>
    <w:rsid w:val="00A6502B"/>
    <w:rsid w:val="00A670D9"/>
    <w:rsid w:val="00A821F2"/>
    <w:rsid w:val="00A839C8"/>
    <w:rsid w:val="00A96B26"/>
    <w:rsid w:val="00AB1671"/>
    <w:rsid w:val="00AD5188"/>
    <w:rsid w:val="00AE38E3"/>
    <w:rsid w:val="00AE7F61"/>
    <w:rsid w:val="00AF7478"/>
    <w:rsid w:val="00B029B1"/>
    <w:rsid w:val="00B2204A"/>
    <w:rsid w:val="00B27955"/>
    <w:rsid w:val="00B27BAB"/>
    <w:rsid w:val="00B549FB"/>
    <w:rsid w:val="00B6649F"/>
    <w:rsid w:val="00B7233D"/>
    <w:rsid w:val="00B7575E"/>
    <w:rsid w:val="00B83040"/>
    <w:rsid w:val="00B84BA3"/>
    <w:rsid w:val="00B960E5"/>
    <w:rsid w:val="00B96B37"/>
    <w:rsid w:val="00BA1FFC"/>
    <w:rsid w:val="00BA7CDF"/>
    <w:rsid w:val="00BB1CB5"/>
    <w:rsid w:val="00BB2C41"/>
    <w:rsid w:val="00BB3412"/>
    <w:rsid w:val="00BD7551"/>
    <w:rsid w:val="00BE6648"/>
    <w:rsid w:val="00BE7DF2"/>
    <w:rsid w:val="00BF5B2A"/>
    <w:rsid w:val="00C0388C"/>
    <w:rsid w:val="00C05F8F"/>
    <w:rsid w:val="00C1627C"/>
    <w:rsid w:val="00C16DD6"/>
    <w:rsid w:val="00C232C4"/>
    <w:rsid w:val="00C25637"/>
    <w:rsid w:val="00C351DF"/>
    <w:rsid w:val="00C37B21"/>
    <w:rsid w:val="00C42B11"/>
    <w:rsid w:val="00C4680D"/>
    <w:rsid w:val="00C51275"/>
    <w:rsid w:val="00C64166"/>
    <w:rsid w:val="00C91E53"/>
    <w:rsid w:val="00CA1A24"/>
    <w:rsid w:val="00CA2FF3"/>
    <w:rsid w:val="00CB3BF3"/>
    <w:rsid w:val="00CB5753"/>
    <w:rsid w:val="00CB73B3"/>
    <w:rsid w:val="00CC2367"/>
    <w:rsid w:val="00CD2800"/>
    <w:rsid w:val="00CD34A5"/>
    <w:rsid w:val="00CD3CE6"/>
    <w:rsid w:val="00CF28CB"/>
    <w:rsid w:val="00CF3911"/>
    <w:rsid w:val="00D1388F"/>
    <w:rsid w:val="00D20208"/>
    <w:rsid w:val="00D21061"/>
    <w:rsid w:val="00D2619D"/>
    <w:rsid w:val="00D50361"/>
    <w:rsid w:val="00D633A2"/>
    <w:rsid w:val="00D7106B"/>
    <w:rsid w:val="00D871FA"/>
    <w:rsid w:val="00D87246"/>
    <w:rsid w:val="00DA70BC"/>
    <w:rsid w:val="00DB5DC0"/>
    <w:rsid w:val="00DC4C29"/>
    <w:rsid w:val="00DD54A4"/>
    <w:rsid w:val="00DE615C"/>
    <w:rsid w:val="00E06F47"/>
    <w:rsid w:val="00E3616F"/>
    <w:rsid w:val="00E37DAA"/>
    <w:rsid w:val="00E4624C"/>
    <w:rsid w:val="00E5274D"/>
    <w:rsid w:val="00E52FE4"/>
    <w:rsid w:val="00E674E6"/>
    <w:rsid w:val="00E758F6"/>
    <w:rsid w:val="00E86E39"/>
    <w:rsid w:val="00EA11B9"/>
    <w:rsid w:val="00EA1F55"/>
    <w:rsid w:val="00EB3C09"/>
    <w:rsid w:val="00EC1376"/>
    <w:rsid w:val="00EC4A6D"/>
    <w:rsid w:val="00EF218C"/>
    <w:rsid w:val="00EF7A4C"/>
    <w:rsid w:val="00F056EA"/>
    <w:rsid w:val="00F072AC"/>
    <w:rsid w:val="00F26CF5"/>
    <w:rsid w:val="00F5688C"/>
    <w:rsid w:val="00F60617"/>
    <w:rsid w:val="00F61806"/>
    <w:rsid w:val="00F61AE1"/>
    <w:rsid w:val="00F669CA"/>
    <w:rsid w:val="00F712A0"/>
    <w:rsid w:val="00F765A5"/>
    <w:rsid w:val="00F85808"/>
    <w:rsid w:val="00F86DE6"/>
    <w:rsid w:val="00F87669"/>
    <w:rsid w:val="00F916D6"/>
    <w:rsid w:val="00F945D5"/>
    <w:rsid w:val="00F949E8"/>
    <w:rsid w:val="00FB1B65"/>
    <w:rsid w:val="00FB4820"/>
    <w:rsid w:val="00FB7BE6"/>
    <w:rsid w:val="00FC25DE"/>
    <w:rsid w:val="00FC4872"/>
    <w:rsid w:val="00FE1F74"/>
    <w:rsid w:val="00FE4D66"/>
    <w:rsid w:val="00FE52E5"/>
    <w:rsid w:val="00FF0C38"/>
    <w:rsid w:val="00FF2126"/>
    <w:rsid w:val="00FF3189"/>
    <w:rsid w:val="00FF78FB"/>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7738">
      <w:bodyDiv w:val="1"/>
      <w:marLeft w:val="0"/>
      <w:marRight w:val="0"/>
      <w:marTop w:val="0"/>
      <w:marBottom w:val="0"/>
      <w:divBdr>
        <w:top w:val="none" w:sz="0" w:space="0" w:color="auto"/>
        <w:left w:val="none" w:sz="0" w:space="0" w:color="auto"/>
        <w:bottom w:val="none" w:sz="0" w:space="0" w:color="auto"/>
        <w:right w:val="none" w:sz="0" w:space="0" w:color="auto"/>
      </w:divBdr>
    </w:div>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0331B-A973-48E2-8705-C9EC72CE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3355</Words>
  <Characters>1913</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2020-12-24T13:05:00Z</dcterms:created>
  <dcterms:modified xsi:type="dcterms:W3CDTF">2024-03-25T08:42:00Z</dcterms:modified>
</cp:coreProperties>
</file>