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 ЗАКУПІВЛІ</w:t>
      </w:r>
    </w:p>
    <w:p>
      <w:pPr>
        <w:keepNext/>
        <w:widowControl w:val="0"/>
        <w:suppressAutoHyphens/>
        <w:autoSpaceDE w:val="0"/>
        <w:spacing w:before="120" w:after="120" w:line="264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val="uk-UA" w:eastAsia="zh-CN"/>
        </w:rPr>
        <w:t>ЗАГАЛЬНІ ВИМОГИ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 w:eastAsia="zh-CN"/>
        </w:rPr>
        <w:t>: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Строки постачання: до 31.12.2024 року.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uk-UA" w:eastAsia="zh-CN"/>
        </w:rPr>
        <w:t>Технічні вимоги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: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- Постачання товару здійснюється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  <w:t>не рідше ніж 3 (трьох) разів на тиждень (крім вихідних та святкових днів)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  <w:t xml:space="preserve">термін придатності предмету закупівлі повинен складати на момент поставки не менше 80% від строку зберігання, який зазначається у супровідній документації на кожну партію товару або 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</w:t>
      </w:r>
      <w:r>
        <w:rPr>
          <w:rFonts w:ascii="Times New Roman" w:hAnsi="Times New Roman" w:eastAsia="Arial Unicode MS" w:cs="Times New Roman"/>
          <w:sz w:val="24"/>
          <w:szCs w:val="24"/>
          <w:lang w:val="uk-UA" w:eastAsia="hi-IN" w:bidi="hi-IN"/>
        </w:rPr>
        <w:t xml:space="preserve"> з моменту встановлення, що товар не відповідає встановленим якісним характеристикам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про, що у складі пропозиції подається відповідний гарантійний лист.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>Продукція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Для підтвердження такої вимоги Учасник у складі пропозиції повинен надати:</w:t>
      </w:r>
    </w:p>
    <w:p>
      <w:pPr>
        <w:pStyle w:val="10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Скан-копію договору на проведення дезінфекції, дезодорації автотранспорту, що буде задіяний учасником для доставки продукції, яка є предметом закупівлі.</w:t>
      </w:r>
    </w:p>
    <w:p>
      <w:pPr>
        <w:pStyle w:val="10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Cкан-копії актів проведення дезінфекції, дезодорації автотранспорту за 4-й квартал 2023 року (або 1-й квартал 2024 року). В разі проведення дезінфекційних та дезодораційних робіт власними силами, Учасник повинен надати скан-копії оригіналів документів, що підтверджують  право проведення таких робіт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 xml:space="preserve">(вказані документи повинні бути чинні до кінця 2024 року) та </w:t>
      </w:r>
      <w:r>
        <w:rPr>
          <w:rFonts w:ascii="Times New Roman" w:hAnsi="Times New Roman" w:cs="Times New Roman"/>
          <w:sz w:val="24"/>
          <w:szCs w:val="24"/>
          <w:lang w:val="uk-UA"/>
        </w:rPr>
        <w:t>скан-копії актів проведення дезінфекції, дезодорації автотранспорту за 4-й квартал 2023 року (або 1-й квартал 2024 року).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4.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5.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1) пояснювальна записка з описом якісних та функціональних характеристик предмету закупівлі, його екологічної чистоти та країну походження (</w:t>
      </w: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  <w:t>2) упаковка товару повинна бути індивідуальна, цілісна та непошкоджена, з необхідними реквізитами виробника (характеристиками товару (в т. ч. ваги товару), терміну зберігання). На підтвердження відповідності вказаній вимозі Учасники закупівлі повинні надати зразок затвердженої етикетки;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3) </w:t>
      </w: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  <w:t>гарантійний лист виробника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торгах;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hint="default" w:ascii="Times New Roman" w:hAnsi="Times New Roman" w:eastAsia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4) </w:t>
      </w:r>
      <w:r>
        <w:rPr>
          <w:rFonts w:hint="default" w:ascii="Times New Roman" w:hAnsi="Times New Roman" w:eastAsia="Times New Roman"/>
          <w:sz w:val="24"/>
          <w:szCs w:val="24"/>
          <w:lang w:val="uk-UA" w:eastAsia="zh-CN"/>
        </w:rPr>
        <w:t>копії експертних висновків, з результатами випробувань, щодо відповідності</w:t>
      </w:r>
      <w:r>
        <w:rPr>
          <w:rFonts w:hint="default" w:ascii="Times New Roman" w:hAnsi="Times New Roman" w:eastAsia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  <w:lang w:val="uk-UA" w:eastAsia="zh-CN"/>
        </w:rPr>
        <w:t>нормативним документам, наявності у товарі афлатоксинів М1, В1, токсичних елементів,</w:t>
      </w:r>
      <w:r>
        <w:rPr>
          <w:rFonts w:hint="default" w:ascii="Times New Roman" w:hAnsi="Times New Roman" w:eastAsia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  <w:lang w:val="uk-UA" w:eastAsia="zh-CN"/>
        </w:rPr>
        <w:t>антибіотиків, пестицидів, радіонуклідів.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hint="default" w:ascii="Times New Roman" w:hAnsi="Times New Roman" w:eastAsia="Times New Roman"/>
          <w:sz w:val="24"/>
          <w:szCs w:val="24"/>
          <w:lang w:val="uk-UA" w:eastAsia="zh-CN"/>
        </w:rPr>
        <w:t>Копії експертних висновків за результатами дослідження продукції на тригліцеридний</w:t>
      </w:r>
      <w:r>
        <w:rPr>
          <w:rFonts w:hint="default" w:ascii="Times New Roman" w:hAnsi="Times New Roman" w:eastAsia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  <w:lang w:val="uk-UA" w:eastAsia="zh-CN"/>
        </w:rPr>
        <w:t>склад видані у поточному році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>5) копії протоколів/експертних висновків, що підтверджують відсутність ГМО, виданих  в поточному році.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6) копію акту складеного за </w:t>
      </w:r>
      <w:bookmarkStart w:id="1" w:name="_GoBack"/>
      <w:bookmarkEnd w:id="1"/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Держспоживслужбою та/або її територіальними підрозділами;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7) копію атестату про технічну компетентність лабораторії Виробника продукції;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8) копія декларації виробника, яка складена згідно чинного законодавства;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>9)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0" w:name="n659"/>
      <w:bookmarkEnd w:id="0"/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10) копію діючого сертифікату ДСТУ ISO 9001 щодо управління якістю запропонованого товару щодо використання системи управління якістю 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 xml:space="preserve">по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>переробці молока, виробництву, розповсюдженню, наданню послуг транспортування та зберігання молока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>,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>11) копію діючого сертифікату ДСТУ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 xml:space="preserve">ISO 14001 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 xml:space="preserve">щодо екологічного управління стосовно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 xml:space="preserve">переробки молока, виробництву, розповсюдженню, наданню послуг транспортування та зберігання молока, 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>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 xml:space="preserve">12) копію діючого сертифікату ДСТУ ISO 22000 щодо управління безпечністю харчових продуктів по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>переробці молока, виробництву, розповсюдженню, наданню послуг транспортування та зберігання молока,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 xml:space="preserve">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 xml:space="preserve">13) копію діючого сертифікату ДСТУ4161 щодо управління безпечністю харчових продуктів по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>переробці молока, виробництву, розповсюдженню, наданню послуг транспортування та зберігання молока,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 xml:space="preserve">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 xml:space="preserve">14)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>копію діючого сертифікату ДСТУ ISO 45001 щодо управління охорони здоров’я та безпеки праці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 xml:space="preserve"> по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>переробці молока, виробництву, розповсюдженню, наданню послуг транспортування та зберігання молока,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 xml:space="preserve">15) копію діючого сертифікату ДСТУ ISO 28000 щодо управління безпекою ланцюга постачання 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 xml:space="preserve">по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 xml:space="preserve">переробці молока, виробництву, розповсюдженню, наданню послуг транспортування та зберігання молока, який виданий Виробнику запропонованого товару Органом з сертифікації діяльність якого відповідає ДСТУ ISO/ІЕС 17021-1-2017 (з наданням </w:t>
      </w:r>
      <w:r>
        <w:rPr>
          <w:rFonts w:ascii="Times New Roman" w:hAnsi="Times New Roman"/>
          <w:sz w:val="24"/>
          <w:szCs w:val="24"/>
          <w:lang w:val="uk-UA"/>
        </w:rPr>
        <w:t>документів, що підтверджують компетентність органу, що видав даний сертифікат);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16) до поданих в складі пропозиції Учасника сертифікатів ДСТУ ISO 9001; ДСТУ ISO 14001; ДСТУ ISO 22000; 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 xml:space="preserve">ДСТУ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ISO 45001, ДСТУ ISO 28000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>Учасник зобов’язаний надати підтвердження відповідності, а саме звіту з аудиту та рішення щодо сертифікації;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17) 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копію акту складеного за результатами проведення заходу державного контролю у формі аудиту постійно діючих процедур, заснованих на принципах НАССР, виданого Держспоживслужбою та/або її територіальними підрозділами, який виданий виробнику товару, з додаванням сертифікату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 xml:space="preserve">та наказу про призначення 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відповідальної особи за впровадження НАССР, а також сертифікатів виданих водіям та/або експедиторам щодо гігієнічних вимог згідно принципів НАССР.</w:t>
      </w:r>
    </w:p>
    <w:p>
      <w:pPr>
        <w:widowControl w:val="0"/>
        <w:suppressAutoHyphens/>
        <w:autoSpaceDE w:val="0"/>
        <w:spacing w:before="120" w:after="120" w:line="264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eastAsia="Calibri" w:cs="Times New Roman"/>
          <w:b/>
          <w:sz w:val="28"/>
          <w:szCs w:val="28"/>
          <w:u w:val="single"/>
          <w:lang w:val="uk-UA" w:eastAsia="zh-CN"/>
        </w:rPr>
        <w:t>ЯКІСНІ ВИМОГИ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zh-CN"/>
        </w:rPr>
        <w:t>:</w:t>
      </w:r>
    </w:p>
    <w:tbl>
      <w:tblPr>
        <w:tblStyle w:val="3"/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2410"/>
        <w:gridCol w:w="708"/>
        <w:gridCol w:w="716"/>
        <w:gridCol w:w="1701"/>
        <w:gridCol w:w="1159"/>
        <w:gridCol w:w="3089"/>
      </w:tblGrid>
      <w:tr>
        <w:trPr>
          <w:trHeight w:val="1161" w:hRule="atLeast"/>
        </w:trPr>
        <w:tc>
          <w:tcPr>
            <w:tcW w:w="423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uk-UA" w:eastAsia="zh-CN"/>
              </w:rPr>
              <w:t>№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uk-UA" w:eastAsia="zh-CN"/>
              </w:rPr>
              <w:t>Найменування</w:t>
            </w:r>
          </w:p>
        </w:tc>
        <w:tc>
          <w:tcPr>
            <w:tcW w:w="708" w:type="dxa"/>
            <w:textDirection w:val="btLr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uk-UA" w:eastAsia="zh-CN"/>
              </w:rPr>
              <w:t>Одиниці виміру</w:t>
            </w:r>
          </w:p>
        </w:tc>
        <w:tc>
          <w:tcPr>
            <w:tcW w:w="716" w:type="dxa"/>
            <w:textDirection w:val="btLr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uk-UA" w:eastAsia="zh-CN"/>
              </w:rPr>
              <w:t>Кількість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uk-UA" w:eastAsia="zh-CN"/>
              </w:rPr>
              <w:t>Опис товару та його відповідність нормативним документам</w:t>
            </w:r>
          </w:p>
        </w:tc>
        <w:tc>
          <w:tcPr>
            <w:tcW w:w="1159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uk-UA" w:eastAsia="zh-CN"/>
              </w:rPr>
              <w:t>Вміст жиру</w:t>
            </w:r>
          </w:p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uk-UA" w:eastAsia="zh-CN"/>
              </w:rPr>
              <w:t>(не менше)</w:t>
            </w:r>
          </w:p>
        </w:tc>
        <w:tc>
          <w:tcPr>
            <w:tcW w:w="3089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uk-UA" w:eastAsia="zh-CN"/>
              </w:rPr>
              <w:t>Умови поставки</w:t>
            </w:r>
          </w:p>
        </w:tc>
      </w:tr>
      <w:tr>
        <w:trPr>
          <w:trHeight w:val="678" w:hRule="atLeast"/>
        </w:trPr>
        <w:tc>
          <w:tcPr>
            <w:tcW w:w="423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uk-UA" w:eastAsia="zh-CN"/>
              </w:rPr>
              <w:t>Молоко коров’яче питне пастеризоване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>Л.</w:t>
            </w:r>
          </w:p>
        </w:tc>
        <w:tc>
          <w:tcPr>
            <w:tcW w:w="716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>4323</w:t>
            </w:r>
          </w:p>
        </w:tc>
        <w:tc>
          <w:tcPr>
            <w:tcW w:w="1701" w:type="dxa"/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ДСТУ 2661:2010</w:t>
            </w:r>
          </w:p>
        </w:tc>
        <w:tc>
          <w:tcPr>
            <w:tcW w:w="1159" w:type="dxa"/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>2,5%</w:t>
            </w:r>
          </w:p>
        </w:tc>
        <w:tc>
          <w:tcPr>
            <w:tcW w:w="3089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>Спеціалізованим транспортом постачальника.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>Фасування 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поліетиленова плівка з внутрішнім чорним покриттям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>,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>вага – не менше 1 кг (1000 г).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>Термін придатності товару –не більше 8 діб.</w:t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>
      <w:pgSz w:w="11906" w:h="16838"/>
      <w:pgMar w:top="850" w:right="850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Times New Roman CYR">
    <w:altName w:val="Helvetica Neue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egoe UI">
    <w:altName w:val="Helvetica Neue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00" w:usb3="00000000" w:csb0="003E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D6235E"/>
    <w:multiLevelType w:val="multilevel"/>
    <w:tmpl w:val="59D6235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B8"/>
    <w:rsid w:val="00011C79"/>
    <w:rsid w:val="000219AF"/>
    <w:rsid w:val="00056DB2"/>
    <w:rsid w:val="00071461"/>
    <w:rsid w:val="000759C2"/>
    <w:rsid w:val="000F6AD0"/>
    <w:rsid w:val="001277F8"/>
    <w:rsid w:val="00147EA2"/>
    <w:rsid w:val="0015107C"/>
    <w:rsid w:val="001708FD"/>
    <w:rsid w:val="00173DBF"/>
    <w:rsid w:val="00182690"/>
    <w:rsid w:val="0019088F"/>
    <w:rsid w:val="001A419F"/>
    <w:rsid w:val="001A6D70"/>
    <w:rsid w:val="001A71B4"/>
    <w:rsid w:val="001D16B5"/>
    <w:rsid w:val="001D4A49"/>
    <w:rsid w:val="00220F3B"/>
    <w:rsid w:val="0023678D"/>
    <w:rsid w:val="0026121A"/>
    <w:rsid w:val="00277B0A"/>
    <w:rsid w:val="00286CD5"/>
    <w:rsid w:val="002B3DB9"/>
    <w:rsid w:val="002B7F6E"/>
    <w:rsid w:val="002C3D46"/>
    <w:rsid w:val="002D6646"/>
    <w:rsid w:val="003041CC"/>
    <w:rsid w:val="0030566A"/>
    <w:rsid w:val="00320601"/>
    <w:rsid w:val="00335254"/>
    <w:rsid w:val="00356048"/>
    <w:rsid w:val="00387DA3"/>
    <w:rsid w:val="00387F72"/>
    <w:rsid w:val="003B17B2"/>
    <w:rsid w:val="003B385D"/>
    <w:rsid w:val="003E046E"/>
    <w:rsid w:val="00406609"/>
    <w:rsid w:val="0044257E"/>
    <w:rsid w:val="00442B23"/>
    <w:rsid w:val="0044773B"/>
    <w:rsid w:val="004755D8"/>
    <w:rsid w:val="00485F13"/>
    <w:rsid w:val="00490BED"/>
    <w:rsid w:val="004F7ED4"/>
    <w:rsid w:val="0053071C"/>
    <w:rsid w:val="0055669D"/>
    <w:rsid w:val="00567A6F"/>
    <w:rsid w:val="00567B61"/>
    <w:rsid w:val="005710F2"/>
    <w:rsid w:val="00582D84"/>
    <w:rsid w:val="005E4B0B"/>
    <w:rsid w:val="006007F2"/>
    <w:rsid w:val="00604C2E"/>
    <w:rsid w:val="00604DC1"/>
    <w:rsid w:val="00671F8F"/>
    <w:rsid w:val="00673EA6"/>
    <w:rsid w:val="00675E40"/>
    <w:rsid w:val="006A43CF"/>
    <w:rsid w:val="006B03BC"/>
    <w:rsid w:val="006C0652"/>
    <w:rsid w:val="006D7BD2"/>
    <w:rsid w:val="006E3B01"/>
    <w:rsid w:val="006F1541"/>
    <w:rsid w:val="00707E84"/>
    <w:rsid w:val="00783CF1"/>
    <w:rsid w:val="00786DCC"/>
    <w:rsid w:val="007C413A"/>
    <w:rsid w:val="008050FF"/>
    <w:rsid w:val="008360CE"/>
    <w:rsid w:val="00840297"/>
    <w:rsid w:val="00841634"/>
    <w:rsid w:val="00863F7F"/>
    <w:rsid w:val="008A6672"/>
    <w:rsid w:val="008C1A0F"/>
    <w:rsid w:val="009052F7"/>
    <w:rsid w:val="00910191"/>
    <w:rsid w:val="00911011"/>
    <w:rsid w:val="0091447E"/>
    <w:rsid w:val="009148E4"/>
    <w:rsid w:val="009421C2"/>
    <w:rsid w:val="0096617B"/>
    <w:rsid w:val="00983328"/>
    <w:rsid w:val="0099191F"/>
    <w:rsid w:val="00995C1A"/>
    <w:rsid w:val="009B2BF3"/>
    <w:rsid w:val="009B3D31"/>
    <w:rsid w:val="009C7A60"/>
    <w:rsid w:val="00A2414A"/>
    <w:rsid w:val="00A37EF8"/>
    <w:rsid w:val="00A41C78"/>
    <w:rsid w:val="00A7510E"/>
    <w:rsid w:val="00AB0550"/>
    <w:rsid w:val="00AC12AB"/>
    <w:rsid w:val="00B14A9B"/>
    <w:rsid w:val="00B41A19"/>
    <w:rsid w:val="00B41A3F"/>
    <w:rsid w:val="00B42E02"/>
    <w:rsid w:val="00B944ED"/>
    <w:rsid w:val="00BA2F0A"/>
    <w:rsid w:val="00BC25AD"/>
    <w:rsid w:val="00BE188D"/>
    <w:rsid w:val="00BF63A7"/>
    <w:rsid w:val="00C139B8"/>
    <w:rsid w:val="00C75C69"/>
    <w:rsid w:val="00C80FB5"/>
    <w:rsid w:val="00C855C2"/>
    <w:rsid w:val="00C86514"/>
    <w:rsid w:val="00C87527"/>
    <w:rsid w:val="00C978EA"/>
    <w:rsid w:val="00CA54CF"/>
    <w:rsid w:val="00CC198A"/>
    <w:rsid w:val="00CC318A"/>
    <w:rsid w:val="00CF2480"/>
    <w:rsid w:val="00CF719D"/>
    <w:rsid w:val="00D01E71"/>
    <w:rsid w:val="00D0646E"/>
    <w:rsid w:val="00D1283A"/>
    <w:rsid w:val="00D14FD1"/>
    <w:rsid w:val="00D55CBB"/>
    <w:rsid w:val="00D82A79"/>
    <w:rsid w:val="00DB02D2"/>
    <w:rsid w:val="00DB0F63"/>
    <w:rsid w:val="00DC3299"/>
    <w:rsid w:val="00DC4426"/>
    <w:rsid w:val="00DC7279"/>
    <w:rsid w:val="00DE4541"/>
    <w:rsid w:val="00DF7E60"/>
    <w:rsid w:val="00E009B6"/>
    <w:rsid w:val="00E16C7C"/>
    <w:rsid w:val="00E277C6"/>
    <w:rsid w:val="00E40286"/>
    <w:rsid w:val="00E422C7"/>
    <w:rsid w:val="00E44E6D"/>
    <w:rsid w:val="00E45811"/>
    <w:rsid w:val="00E5325D"/>
    <w:rsid w:val="00E538FD"/>
    <w:rsid w:val="00E639D5"/>
    <w:rsid w:val="00E85E4D"/>
    <w:rsid w:val="00ED47D6"/>
    <w:rsid w:val="00EF52C5"/>
    <w:rsid w:val="00F12B58"/>
    <w:rsid w:val="00F23720"/>
    <w:rsid w:val="00F2635D"/>
    <w:rsid w:val="00F720F3"/>
    <w:rsid w:val="00F80661"/>
    <w:rsid w:val="00F86A53"/>
    <w:rsid w:val="00F90BF0"/>
    <w:rsid w:val="00FA6AEF"/>
    <w:rsid w:val="7BFFB9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8"/>
    <w:uiPriority w:val="0"/>
    <w:pPr>
      <w:widowControl w:val="0"/>
      <w:suppressAutoHyphens/>
      <w:autoSpaceDE w:val="0"/>
      <w:spacing w:after="120" w:line="240" w:lineRule="auto"/>
    </w:pPr>
    <w:rPr>
      <w:rFonts w:ascii="Times New Roman CYR" w:hAnsi="Times New Roman CYR" w:eastAsia="Times New Roman" w:cs="Times New Roman CYR"/>
      <w:sz w:val="24"/>
      <w:szCs w:val="24"/>
      <w:lang w:eastAsia="zh-CN"/>
    </w:r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link w:val="11"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Основний текст Знак"/>
    <w:basedOn w:val="2"/>
    <w:link w:val="5"/>
    <w:uiPriority w:val="0"/>
    <w:rPr>
      <w:rFonts w:ascii="Times New Roman CYR" w:hAnsi="Times New Roman CYR" w:eastAsia="Times New Roman" w:cs="Times New Roman CYR"/>
      <w:sz w:val="24"/>
      <w:szCs w:val="24"/>
      <w:lang w:val="ru-RU" w:eastAsia="zh-CN"/>
    </w:rPr>
  </w:style>
  <w:style w:type="character" w:customStyle="1" w:styleId="9">
    <w:name w:val="rvts9"/>
    <w:basedOn w:val="2"/>
    <w:uiPriority w:val="0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Звичайний (веб) Знак"/>
    <w:link w:val="7"/>
    <w:locked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Текст у виносці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5187</Words>
  <Characters>2958</Characters>
  <Lines>24</Lines>
  <Paragraphs>16</Paragraphs>
  <TotalTime>13</TotalTime>
  <ScaleCrop>false</ScaleCrop>
  <LinksUpToDate>false</LinksUpToDate>
  <CharactersWithSpaces>8129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2024-01-15T17:36:00Z</dcterms:created>
  <dc:creator>Администратор</dc:creator>
  <cp:lastModifiedBy>google1589453068</cp:lastModifiedBy>
  <cp:lastPrinted>2023-11-09T11:54:00Z</cp:lastPrinted>
  <dcterms:modified xsi:type="dcterms:W3CDTF">2024-01-29T15:41:34Z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