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9498"/>
        <w:jc w:val="both"/>
        <w:rPr>
          <w:b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Перелік змін, що вносяться до тендерної документації </w:t>
      </w:r>
    </w:p>
    <w:p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закупівлю товару</w:t>
      </w:r>
    </w:p>
    <w:p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Забезпечення продуктами харчування працівників (молоко), згідно коду ДК 021:2015: 15510000-6 - Молоко та вершки</w:t>
      </w:r>
    </w:p>
    <w:tbl>
      <w:tblPr>
        <w:tblStyle w:val="4"/>
        <w:tblW w:w="15744" w:type="dxa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273"/>
        <w:gridCol w:w="7284"/>
      </w:tblGrid>
      <w:tr>
        <w:trPr>
          <w:trHeight w:val="269" w:hRule="atLeast"/>
        </w:trPr>
        <w:tc>
          <w:tcPr>
            <w:tcW w:w="1187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ТД</w:t>
            </w:r>
          </w:p>
        </w:tc>
        <w:tc>
          <w:tcPr>
            <w:tcW w:w="7273" w:type="dxa"/>
          </w:tcPr>
          <w:p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Попередня редакція</w:t>
            </w:r>
          </w:p>
        </w:tc>
        <w:tc>
          <w:tcPr>
            <w:tcW w:w="7284" w:type="dxa"/>
            <w:vAlign w:val="center"/>
          </w:tcPr>
          <w:p>
            <w:pPr>
              <w:pStyle w:val="6"/>
              <w:spacing w:after="0" w:line="26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Нова редакція</w:t>
            </w:r>
          </w:p>
          <w:p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>
        <w:trPr>
          <w:trHeight w:val="269" w:hRule="atLeast"/>
        </w:trPr>
        <w:tc>
          <w:tcPr>
            <w:tcW w:w="1187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Титульна сторінка</w:t>
            </w:r>
          </w:p>
        </w:tc>
        <w:tc>
          <w:tcPr>
            <w:tcW w:w="7273" w:type="dxa"/>
          </w:tcPr>
          <w:p>
            <w:pPr>
              <w:spacing w:after="0" w:line="240" w:lineRule="auto"/>
              <w:jc w:val="center"/>
              <w:rPr>
                <w:strike/>
                <w:lang w:val="uk-UA"/>
              </w:rPr>
            </w:pPr>
            <w:r>
              <w:rPr>
                <w:strike/>
                <w:lang w:val="uk-UA"/>
              </w:rPr>
              <w:t>ЗАТВЕРДЖЕНО</w:t>
            </w:r>
          </w:p>
          <w:p>
            <w:pPr>
              <w:spacing w:after="0" w:line="240" w:lineRule="auto"/>
              <w:jc w:val="center"/>
              <w:rPr>
                <w:strike/>
                <w:lang w:val="uk-UA"/>
              </w:rPr>
            </w:pPr>
            <w:r>
              <w:rPr>
                <w:strike/>
                <w:lang w:val="uk-UA"/>
              </w:rPr>
              <w:t>РІШЕННЯМ УПОВНОВАЖЕНОЇ ОСОБИ</w:t>
            </w:r>
          </w:p>
          <w:p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Fonts w:hint="default"/>
                <w:b w:val="0"/>
                <w:bCs/>
                <w:strike/>
                <w:dstrike w:val="0"/>
                <w:lang w:val="uk-UA"/>
              </w:rPr>
              <w:t>Протокол №309 від 23.01.2024 року</w:t>
            </w:r>
          </w:p>
        </w:tc>
        <w:tc>
          <w:tcPr>
            <w:tcW w:w="7284" w:type="dxa"/>
            <w:vAlign w:val="center"/>
          </w:tcPr>
          <w:p>
            <w:pPr>
              <w:pStyle w:val="6"/>
              <w:spacing w:after="0" w:line="26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ЗАТВЕРДЖЕНО</w:t>
            </w:r>
          </w:p>
          <w:p>
            <w:pPr>
              <w:pStyle w:val="6"/>
              <w:spacing w:after="0" w:line="26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РІШЕННЯМ УПОВНОВАЖЕНОЇ ОСОБИ</w:t>
            </w:r>
          </w:p>
          <w:p>
            <w:pPr>
              <w:pStyle w:val="6"/>
              <w:spacing w:after="0" w:line="26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Протокол №309 від 23.01.2024 року</w:t>
            </w:r>
          </w:p>
        </w:tc>
      </w:tr>
      <w:tr>
        <w:trPr>
          <w:trHeight w:val="565" w:hRule="atLeast"/>
        </w:trPr>
        <w:tc>
          <w:tcPr>
            <w:tcW w:w="1187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Пп.4 пункт 5 Додатку 2</w:t>
            </w:r>
          </w:p>
        </w:tc>
        <w:tc>
          <w:tcPr>
            <w:tcW w:w="7273" w:type="dxa"/>
          </w:tcPr>
          <w:p>
            <w:pPr>
              <w:pStyle w:val="13"/>
              <w:spacing w:after="0" w:line="249" w:lineRule="auto"/>
              <w:rPr>
                <w:b/>
                <w:strike/>
                <w:dstrike w:val="0"/>
                <w:sz w:val="22"/>
                <w:szCs w:val="22"/>
                <w:lang w:val="uk-UA"/>
              </w:rPr>
            </w:pPr>
            <w:r>
              <w:rPr>
                <w:strike/>
                <w:dstrike w:val="0"/>
                <w:sz w:val="22"/>
                <w:szCs w:val="22"/>
                <w:lang w:val="uk-UA"/>
              </w:rPr>
              <w:t>4) копії експертних висновків, з результатами випробувань, щодо відповідності нормативним документам, наявності у товарі афлатоксинів М1, В1, токсичних елементів, антибіотиків, пестицидів, радіонуклідів, а також копії експертних висновків за результатами дослідження продукції на тригліцеридний склад. Вказані документи мають бути видані Учаснику закупівлі у поточному році.</w:t>
            </w:r>
          </w:p>
        </w:tc>
        <w:tc>
          <w:tcPr>
            <w:tcW w:w="7284" w:type="dxa"/>
          </w:tcPr>
          <w:p>
            <w:pPr>
              <w:pStyle w:val="13"/>
              <w:spacing w:after="0" w:line="249" w:lineRule="auto"/>
              <w:jc w:val="both"/>
              <w:rPr>
                <w:rFonts w:hint="default"/>
                <w:b w:val="0"/>
                <w:bCs/>
                <w:sz w:val="22"/>
                <w:szCs w:val="22"/>
                <w:lang w:val="uk-UA" w:eastAsia="en-US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en-US" w:eastAsia="en-US"/>
              </w:rPr>
              <w:t xml:space="preserve">4) </w:t>
            </w:r>
            <w:r>
              <w:rPr>
                <w:rFonts w:hint="default"/>
                <w:b w:val="0"/>
                <w:bCs/>
                <w:sz w:val="22"/>
                <w:szCs w:val="22"/>
                <w:lang w:val="uk-UA" w:eastAsia="en-US"/>
              </w:rPr>
              <w:t>копії експертних висновків, з результатами випробувань, щодо відповідності</w:t>
            </w:r>
            <w:r>
              <w:rPr>
                <w:rFonts w:hint="default"/>
                <w:b w:val="0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uk-UA" w:eastAsia="en-US"/>
              </w:rPr>
              <w:t>нормативним документам, наявності у товарі афлатоксинів М1, В1, токсичних елементів,</w:t>
            </w:r>
            <w:r>
              <w:rPr>
                <w:rFonts w:hint="default"/>
                <w:b w:val="0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uk-UA" w:eastAsia="en-US"/>
              </w:rPr>
              <w:t>антибіотиків, пестицидів, радіонуклідів.</w:t>
            </w:r>
          </w:p>
          <w:p>
            <w:pPr>
              <w:pStyle w:val="13"/>
              <w:spacing w:after="0" w:line="249" w:lineRule="auto"/>
              <w:jc w:val="both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uk-UA" w:eastAsia="en-US"/>
              </w:rPr>
              <w:t>Копії експертних висновків за результатами дослідження продукції на тригліцеридний</w:t>
            </w:r>
            <w:r>
              <w:rPr>
                <w:rFonts w:hint="default"/>
                <w:b w:val="0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uk-UA" w:eastAsia="en-US"/>
              </w:rPr>
              <w:t>склад видані у поточному році.</w:t>
            </w:r>
          </w:p>
        </w:tc>
      </w:tr>
      <w:tr>
        <w:trPr>
          <w:trHeight w:val="565" w:hRule="atLeast"/>
        </w:trPr>
        <w:tc>
          <w:tcPr>
            <w:tcW w:w="118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uk-UA"/>
              </w:rPr>
            </w:pPr>
            <w:r>
              <w:rPr>
                <w:rFonts w:hint="default"/>
                <w:b/>
                <w:lang w:val="uk-UA"/>
              </w:rPr>
              <w:t>Розділ 4 ТД</w:t>
            </w:r>
          </w:p>
        </w:tc>
        <w:tc>
          <w:tcPr>
            <w:tcW w:w="7273" w:type="dxa"/>
          </w:tcPr>
          <w:p>
            <w:pPr>
              <w:pStyle w:val="13"/>
              <w:spacing w:after="0" w:line="249" w:lineRule="auto"/>
              <w:rPr>
                <w:strike/>
                <w:dstrike w:val="0"/>
                <w:sz w:val="22"/>
                <w:szCs w:val="22"/>
                <w:lang w:val="uk-UA"/>
              </w:rPr>
            </w:pPr>
            <w:r>
              <w:rPr>
                <w:rFonts w:hint="default"/>
                <w:strike/>
                <w:dstrike w:val="0"/>
                <w:sz w:val="22"/>
                <w:szCs w:val="22"/>
                <w:lang w:val="uk-UA"/>
              </w:rPr>
              <w:t xml:space="preserve">Кінцевий строк подання тендерних пропозицій – </w:t>
            </w:r>
            <w:r>
              <w:rPr>
                <w:rFonts w:hint="default"/>
                <w:strike/>
                <w:dstrike w:val="0"/>
                <w:sz w:val="22"/>
                <w:szCs w:val="22"/>
                <w:lang w:val="en-US"/>
              </w:rPr>
              <w:t>30</w:t>
            </w:r>
            <w:r>
              <w:rPr>
                <w:rFonts w:hint="default"/>
                <w:strike/>
                <w:dstrike w:val="0"/>
                <w:sz w:val="22"/>
                <w:szCs w:val="22"/>
                <w:lang w:val="uk-UA"/>
              </w:rPr>
              <w:t>.0</w:t>
            </w:r>
            <w:r>
              <w:rPr>
                <w:rFonts w:hint="default"/>
                <w:strike/>
                <w:dstrike w:val="0"/>
                <w:sz w:val="22"/>
                <w:szCs w:val="22"/>
                <w:lang w:val="en-US"/>
              </w:rPr>
              <w:t>1</w:t>
            </w:r>
            <w:r>
              <w:rPr>
                <w:rFonts w:hint="default"/>
                <w:strike/>
                <w:dstrike w:val="0"/>
                <w:sz w:val="22"/>
                <w:szCs w:val="22"/>
                <w:lang w:val="uk-UA"/>
              </w:rPr>
              <w:t xml:space="preserve">.2024 року </w:t>
            </w:r>
          </w:p>
        </w:tc>
        <w:tc>
          <w:tcPr>
            <w:tcW w:w="7284" w:type="dxa"/>
          </w:tcPr>
          <w:p>
            <w:pPr>
              <w:keepNext/>
              <w:keepLines/>
              <w:ind w:left="40" w:right="120"/>
              <w:contextualSpacing/>
              <w:jc w:val="both"/>
              <w:rPr>
                <w:rFonts w:hint="default"/>
                <w:b/>
                <w:bCs w:val="0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uk-UA" w:eastAsia="ru-RU"/>
              </w:rPr>
              <w:t>Кінцевий строк подання тендерних пропозицій – 0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 w:eastAsia="ru-RU"/>
                <w14:textFill>
                  <w14:solidFill>
                    <w14:schemeClr w14:val="tx1"/>
                  </w14:solidFill>
                </w14:textFill>
              </w:rPr>
              <w:t xml:space="preserve">.2024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uk-UA" w:eastAsia="ru-RU"/>
              </w:rPr>
              <w:t xml:space="preserve">року </w:t>
            </w:r>
          </w:p>
        </w:tc>
      </w:tr>
    </w:tbl>
    <w:p>
      <w:pPr>
        <w:rPr>
          <w:lang w:val="uk-UA"/>
        </w:rPr>
      </w:pPr>
    </w:p>
    <w:p>
      <w:pPr>
        <w:rPr>
          <w:lang w:val="uk-UA"/>
        </w:rPr>
      </w:pPr>
      <w:r>
        <w:rPr>
          <w:b/>
          <w:lang w:val="uk-UA"/>
        </w:rPr>
        <w:t xml:space="preserve">                                           </w:t>
      </w:r>
      <w:r>
        <w:rPr>
          <w:b/>
        </w:rPr>
        <w:t xml:space="preserve">Уповноважена особа                       </w:t>
      </w:r>
      <w:r>
        <w:rPr>
          <w:b/>
          <w:lang w:val="uk-UA"/>
        </w:rPr>
        <w:t xml:space="preserve">                       ________________________  </w:t>
      </w:r>
      <w:r>
        <w:rPr>
          <w:b/>
        </w:rPr>
        <w:t xml:space="preserve">            </w:t>
      </w:r>
      <w:bookmarkStart w:id="0" w:name="_GoBack"/>
      <w:bookmarkEnd w:id="0"/>
      <w:r>
        <w:rPr>
          <w:b/>
        </w:rPr>
        <w:t xml:space="preserve">            </w:t>
      </w:r>
      <w:r>
        <w:rPr>
          <w:b/>
          <w:lang w:val="uk-UA"/>
        </w:rPr>
        <w:t>Маріна ТОКАЙЧУК</w:t>
      </w:r>
    </w:p>
    <w:sectPr>
      <w:pgSz w:w="16838" w:h="11906" w:orient="landscape"/>
      <w:pgMar w:top="720" w:right="720" w:bottom="720" w:left="72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Arial Narrow">
    <w:panose1 w:val="020B0606020202030204"/>
    <w:charset w:val="CC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2E"/>
    <w:rsid w:val="00016EF7"/>
    <w:rsid w:val="00047BD6"/>
    <w:rsid w:val="002851F9"/>
    <w:rsid w:val="002A62E9"/>
    <w:rsid w:val="002B5B27"/>
    <w:rsid w:val="003271B8"/>
    <w:rsid w:val="00347B39"/>
    <w:rsid w:val="005A6CF4"/>
    <w:rsid w:val="006E6164"/>
    <w:rsid w:val="007227D2"/>
    <w:rsid w:val="007C4029"/>
    <w:rsid w:val="007D342E"/>
    <w:rsid w:val="00906EB0"/>
    <w:rsid w:val="00915475"/>
    <w:rsid w:val="00A23F78"/>
    <w:rsid w:val="00B5173D"/>
    <w:rsid w:val="00CE02D1"/>
    <w:rsid w:val="00CF7686"/>
    <w:rsid w:val="00E85D1A"/>
    <w:rsid w:val="00F71923"/>
    <w:rsid w:val="33DF8582"/>
    <w:rsid w:val="5FFE3E17"/>
    <w:rsid w:val="F7BF9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0"/>
    <w:unhideWhenUsed/>
    <w:uiPriority w:val="99"/>
    <w:pPr>
      <w:spacing w:after="120"/>
    </w:pPr>
  </w:style>
  <w:style w:type="paragraph" w:styleId="6">
    <w:name w:val="Body Text Indent 2"/>
    <w:basedOn w:val="1"/>
    <w:link w:val="11"/>
    <w:unhideWhenUsed/>
    <w:uiPriority w:val="0"/>
    <w:pPr>
      <w:spacing w:after="120" w:line="480" w:lineRule="auto"/>
      <w:ind w:left="283"/>
    </w:pPr>
    <w:rPr>
      <w:rFonts w:eastAsia="Calibri"/>
      <w:sz w:val="20"/>
      <w:szCs w:val="20"/>
    </w:rPr>
  </w:style>
  <w:style w:type="paragraph" w:styleId="7">
    <w:name w:val="Normal (Web)"/>
    <w:semiHidden/>
    <w:unhideWhenUsed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8">
    <w:name w:val="Table Grid"/>
    <w:basedOn w:val="4"/>
    <w:uiPriority w:val="39"/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1 Знак"/>
    <w:link w:val="2"/>
    <w:uiPriority w:val="9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character" w:customStyle="1" w:styleId="10">
    <w:name w:val="Основний текст Знак"/>
    <w:link w:val="5"/>
    <w:semiHidden/>
    <w:uiPriority w:val="99"/>
    <w:rPr>
      <w:rFonts w:eastAsia="Times New Roman"/>
      <w:sz w:val="22"/>
      <w:szCs w:val="22"/>
      <w:lang w:val="ru-RU" w:eastAsia="ru-RU"/>
    </w:rPr>
  </w:style>
  <w:style w:type="character" w:customStyle="1" w:styleId="11">
    <w:name w:val="Основний текст з відступом 2 Знак"/>
    <w:link w:val="6"/>
    <w:uiPriority w:val="0"/>
    <w:rPr>
      <w:rFonts w:ascii="Calibri" w:hAnsi="Calibri" w:cs="Calibri"/>
    </w:rPr>
  </w:style>
  <w:style w:type="character" w:customStyle="1" w:styleId="12">
    <w:name w:val="Основной текст с отступом 2 Знак1"/>
    <w:semiHidden/>
    <w:uiPriority w:val="99"/>
    <w:rPr>
      <w:rFonts w:eastAsia="Times New Roman"/>
      <w:lang w:val="ru-RU" w:eastAsia="ru-RU"/>
    </w:rPr>
  </w:style>
  <w:style w:type="paragraph" w:customStyle="1" w:styleId="13">
    <w:name w:val="Standard"/>
    <w:uiPriority w:val="0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ru-RU" w:bidi="ar-SA"/>
    </w:rPr>
  </w:style>
  <w:style w:type="paragraph" w:customStyle="1" w:styleId="14">
    <w:name w:val="Text body"/>
    <w:basedOn w:val="13"/>
    <w:uiPriority w:val="0"/>
    <w:pPr>
      <w:spacing w:after="0" w:line="240" w:lineRule="auto"/>
      <w:jc w:val="both"/>
    </w:pPr>
    <w:rPr>
      <w:rFonts w:ascii="Arial Narrow" w:hAnsi="Arial Narrow"/>
      <w:szCs w:val="20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894</Words>
  <Characters>511</Characters>
  <Lines>4</Lines>
  <Paragraphs>2</Paragraphs>
  <TotalTime>2</TotalTime>
  <ScaleCrop>false</ScaleCrop>
  <LinksUpToDate>false</LinksUpToDate>
  <CharactersWithSpaces>1403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2023-05-01T20:34:00Z</dcterms:created>
  <dc:creator>T440</dc:creator>
  <cp:lastModifiedBy>google1589453068</cp:lastModifiedBy>
  <dcterms:modified xsi:type="dcterms:W3CDTF">2024-01-29T15:45:17Z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