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1839BF" w:rsidRPr="003E7252" w:rsidRDefault="001839BF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70DC"/>
    <w:rsid w:val="00170D5C"/>
    <w:rsid w:val="001839BF"/>
    <w:rsid w:val="005470DC"/>
    <w:rsid w:val="00A44B77"/>
    <w:rsid w:val="00C85A44"/>
    <w:rsid w:val="00CE7CF2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2024-03-20T13:45:00Z</dcterms:modified>
</cp:coreProperties>
</file>