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462D" w14:textId="77777777" w:rsidR="00F66462" w:rsidRPr="003078CF" w:rsidRDefault="00F66462" w:rsidP="00F66462">
      <w:pPr>
        <w:ind w:left="5670"/>
        <w:jc w:val="both"/>
        <w:rPr>
          <w:rFonts w:ascii="Times New Roman" w:hAnsi="Times New Roman"/>
          <w:b/>
        </w:rPr>
      </w:pPr>
    </w:p>
    <w:p w14:paraId="2BDDE140" w14:textId="77777777" w:rsidR="00F66462" w:rsidRPr="003078CF" w:rsidRDefault="00F66462" w:rsidP="00F66462">
      <w:pPr>
        <w:ind w:left="5670"/>
        <w:jc w:val="right"/>
        <w:rPr>
          <w:rFonts w:ascii="Times New Roman" w:hAnsi="Times New Roman"/>
          <w:b/>
        </w:rPr>
      </w:pPr>
      <w:r w:rsidRPr="003078CF">
        <w:rPr>
          <w:rFonts w:ascii="Times New Roman" w:hAnsi="Times New Roman"/>
          <w:b/>
        </w:rPr>
        <w:t xml:space="preserve">Додаток </w:t>
      </w:r>
      <w:r w:rsidR="009241AA" w:rsidRPr="003078CF">
        <w:rPr>
          <w:rFonts w:ascii="Times New Roman" w:hAnsi="Times New Roman"/>
          <w:b/>
        </w:rPr>
        <w:t xml:space="preserve">№ </w:t>
      </w:r>
      <w:r w:rsidRPr="003078CF">
        <w:rPr>
          <w:rFonts w:ascii="Times New Roman" w:hAnsi="Times New Roman"/>
          <w:b/>
        </w:rPr>
        <w:t>1</w:t>
      </w:r>
    </w:p>
    <w:p w14:paraId="7A1710DD" w14:textId="77777777" w:rsidR="00F66462" w:rsidRPr="003078CF" w:rsidRDefault="00F66462" w:rsidP="00F66462">
      <w:pPr>
        <w:ind w:left="5670"/>
        <w:jc w:val="right"/>
        <w:rPr>
          <w:rFonts w:ascii="Times New Roman" w:hAnsi="Times New Roman"/>
          <w:b/>
          <w:bdr w:val="none" w:sz="0" w:space="0" w:color="auto" w:frame="1"/>
        </w:rPr>
      </w:pPr>
      <w:r w:rsidRPr="003078CF">
        <w:rPr>
          <w:rFonts w:ascii="Times New Roman" w:hAnsi="Times New Roman"/>
          <w:b/>
          <w:bdr w:val="none" w:sz="0" w:space="0" w:color="auto" w:frame="1"/>
        </w:rPr>
        <w:t xml:space="preserve">до тендерної документації  </w:t>
      </w:r>
    </w:p>
    <w:p w14:paraId="61EEF7F7" w14:textId="77777777" w:rsidR="00F66462" w:rsidRPr="003078CF" w:rsidRDefault="00F66462" w:rsidP="00F66462">
      <w:pPr>
        <w:ind w:firstLine="284"/>
        <w:jc w:val="both"/>
        <w:rPr>
          <w:rFonts w:ascii="Times New Roman" w:hAnsi="Times New Roman"/>
          <w:b/>
          <w:bCs/>
        </w:rPr>
      </w:pPr>
    </w:p>
    <w:p w14:paraId="27ABA2C3" w14:textId="77777777" w:rsidR="00AD1D3C" w:rsidRPr="003078CF" w:rsidRDefault="00AD1D3C" w:rsidP="00AD1D3C">
      <w:pPr>
        <w:pStyle w:val="a5"/>
        <w:jc w:val="center"/>
        <w:rPr>
          <w:b/>
          <w:bCs/>
          <w:sz w:val="24"/>
          <w:szCs w:val="24"/>
        </w:rPr>
      </w:pPr>
      <w:r w:rsidRPr="003078CF">
        <w:rPr>
          <w:b/>
          <w:bCs/>
          <w:sz w:val="24"/>
          <w:szCs w:val="24"/>
        </w:rPr>
        <w:t>ПЕРЕЛІК ДОКУМЕНТІВ, ЯКІ ВИМАГАЮТЬСЯ ДЛЯ ПІДТВЕРДЖЕННЯ ВІДПОВІДНОСТІ ПРОПОЗИЦІЇ УЧАСНИКА КВАЛІФІКАЦІЙНИМ (КВАЛІФІКАЦІЙНОМУ) КРИТЕРІЯМ, ВСТАНОВЛЕНИМ ЗАМОВНИКОМ ВІДПОВІДНО ДО СТ.16 ЗАКОНУ</w:t>
      </w:r>
    </w:p>
    <w:p w14:paraId="7E8FD91E" w14:textId="77777777" w:rsidR="001E48D5" w:rsidRPr="003078CF" w:rsidRDefault="001E48D5" w:rsidP="009241AA">
      <w:pPr>
        <w:pStyle w:val="a4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F8962A2" w14:textId="77777777" w:rsidR="009241AA" w:rsidRPr="003078CF" w:rsidRDefault="009241AA" w:rsidP="009241AA">
      <w:pPr>
        <w:pStyle w:val="a4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3078CF" w:rsidRPr="003078CF" w14:paraId="67FE5D9A" w14:textId="77777777" w:rsidTr="006B252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99E21B" w14:textId="77777777" w:rsidR="001E48D5" w:rsidRPr="003078CF" w:rsidRDefault="00AD1D3C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>№ з</w:t>
            </w:r>
            <w:r w:rsidR="001E48D5" w:rsidRPr="003078CF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3E606" w14:textId="77777777" w:rsidR="001E48D5" w:rsidRPr="003078CF" w:rsidRDefault="00AD1D3C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>К</w:t>
            </w:r>
            <w:r w:rsidR="001E48D5" w:rsidRPr="003078CF">
              <w:rPr>
                <w:rFonts w:ascii="Times New Roman" w:hAnsi="Times New Roman"/>
                <w:b/>
                <w:bCs/>
              </w:rPr>
              <w:t>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C4135" w14:textId="77777777" w:rsidR="001E48D5" w:rsidRPr="003078CF" w:rsidRDefault="001E48D5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3078CF" w:rsidRPr="003078CF" w14:paraId="6D5D9CF6" w14:textId="77777777" w:rsidTr="009241AA">
        <w:trPr>
          <w:trHeight w:val="11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9C480" w14:textId="77777777" w:rsidR="00465938" w:rsidRPr="003078CF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41707" w14:textId="77777777" w:rsidR="00465938" w:rsidRPr="003078CF" w:rsidRDefault="00465938" w:rsidP="006B252A">
            <w:pPr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 xml:space="preserve">Наявність </w:t>
            </w:r>
            <w:r w:rsidR="00AD1D3C" w:rsidRPr="003078CF">
              <w:rPr>
                <w:rFonts w:ascii="Times New Roman" w:hAnsi="Times New Roman"/>
                <w:b/>
                <w:bCs/>
              </w:rPr>
              <w:t xml:space="preserve">в учасника процедури закупівлі </w:t>
            </w:r>
            <w:r w:rsidRPr="003078CF">
              <w:rPr>
                <w:rFonts w:ascii="Times New Roman" w:hAnsi="Times New Roman"/>
                <w:b/>
                <w:bCs/>
              </w:rPr>
              <w:t>обладнання, матеріально-технічної бази та технологій</w:t>
            </w:r>
          </w:p>
          <w:p w14:paraId="3D8427AF" w14:textId="77777777" w:rsidR="00465938" w:rsidRPr="003078CF" w:rsidRDefault="00465938" w:rsidP="006B252A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32AA3" w14:textId="77777777" w:rsidR="00DF64A8" w:rsidRPr="003078CF" w:rsidRDefault="00465938" w:rsidP="00DF64A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078CF">
              <w:rPr>
                <w:rFonts w:ascii="Times New Roman" w:hAnsi="Times New Roman"/>
              </w:rPr>
              <w:t xml:space="preserve">1.1. Довідка в довільній формі про наявність обладнання, матеріально-технічної бази та технологій, необхідних для поставки товару із зазначенням найменування, кількості та </w:t>
            </w:r>
            <w:r w:rsidR="00DF64A8" w:rsidRPr="003078CF">
              <w:rPr>
                <w:rFonts w:ascii="Times New Roman" w:hAnsi="Times New Roman"/>
              </w:rPr>
              <w:t>підстави власності/користування.</w:t>
            </w:r>
          </w:p>
          <w:p w14:paraId="38B75C53" w14:textId="77777777" w:rsidR="00DF64A8" w:rsidRPr="003078CF" w:rsidRDefault="00AD1D3C" w:rsidP="00DF64A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078CF">
              <w:rPr>
                <w:rFonts w:ascii="Times New Roman" w:hAnsi="Times New Roman"/>
              </w:rPr>
              <w:t xml:space="preserve">1.2. </w:t>
            </w:r>
            <w:r w:rsidR="00465938" w:rsidRPr="003078CF">
              <w:rPr>
                <w:rFonts w:ascii="Times New Roman" w:hAnsi="Times New Roman"/>
              </w:rPr>
              <w:t>На підтвердження інформації стосовно наявності обладнання, матеріально-технічної бази та технологій, зазначеної в довідці</w:t>
            </w:r>
            <w:r w:rsidRPr="003078CF">
              <w:rPr>
                <w:rFonts w:ascii="Times New Roman" w:hAnsi="Times New Roman"/>
              </w:rPr>
              <w:t xml:space="preserve"> згідно п.1.1.</w:t>
            </w:r>
            <w:r w:rsidR="00465938" w:rsidRPr="003078CF">
              <w:rPr>
                <w:rFonts w:ascii="Times New Roman" w:hAnsi="Times New Roman"/>
              </w:rPr>
              <w:t xml:space="preserve">, учасник </w:t>
            </w:r>
            <w:r w:rsidRPr="003078CF">
              <w:rPr>
                <w:rFonts w:ascii="Times New Roman" w:hAnsi="Times New Roman"/>
              </w:rPr>
              <w:t xml:space="preserve">процедури закупівлі </w:t>
            </w:r>
            <w:r w:rsidR="00465938" w:rsidRPr="003078CF">
              <w:rPr>
                <w:rFonts w:ascii="Times New Roman" w:hAnsi="Times New Roman"/>
              </w:rPr>
              <w:t>має надати документи/документ щодо підтвердження права власності/користування відповідним майном (свідоцтва про право власності, договори купівлі-продажу, договори оренди, акти приймання-передачі</w:t>
            </w:r>
            <w:r w:rsidR="00DF64A8" w:rsidRPr="003078CF">
              <w:rPr>
                <w:rFonts w:ascii="Times New Roman" w:hAnsi="Times New Roman"/>
              </w:rPr>
              <w:t>,</w:t>
            </w:r>
            <w:r w:rsidR="00465938" w:rsidRPr="003078CF">
              <w:rPr>
                <w:rFonts w:ascii="Times New Roman" w:hAnsi="Times New Roman"/>
              </w:rPr>
              <w:t>тощо).</w:t>
            </w:r>
            <w:r w:rsidR="00DF64A8" w:rsidRPr="003078CF">
              <w:rPr>
                <w:rFonts w:ascii="Times New Roman" w:hAnsi="Times New Roman"/>
              </w:rPr>
              <w:t xml:space="preserve"> У разі відсутності власного транспорту для здійснення поставки товару, Учасник має надати документи/документ щодо підтвердження права користування даним транспортом (договір/и оренди або договір/и, укладений/і з транспортними компаніями). Строк дії даних документів має бути не менше остаточного терміну постачання товару.</w:t>
            </w:r>
          </w:p>
        </w:tc>
      </w:tr>
      <w:tr w:rsidR="003078CF" w:rsidRPr="003078CF" w14:paraId="06F617D3" w14:textId="77777777" w:rsidTr="009241AA">
        <w:trPr>
          <w:trHeight w:val="9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B8E24" w14:textId="77777777" w:rsidR="00465938" w:rsidRPr="003078CF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8CFD2" w14:textId="77777777" w:rsidR="00465938" w:rsidRPr="003078CF" w:rsidRDefault="00465938" w:rsidP="009241AA">
            <w:pPr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 xml:space="preserve">Наявність </w:t>
            </w:r>
            <w:r w:rsidR="00AD1D3C" w:rsidRPr="003078CF">
              <w:rPr>
                <w:rFonts w:ascii="Times New Roman" w:hAnsi="Times New Roman"/>
                <w:b/>
                <w:bCs/>
              </w:rPr>
              <w:t xml:space="preserve">в учасника процедури закупівлі </w:t>
            </w:r>
            <w:r w:rsidRPr="003078CF">
              <w:rPr>
                <w:rFonts w:ascii="Times New Roman" w:hAnsi="Times New Roman"/>
                <w:b/>
                <w:bCs/>
              </w:rPr>
              <w:t>працівників відповідної кваліфікації, які мають необхідні знання та досвід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995D6" w14:textId="77777777" w:rsidR="00465938" w:rsidRPr="003078CF" w:rsidRDefault="00465938" w:rsidP="009241AA">
            <w:pPr>
              <w:jc w:val="both"/>
              <w:rPr>
                <w:rFonts w:ascii="Times New Roman" w:hAnsi="Times New Roman"/>
                <w:lang w:val="ru-RU"/>
              </w:rPr>
            </w:pPr>
            <w:r w:rsidRPr="003078CF">
              <w:rPr>
                <w:rFonts w:ascii="Times New Roman" w:hAnsi="Times New Roman"/>
              </w:rPr>
              <w:t>2.1. Довідка в довільній формі про наявність в учасника працівників відповідної кваліфікації, які мають необхідні знання та досвід</w:t>
            </w:r>
            <w:r w:rsidR="005270B1" w:rsidRPr="003078CF">
              <w:rPr>
                <w:rFonts w:ascii="Times New Roman" w:hAnsi="Times New Roman"/>
              </w:rPr>
              <w:t xml:space="preserve">. Учасником має бути зазначено тих працівників, які безпосередньо будуть залучені до виконання </w:t>
            </w:r>
            <w:proofErr w:type="spellStart"/>
            <w:r w:rsidR="005270B1" w:rsidRPr="003078CF">
              <w:rPr>
                <w:rFonts w:ascii="Times New Roman" w:hAnsi="Times New Roman"/>
              </w:rPr>
              <w:t>зобов</w:t>
            </w:r>
            <w:proofErr w:type="spellEnd"/>
            <w:r w:rsidR="005270B1" w:rsidRPr="003078CF">
              <w:rPr>
                <w:rFonts w:ascii="Times New Roman" w:hAnsi="Times New Roman"/>
                <w:lang w:val="ru-RU"/>
              </w:rPr>
              <w:t>'</w:t>
            </w:r>
            <w:proofErr w:type="spellStart"/>
            <w:r w:rsidR="005270B1" w:rsidRPr="003078CF">
              <w:rPr>
                <w:rFonts w:ascii="Times New Roman" w:hAnsi="Times New Roman"/>
                <w:lang w:val="ru-RU"/>
              </w:rPr>
              <w:t>язань</w:t>
            </w:r>
            <w:proofErr w:type="spellEnd"/>
            <w:r w:rsidR="005270B1" w:rsidRPr="003078C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5270B1" w:rsidRPr="003078CF">
              <w:rPr>
                <w:rFonts w:ascii="Times New Roman" w:hAnsi="Times New Roman"/>
                <w:lang w:val="ru-RU"/>
              </w:rPr>
              <w:t>даною</w:t>
            </w:r>
            <w:proofErr w:type="spellEnd"/>
            <w:r w:rsidR="005270B1" w:rsidRPr="003078CF">
              <w:rPr>
                <w:rFonts w:ascii="Times New Roman" w:hAnsi="Times New Roman"/>
                <w:lang w:val="ru-RU"/>
              </w:rPr>
              <w:t xml:space="preserve"> процедурою закупівлі.</w:t>
            </w:r>
          </w:p>
        </w:tc>
      </w:tr>
      <w:tr w:rsidR="003078CF" w:rsidRPr="003078CF" w14:paraId="5C4C9842" w14:textId="77777777" w:rsidTr="005D42B0">
        <w:trPr>
          <w:trHeight w:val="3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CAE67" w14:textId="77777777" w:rsidR="00465938" w:rsidRPr="003078CF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  <w:lang w:val="en-US"/>
              </w:rPr>
              <w:t>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B7A76" w14:textId="77777777" w:rsidR="00465938" w:rsidRPr="003078CF" w:rsidRDefault="00465938" w:rsidP="006B252A">
            <w:pPr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5E0EC" w14:textId="77777777" w:rsidR="00465938" w:rsidRPr="003078CF" w:rsidRDefault="00465938" w:rsidP="00B018B6">
            <w:pPr>
              <w:jc w:val="both"/>
              <w:rPr>
                <w:rFonts w:ascii="Times New Roman" w:hAnsi="Times New Roman"/>
              </w:rPr>
            </w:pPr>
            <w:r w:rsidRPr="003078CF">
              <w:rPr>
                <w:rFonts w:ascii="Times New Roman" w:hAnsi="Times New Roman"/>
              </w:rPr>
              <w:t>3.1. Довідка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5A2B8B2" w14:textId="77777777" w:rsidR="00465938" w:rsidRPr="003078CF" w:rsidRDefault="00465938" w:rsidP="00B018B6">
            <w:pPr>
              <w:jc w:val="both"/>
              <w:rPr>
                <w:rFonts w:ascii="Times New Roman" w:hAnsi="Times New Roman"/>
              </w:rPr>
            </w:pPr>
            <w:r w:rsidRPr="003078CF">
              <w:rPr>
                <w:rFonts w:ascii="Times New Roman" w:hAnsi="Times New Roman"/>
              </w:rPr>
              <w:t>3.2.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4E943AFD" w14:textId="77777777" w:rsidR="00465938" w:rsidRPr="003078CF" w:rsidRDefault="00465938" w:rsidP="00B018B6">
            <w:pPr>
              <w:jc w:val="both"/>
              <w:rPr>
                <w:rFonts w:ascii="Times New Roman" w:hAnsi="Times New Roman"/>
              </w:rPr>
            </w:pPr>
            <w:r w:rsidRPr="003078CF">
              <w:rPr>
                <w:rFonts w:ascii="Times New Roman" w:hAnsi="Times New Roman"/>
              </w:rPr>
              <w:t xml:space="preserve">-   договір (и) </w:t>
            </w:r>
            <w:r w:rsidR="00AD1D3C" w:rsidRPr="003078CF">
              <w:rPr>
                <w:rFonts w:ascii="Times New Roman" w:hAnsi="Times New Roman"/>
              </w:rPr>
              <w:t xml:space="preserve">(такий (і) договір (и) повинен містить усі додатки, які є невід'ємною частиною </w:t>
            </w:r>
            <w:r w:rsidRPr="003078CF">
              <w:rPr>
                <w:rFonts w:ascii="Times New Roman" w:hAnsi="Times New Roman"/>
              </w:rPr>
              <w:t>до договору, на який (і) є посилання у довідці, що вимагається відповідно до вимо</w:t>
            </w:r>
            <w:r w:rsidR="00AD1D3C" w:rsidRPr="003078CF">
              <w:rPr>
                <w:rFonts w:ascii="Times New Roman" w:hAnsi="Times New Roman"/>
              </w:rPr>
              <w:t>г п.3.1 Розділу 3 цього Додатку)</w:t>
            </w:r>
          </w:p>
          <w:p w14:paraId="27A7C9D6" w14:textId="77777777" w:rsidR="00465938" w:rsidRPr="003078CF" w:rsidRDefault="00465938" w:rsidP="009241AA">
            <w:pPr>
              <w:jc w:val="both"/>
              <w:rPr>
                <w:rFonts w:ascii="Times New Roman" w:hAnsi="Times New Roman"/>
              </w:rPr>
            </w:pPr>
            <w:r w:rsidRPr="003078CF">
              <w:rPr>
                <w:rFonts w:ascii="Times New Roman" w:hAnsi="Times New Roman"/>
              </w:rPr>
              <w:lastRenderedPageBreak/>
              <w:t>- документ (и), підтверджуючий (і) повне виконання договору (</w:t>
            </w:r>
            <w:proofErr w:type="spellStart"/>
            <w:r w:rsidRPr="003078CF">
              <w:rPr>
                <w:rFonts w:ascii="Times New Roman" w:hAnsi="Times New Roman"/>
              </w:rPr>
              <w:t>ів</w:t>
            </w:r>
            <w:proofErr w:type="spellEnd"/>
            <w:r w:rsidRPr="003078CF">
              <w:rPr>
                <w:rFonts w:ascii="Times New Roman" w:hAnsi="Times New Roman"/>
              </w:rPr>
              <w:t>) аналогічного предмету закупівлі, наданого (</w:t>
            </w:r>
            <w:proofErr w:type="spellStart"/>
            <w:r w:rsidRPr="003078CF">
              <w:rPr>
                <w:rFonts w:ascii="Times New Roman" w:hAnsi="Times New Roman"/>
              </w:rPr>
              <w:t>их</w:t>
            </w:r>
            <w:proofErr w:type="spellEnd"/>
            <w:r w:rsidRPr="003078CF">
              <w:rPr>
                <w:rFonts w:ascii="Times New Roman" w:hAnsi="Times New Roman"/>
              </w:rPr>
              <w:t>) згідно п.3.2 Розділу 3 цього Додатку та на який є посилання у довідці, що вимагається відповідно до п.3.1 Розділу 3 цього Додатку, а саме: лист-відгук або інший документ (и): видаткова накладна (видаткові накладні), акт приймання-передачі (акти приймання-передачі тощо)</w:t>
            </w:r>
          </w:p>
          <w:p w14:paraId="6AF6ECFB" w14:textId="77777777" w:rsidR="00A6502C" w:rsidRPr="003078CF" w:rsidRDefault="00A6502C" w:rsidP="00A6502C">
            <w:pPr>
              <w:widowControl/>
              <w:tabs>
                <w:tab w:val="left" w:pos="555"/>
                <w:tab w:val="left" w:pos="1020"/>
              </w:tabs>
              <w:suppressAutoHyphens/>
              <w:spacing w:line="240" w:lineRule="exact"/>
              <w:ind w:firstLine="567"/>
              <w:jc w:val="both"/>
              <w:rPr>
                <w:rFonts w:ascii="Times New Roman" w:hAnsi="Times New Roman"/>
              </w:rPr>
            </w:pPr>
            <w:r w:rsidRPr="003078CF">
              <w:rPr>
                <w:rFonts w:ascii="Times New Roman" w:hAnsi="Times New Roman"/>
                <w:lang w:eastAsia="ar-SA"/>
              </w:rPr>
              <w:t>Аналогічним (ми) договором (</w:t>
            </w:r>
            <w:proofErr w:type="spellStart"/>
            <w:r w:rsidRPr="003078CF">
              <w:rPr>
                <w:rFonts w:ascii="Times New Roman" w:hAnsi="Times New Roman"/>
                <w:lang w:eastAsia="ar-SA"/>
              </w:rPr>
              <w:t>ами</w:t>
            </w:r>
            <w:proofErr w:type="spellEnd"/>
            <w:r w:rsidRPr="003078CF">
              <w:rPr>
                <w:rFonts w:ascii="Times New Roman" w:hAnsi="Times New Roman"/>
                <w:lang w:eastAsia="ar-SA"/>
              </w:rPr>
              <w:t xml:space="preserve">) в розумінні цієї </w:t>
            </w:r>
            <w:proofErr w:type="spellStart"/>
            <w:r w:rsidRPr="003078CF">
              <w:rPr>
                <w:rFonts w:ascii="Times New Roman" w:hAnsi="Times New Roman"/>
                <w:lang w:val="ru-RU" w:eastAsia="ar-SA"/>
              </w:rPr>
              <w:t>тендерноїдокументації</w:t>
            </w:r>
            <w:proofErr w:type="spellEnd"/>
            <w:r w:rsidRPr="003078CF">
              <w:rPr>
                <w:rFonts w:ascii="Times New Roman" w:hAnsi="Times New Roman"/>
                <w:lang w:eastAsia="ar-SA"/>
              </w:rPr>
              <w:t xml:space="preserve"> є договір на </w:t>
            </w:r>
            <w:r w:rsidRPr="003078CF">
              <w:rPr>
                <w:rFonts w:ascii="Times New Roman" w:hAnsi="Times New Roman"/>
                <w:lang w:eastAsia="uk-UA"/>
              </w:rPr>
              <w:t>постачання товарів, аналогічних до предмету закупівлі.</w:t>
            </w:r>
          </w:p>
          <w:p w14:paraId="1DEE5C03" w14:textId="77777777" w:rsidR="00A6502C" w:rsidRPr="003078CF" w:rsidRDefault="00A6502C" w:rsidP="009241AA">
            <w:pPr>
              <w:jc w:val="both"/>
              <w:rPr>
                <w:rFonts w:ascii="Times New Roman" w:hAnsi="Times New Roman"/>
              </w:rPr>
            </w:pPr>
          </w:p>
        </w:tc>
      </w:tr>
      <w:tr w:rsidR="003078CF" w:rsidRPr="003078CF" w14:paraId="5039176D" w14:textId="77777777" w:rsidTr="006B252A">
        <w:trPr>
          <w:trHeight w:val="8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A0C86" w14:textId="77777777" w:rsidR="00465938" w:rsidRPr="003078CF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  <w:lang w:val="en-US"/>
              </w:rPr>
              <w:lastRenderedPageBreak/>
              <w:t>4</w:t>
            </w:r>
            <w:r w:rsidRPr="003078C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F1D69" w14:textId="77777777" w:rsidR="00465938" w:rsidRPr="003078CF" w:rsidRDefault="00465938" w:rsidP="006B252A">
            <w:pPr>
              <w:rPr>
                <w:rFonts w:ascii="Times New Roman" w:hAnsi="Times New Roman"/>
                <w:b/>
                <w:bCs/>
              </w:rPr>
            </w:pPr>
            <w:r w:rsidRPr="003078CF">
              <w:rPr>
                <w:rFonts w:ascii="Times New Roman" w:hAnsi="Times New Roman"/>
                <w:b/>
                <w:bCs/>
              </w:rPr>
              <w:t>Наявність фінансової спроможності</w:t>
            </w:r>
            <w:r w:rsidR="00AD1D3C" w:rsidRPr="003078CF">
              <w:rPr>
                <w:rFonts w:ascii="Times New Roman" w:hAnsi="Times New Roman"/>
                <w:b/>
                <w:bCs/>
              </w:rPr>
              <w:t>, яка підтверджується фінансовою звітністю</w:t>
            </w:r>
            <w:r w:rsidRPr="003078CF">
              <w:rPr>
                <w:rFonts w:ascii="Times New Roman" w:hAnsi="Times New Roman"/>
                <w:b/>
                <w:bCs/>
              </w:rPr>
              <w:t>*</w:t>
            </w:r>
          </w:p>
          <w:p w14:paraId="0A582FD9" w14:textId="77777777" w:rsidR="00465938" w:rsidRPr="003078CF" w:rsidRDefault="00465938" w:rsidP="009D2BEF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078CF">
              <w:rPr>
                <w:rFonts w:ascii="Times New Roman" w:hAnsi="Times New Roman"/>
                <w:i/>
                <w:iCs/>
              </w:rPr>
              <w:t xml:space="preserve">* Замовник не  вимагає надання підтвердження обсягу річного доходу (виручки) у розмірі більшому, ніж очікувана вартість предмета закупівлі 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04995" w14:textId="77777777" w:rsidR="00465938" w:rsidRPr="003078CF" w:rsidRDefault="00465938" w:rsidP="006B252A">
            <w:pPr>
              <w:jc w:val="both"/>
              <w:rPr>
                <w:rFonts w:ascii="Times New Roman" w:hAnsi="Times New Roman"/>
              </w:rPr>
            </w:pPr>
            <w:r w:rsidRPr="003078CF">
              <w:rPr>
                <w:rFonts w:ascii="Times New Roman" w:hAnsi="Times New Roman"/>
              </w:rPr>
              <w:t>4.1. На підтвердження фінансової спроможності учасник надає фінансову звітність за останній звітний період  згідно Закону України «Про бухгалтерський облік та</w:t>
            </w:r>
            <w:r w:rsidR="00786919" w:rsidRPr="003078CF">
              <w:rPr>
                <w:rFonts w:ascii="Times New Roman" w:hAnsi="Times New Roman"/>
              </w:rPr>
              <w:t xml:space="preserve"> фінансову звітність в Україні» </w:t>
            </w:r>
            <w:r w:rsidR="003D7881" w:rsidRPr="003078CF">
              <w:rPr>
                <w:rFonts w:ascii="Times New Roman" w:hAnsi="Times New Roman"/>
              </w:rPr>
              <w:t xml:space="preserve">та Порядку подання фінансової звітності, затвердженого Постановою Кабінету Міністрів України від 28.02.2000 № 419 </w:t>
            </w:r>
            <w:r w:rsidR="00786919" w:rsidRPr="003078CF">
              <w:rPr>
                <w:rFonts w:ascii="Times New Roman" w:hAnsi="Times New Roman"/>
              </w:rPr>
              <w:t>з відміткою контролюючого органу про прийняття.</w:t>
            </w:r>
          </w:p>
          <w:p w14:paraId="7B83CA58" w14:textId="77777777" w:rsidR="00465938" w:rsidRPr="003078CF" w:rsidRDefault="00465938" w:rsidP="0046593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078CF">
              <w:rPr>
                <w:rFonts w:ascii="Times New Roman" w:hAnsi="Times New Roman"/>
                <w:i/>
                <w:iCs/>
              </w:rPr>
              <w:t>Ті учасники, що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оголошення цієї процедури закупівлі включно).</w:t>
            </w:r>
          </w:p>
          <w:p w14:paraId="09F67D7F" w14:textId="77777777" w:rsidR="00465938" w:rsidRPr="003078CF" w:rsidRDefault="00465938" w:rsidP="0046593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078CF">
              <w:rPr>
                <w:rFonts w:ascii="Times New Roman" w:hAnsi="Times New Roman"/>
                <w:i/>
                <w:iCs/>
              </w:rPr>
              <w:t>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39448378" w14:textId="77777777" w:rsidR="002B0E7B" w:rsidRPr="003078CF" w:rsidRDefault="001E48D5" w:rsidP="00796814">
      <w:pPr>
        <w:spacing w:before="240"/>
        <w:jc w:val="both"/>
        <w:rPr>
          <w:rFonts w:ascii="Times New Roman" w:hAnsi="Times New Roman"/>
          <w:i/>
          <w:iCs/>
        </w:rPr>
      </w:pPr>
      <w:r w:rsidRPr="003078CF">
        <w:rPr>
          <w:rFonts w:ascii="Times New Roman" w:hAnsi="Times New Roman"/>
          <w:i/>
          <w:iCs/>
        </w:rPr>
        <w:t xml:space="preserve">**У разі участі об’єднання учасників підтвердження відповідності кваліфікаційним </w:t>
      </w:r>
      <w:r w:rsidR="00AD1D3C" w:rsidRPr="003078CF">
        <w:rPr>
          <w:rFonts w:ascii="Times New Roman" w:hAnsi="Times New Roman"/>
          <w:i/>
          <w:iCs/>
        </w:rPr>
        <w:t xml:space="preserve">(кваліфікаційному) </w:t>
      </w:r>
      <w:r w:rsidRPr="003078CF">
        <w:rPr>
          <w:rFonts w:ascii="Times New Roman" w:hAnsi="Times New Roman"/>
          <w:i/>
          <w:iCs/>
        </w:rPr>
        <w:t>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4746864" w14:textId="77777777" w:rsidR="00AD1D3C" w:rsidRPr="003078CF" w:rsidRDefault="00AD1D3C" w:rsidP="00796814">
      <w:pPr>
        <w:spacing w:before="240"/>
        <w:jc w:val="both"/>
        <w:rPr>
          <w:rFonts w:ascii="Times New Roman" w:hAnsi="Times New Roman"/>
          <w:i/>
          <w:iCs/>
        </w:rPr>
      </w:pPr>
    </w:p>
    <w:p w14:paraId="50D576FB" w14:textId="77777777" w:rsidR="00AD1D3C" w:rsidRPr="003078CF" w:rsidRDefault="00AD1D3C" w:rsidP="00796814">
      <w:pPr>
        <w:spacing w:before="240"/>
        <w:jc w:val="both"/>
        <w:rPr>
          <w:rFonts w:ascii="Times New Roman" w:hAnsi="Times New Roman"/>
          <w:i/>
          <w:iCs/>
        </w:rPr>
      </w:pPr>
    </w:p>
    <w:p w14:paraId="28424CEF" w14:textId="77777777" w:rsidR="00AD1D3C" w:rsidRPr="003078CF" w:rsidRDefault="00AD1D3C" w:rsidP="00796814">
      <w:pPr>
        <w:spacing w:before="240"/>
        <w:jc w:val="both"/>
        <w:rPr>
          <w:rFonts w:ascii="Times New Roman" w:hAnsi="Times New Roman"/>
          <w:i/>
          <w:iCs/>
        </w:rPr>
      </w:pPr>
    </w:p>
    <w:p w14:paraId="128E26D2" w14:textId="77777777" w:rsidR="00E6768B" w:rsidRPr="003078CF" w:rsidRDefault="00E6768B">
      <w:pPr>
        <w:spacing w:before="240"/>
        <w:jc w:val="both"/>
        <w:rPr>
          <w:rFonts w:ascii="Times New Roman" w:hAnsi="Times New Roman"/>
          <w:i/>
          <w:iCs/>
        </w:rPr>
      </w:pPr>
    </w:p>
    <w:sectPr w:rsidR="00E6768B" w:rsidRPr="003078CF" w:rsidSect="005C7C6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62"/>
    <w:rsid w:val="00044C56"/>
    <w:rsid w:val="000461DD"/>
    <w:rsid w:val="00054E5A"/>
    <w:rsid w:val="000707E5"/>
    <w:rsid w:val="00090049"/>
    <w:rsid w:val="00094F09"/>
    <w:rsid w:val="000A2757"/>
    <w:rsid w:val="000C04E5"/>
    <w:rsid w:val="000D29D3"/>
    <w:rsid w:val="000D2C5A"/>
    <w:rsid w:val="000D4F76"/>
    <w:rsid w:val="001171A7"/>
    <w:rsid w:val="001B4BC9"/>
    <w:rsid w:val="001C21B3"/>
    <w:rsid w:val="001E48D5"/>
    <w:rsid w:val="00234C42"/>
    <w:rsid w:val="002B0E7B"/>
    <w:rsid w:val="002B151D"/>
    <w:rsid w:val="002E1A1A"/>
    <w:rsid w:val="003078CF"/>
    <w:rsid w:val="00345B3F"/>
    <w:rsid w:val="003657FE"/>
    <w:rsid w:val="00392CFE"/>
    <w:rsid w:val="003956DA"/>
    <w:rsid w:val="003D7881"/>
    <w:rsid w:val="00443217"/>
    <w:rsid w:val="0046552F"/>
    <w:rsid w:val="00465938"/>
    <w:rsid w:val="004C4DA0"/>
    <w:rsid w:val="005270B1"/>
    <w:rsid w:val="00597C52"/>
    <w:rsid w:val="005C7C6F"/>
    <w:rsid w:val="005D42B0"/>
    <w:rsid w:val="006073A2"/>
    <w:rsid w:val="00637D2D"/>
    <w:rsid w:val="00690044"/>
    <w:rsid w:val="006D018B"/>
    <w:rsid w:val="00735AD4"/>
    <w:rsid w:val="00786919"/>
    <w:rsid w:val="00796814"/>
    <w:rsid w:val="007E0CD0"/>
    <w:rsid w:val="007F0A07"/>
    <w:rsid w:val="008328FB"/>
    <w:rsid w:val="008D0C3E"/>
    <w:rsid w:val="008D0DB9"/>
    <w:rsid w:val="008D42C8"/>
    <w:rsid w:val="0090244B"/>
    <w:rsid w:val="009241AA"/>
    <w:rsid w:val="009970D4"/>
    <w:rsid w:val="009D2BEF"/>
    <w:rsid w:val="00A03236"/>
    <w:rsid w:val="00A473D4"/>
    <w:rsid w:val="00A6502C"/>
    <w:rsid w:val="00AB0A78"/>
    <w:rsid w:val="00AD1D3C"/>
    <w:rsid w:val="00B018B6"/>
    <w:rsid w:val="00B076A5"/>
    <w:rsid w:val="00B30C9B"/>
    <w:rsid w:val="00B557AF"/>
    <w:rsid w:val="00B61657"/>
    <w:rsid w:val="00B93C08"/>
    <w:rsid w:val="00BA586D"/>
    <w:rsid w:val="00C14868"/>
    <w:rsid w:val="00C514DF"/>
    <w:rsid w:val="00D01865"/>
    <w:rsid w:val="00D2378F"/>
    <w:rsid w:val="00D614EE"/>
    <w:rsid w:val="00D642B2"/>
    <w:rsid w:val="00DF64A8"/>
    <w:rsid w:val="00E53F75"/>
    <w:rsid w:val="00E6768B"/>
    <w:rsid w:val="00E80BD3"/>
    <w:rsid w:val="00E94887"/>
    <w:rsid w:val="00F116E0"/>
    <w:rsid w:val="00F12373"/>
    <w:rsid w:val="00F17249"/>
    <w:rsid w:val="00F32AFA"/>
    <w:rsid w:val="00F55523"/>
    <w:rsid w:val="00F66462"/>
    <w:rsid w:val="00F8142B"/>
    <w:rsid w:val="00F95D25"/>
    <w:rsid w:val="00FD538E"/>
    <w:rsid w:val="00FE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ED1"/>
  <w15:docId w15:val="{72E4A719-BB7C-4A7A-966D-82A082CD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8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8D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link w:val="a6"/>
    <w:uiPriority w:val="99"/>
    <w:qFormat/>
    <w:rsid w:val="00AD1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99"/>
    <w:rsid w:val="00AD1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2022-08-09T08:13:00Z</cp:lastPrinted>
  <dcterms:created xsi:type="dcterms:W3CDTF">2023-01-31T07:51:00Z</dcterms:created>
  <dcterms:modified xsi:type="dcterms:W3CDTF">2023-01-31T07:51:00Z</dcterms:modified>
</cp:coreProperties>
</file>