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9ED" w14:textId="77777777" w:rsidR="00736507" w:rsidRPr="00736507" w:rsidRDefault="00736507" w:rsidP="00736507">
      <w:pPr>
        <w:rPr>
          <w:rFonts w:ascii="Times New Roman" w:hAnsi="Times New Roman"/>
          <w:b/>
          <w:bCs/>
          <w:sz w:val="36"/>
          <w:szCs w:val="36"/>
          <w:lang w:eastAsia="ru-RU"/>
        </w:rPr>
      </w:pPr>
      <w:r w:rsidRPr="00736507">
        <w:rPr>
          <w:rFonts w:ascii="Times New Roman" w:hAnsi="Times New Roman"/>
          <w:b/>
          <w:bCs/>
          <w:sz w:val="36"/>
          <w:szCs w:val="36"/>
          <w:lang w:eastAsia="ru-RU"/>
        </w:rPr>
        <w:t>ЖИТОМИРСЬКИЙ ЦЕНТР РОЗВИТКУ ДИТИНИ  № 5</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7BA5DA93"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13</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74EC800E" w:rsidR="002D1FEA" w:rsidRPr="00736507" w:rsidRDefault="00736507" w:rsidP="00736507">
            <w:pPr>
              <w:spacing w:before="240"/>
              <w:rPr>
                <w:rFonts w:ascii="Times New Roman" w:hAnsi="Times New Roman"/>
                <w:b/>
              </w:rPr>
            </w:pPr>
            <w:bookmarkStart w:id="0" w:name="_Hlk153396859"/>
            <w:proofErr w:type="spellStart"/>
            <w:r w:rsidRPr="00736507">
              <w:rPr>
                <w:rFonts w:ascii="Times New Roman" w:eastAsia="Times New Roman" w:hAnsi="Times New Roman"/>
                <w:b/>
                <w:sz w:val="24"/>
                <w:szCs w:val="24"/>
                <w:lang w:eastAsia="ru-RU"/>
              </w:rPr>
              <w:t>Сацердова</w:t>
            </w:r>
            <w:bookmarkEnd w:id="0"/>
            <w:proofErr w:type="spellEnd"/>
            <w:r w:rsidRPr="00736507">
              <w:rPr>
                <w:rFonts w:ascii="Times New Roman" w:eastAsia="Times New Roman" w:hAnsi="Times New Roman"/>
                <w:b/>
                <w:sz w:val="24"/>
                <w:szCs w:val="24"/>
                <w:lang w:eastAsia="ru-RU"/>
              </w:rPr>
              <w:t xml:space="preserve"> І.В.</w:t>
            </w:r>
            <w:r w:rsidR="002D1FEA" w:rsidRPr="00736507">
              <w:rPr>
                <w:rFonts w:ascii="Times New Roman" w:eastAsia="Times New Roman" w:hAnsi="Times New Roman"/>
                <w:b/>
                <w:sz w:val="24"/>
                <w:szCs w:val="24"/>
                <w:lang w:eastAsia="ru-RU"/>
              </w:rPr>
              <w:t xml:space="preserve"> 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1" w:name="OLE_LINK18"/>
      <w:bookmarkStart w:id="2" w:name="OLE_LINK10"/>
      <w:bookmarkStart w:id="3" w:name="OLE_LINK9"/>
      <w:bookmarkStart w:id="4" w:name="OLE_LINK8"/>
      <w:bookmarkStart w:id="5" w:name="OLE_LINK7"/>
      <w:bookmarkStart w:id="6" w:name="OLE_LINK6"/>
      <w:bookmarkStart w:id="7" w:name="OLE_LINK5"/>
      <w:bookmarkStart w:id="8" w:name="OLE_LINK4"/>
    </w:p>
    <w:bookmarkEnd w:id="1"/>
    <w:bookmarkEnd w:id="2"/>
    <w:bookmarkEnd w:id="3"/>
    <w:bookmarkEnd w:id="4"/>
    <w:bookmarkEnd w:id="5"/>
    <w:bookmarkEnd w:id="6"/>
    <w:bookmarkEnd w:id="7"/>
    <w:bookmarkEnd w:id="8"/>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 xml:space="preserve">Процедура </w:t>
      </w:r>
      <w:proofErr w:type="spellStart"/>
      <w:r w:rsidRPr="003805D5">
        <w:rPr>
          <w:rFonts w:ascii="Times New Roman" w:hAnsi="Times New Roman"/>
          <w:b/>
          <w:sz w:val="32"/>
          <w:szCs w:val="32"/>
          <w:lang w:val="ru-RU"/>
        </w:rPr>
        <w:t>закупівлі</w:t>
      </w:r>
      <w:proofErr w:type="spellEnd"/>
      <w:r w:rsidRPr="003805D5">
        <w:rPr>
          <w:rFonts w:ascii="Times New Roman" w:hAnsi="Times New Roman"/>
          <w:b/>
          <w:sz w:val="32"/>
          <w:szCs w:val="32"/>
          <w:lang w:val="ru-RU"/>
        </w:rPr>
        <w:t xml:space="preserve"> – </w:t>
      </w:r>
      <w:proofErr w:type="spellStart"/>
      <w:r w:rsidRPr="003805D5">
        <w:rPr>
          <w:rFonts w:ascii="Times New Roman" w:hAnsi="Times New Roman"/>
          <w:b/>
          <w:sz w:val="32"/>
          <w:szCs w:val="32"/>
          <w:lang w:val="ru-RU"/>
        </w:rPr>
        <w:t>відкриті</w:t>
      </w:r>
      <w:proofErr w:type="spellEnd"/>
      <w:r w:rsidRPr="003805D5">
        <w:rPr>
          <w:rFonts w:ascii="Times New Roman" w:hAnsi="Times New Roman"/>
          <w:b/>
          <w:sz w:val="32"/>
          <w:szCs w:val="32"/>
          <w:lang w:val="ru-RU"/>
        </w:rPr>
        <w:t xml:space="preserve"> торги з </w:t>
      </w:r>
      <w:proofErr w:type="spellStart"/>
      <w:r w:rsidRPr="003805D5">
        <w:rPr>
          <w:rFonts w:ascii="Times New Roman" w:hAnsi="Times New Roman"/>
          <w:b/>
          <w:sz w:val="32"/>
          <w:szCs w:val="32"/>
          <w:lang w:val="ru-RU"/>
        </w:rPr>
        <w:t>особливостями</w:t>
      </w:r>
      <w:proofErr w:type="spellEnd"/>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Default="00DD1411" w:rsidP="000409C2">
      <w:pPr>
        <w:spacing w:after="0" w:line="240" w:lineRule="auto"/>
        <w:rPr>
          <w:rFonts w:ascii="Times New Roman" w:eastAsia="Times New Roman" w:hAnsi="Times New Roman"/>
          <w:b/>
          <w:sz w:val="24"/>
          <w:szCs w:val="24"/>
          <w:lang w:eastAsia="ru-RU"/>
        </w:rPr>
      </w:pPr>
    </w:p>
    <w:p w14:paraId="484F43F7" w14:textId="77777777" w:rsidR="005F2F63" w:rsidRPr="003805D5" w:rsidRDefault="005F2F63"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2023 рік</w:t>
      </w:r>
    </w:p>
    <w:p w14:paraId="1A10B112" w14:textId="77777777" w:rsidR="00E53BF8" w:rsidRPr="003805D5" w:rsidRDefault="00E53BF8"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7"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77AC5"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08D1C6D9" w:rsidR="002D1FEA" w:rsidRPr="00736507" w:rsidRDefault="00E53BF8"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Pr>
                <w:rFonts w:ascii="Times New Roman" w:hAnsi="Times New Roman" w:cs="Times New Roman"/>
                <w:b/>
                <w:bCs/>
              </w:rPr>
              <w:t>Житомирський</w:t>
            </w:r>
            <w:proofErr w:type="spellEnd"/>
            <w:r>
              <w:rPr>
                <w:rFonts w:ascii="Times New Roman" w:hAnsi="Times New Roman" w:cs="Times New Roman"/>
                <w:b/>
                <w:bCs/>
              </w:rPr>
              <w:t xml:space="preserve"> </w:t>
            </w:r>
            <w:r w:rsidR="00736507">
              <w:rPr>
                <w:rFonts w:ascii="Times New Roman" w:hAnsi="Times New Roman" w:cs="Times New Roman"/>
                <w:b/>
                <w:bCs/>
                <w:lang w:val="uk-UA"/>
              </w:rPr>
              <w:t>центр розвитку дитини №5</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7FB14528" w:rsidR="003805D5" w:rsidRPr="00477AC5" w:rsidRDefault="00736507" w:rsidP="00736507">
            <w:pPr>
              <w:pStyle w:val="a8"/>
              <w:widowControl w:val="0"/>
              <w:spacing w:after="0"/>
              <w:jc w:val="both"/>
            </w:pPr>
            <w:r w:rsidRPr="00736507">
              <w:rPr>
                <w:b/>
                <w:bCs/>
              </w:rPr>
              <w:t>10031, м. Житомир</w:t>
            </w:r>
            <w:r>
              <w:rPr>
                <w:b/>
                <w:bCs/>
                <w:lang w:val="uk-UA"/>
              </w:rPr>
              <w:t xml:space="preserve">, </w:t>
            </w:r>
            <w:proofErr w:type="spellStart"/>
            <w:r w:rsidRPr="00736507">
              <w:rPr>
                <w:b/>
                <w:bCs/>
              </w:rPr>
              <w:t>вул</w:t>
            </w:r>
            <w:proofErr w:type="spellEnd"/>
            <w:r w:rsidRPr="00736507">
              <w:rPr>
                <w:b/>
                <w:bCs/>
              </w:rPr>
              <w:t xml:space="preserve"> </w:t>
            </w:r>
            <w:proofErr w:type="spellStart"/>
            <w:r w:rsidRPr="00736507">
              <w:rPr>
                <w:b/>
                <w:bCs/>
              </w:rPr>
              <w:t>Покровська</w:t>
            </w:r>
            <w:proofErr w:type="spellEnd"/>
            <w:r w:rsidRPr="00736507">
              <w:rPr>
                <w:b/>
                <w:bCs/>
              </w:rPr>
              <w:t>, 143</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3193B6CA" w14:textId="2CCA4A3C" w:rsidR="003805D5" w:rsidRPr="00477AC5" w:rsidRDefault="00736507" w:rsidP="003805D5">
            <w:pPr>
              <w:widowControl w:val="0"/>
              <w:spacing w:after="0" w:line="240" w:lineRule="auto"/>
              <w:contextualSpacing/>
              <w:jc w:val="both"/>
              <w:rPr>
                <w:rFonts w:ascii="Times New Roman" w:hAnsi="Times New Roman"/>
                <w:sz w:val="24"/>
                <w:szCs w:val="24"/>
                <w:lang w:eastAsia="uk-UA"/>
              </w:rPr>
            </w:pPr>
            <w:proofErr w:type="spellStart"/>
            <w:r w:rsidRPr="00736507">
              <w:rPr>
                <w:rFonts w:ascii="Times New Roman" w:hAnsi="Times New Roman"/>
                <w:sz w:val="24"/>
                <w:szCs w:val="24"/>
                <w:lang w:eastAsia="uk-UA"/>
              </w:rPr>
              <w:t>Сацердова</w:t>
            </w:r>
            <w:proofErr w:type="spellEnd"/>
            <w:r w:rsidRPr="00736507">
              <w:rPr>
                <w:rFonts w:ascii="Times New Roman" w:hAnsi="Times New Roman"/>
                <w:sz w:val="24"/>
                <w:szCs w:val="24"/>
                <w:lang w:eastAsia="uk-UA"/>
              </w:rPr>
              <w:t xml:space="preserve"> Ірина Володимирівна</w:t>
            </w:r>
            <w:r w:rsidR="003805D5" w:rsidRPr="00477AC5">
              <w:rPr>
                <w:rFonts w:ascii="Times New Roman" w:hAnsi="Times New Roman"/>
                <w:sz w:val="24"/>
                <w:szCs w:val="24"/>
                <w:lang w:eastAsia="uk-UA"/>
              </w:rPr>
              <w:t>,</w:t>
            </w:r>
            <w:r w:rsidR="003805D5" w:rsidRPr="00477AC5">
              <w:rPr>
                <w:rFonts w:ascii="Times New Roman" w:hAnsi="Times New Roman"/>
                <w:sz w:val="24"/>
                <w:szCs w:val="24"/>
                <w:lang w:val="ru-RU"/>
              </w:rPr>
              <w:t xml:space="preserve"> </w:t>
            </w:r>
            <w:r w:rsidR="00E53BF8" w:rsidRPr="00E53BF8">
              <w:rPr>
                <w:rFonts w:ascii="Times New Roman" w:hAnsi="Times New Roman"/>
                <w:sz w:val="24"/>
                <w:szCs w:val="24"/>
                <w:lang w:val="ru-RU"/>
              </w:rPr>
              <w:t>Бухгалтер</w:t>
            </w:r>
            <w:r w:rsidR="003805D5" w:rsidRPr="00477AC5">
              <w:rPr>
                <w:rFonts w:ascii="Times New Roman" w:hAnsi="Times New Roman"/>
                <w:sz w:val="24"/>
                <w:szCs w:val="24"/>
                <w:lang w:eastAsia="uk-UA"/>
              </w:rPr>
              <w:t>, уповноважена особа</w:t>
            </w:r>
          </w:p>
          <w:p w14:paraId="0AD833C9" w14:textId="77777777" w:rsidR="003805D5" w:rsidRPr="00477AC5" w:rsidRDefault="003805D5" w:rsidP="003805D5">
            <w:pPr>
              <w:widowControl w:val="0"/>
              <w:spacing w:after="0" w:line="240" w:lineRule="auto"/>
              <w:contextualSpacing/>
              <w:jc w:val="both"/>
              <w:rPr>
                <w:rFonts w:ascii="Times New Roman" w:hAnsi="Times New Roman"/>
                <w:b/>
                <w:i/>
                <w:sz w:val="24"/>
                <w:szCs w:val="24"/>
                <w:lang w:val="ru-RU" w:eastAsia="ru-RU"/>
              </w:rPr>
            </w:pPr>
          </w:p>
          <w:p w14:paraId="00545B53" w14:textId="77777777" w:rsidR="00736507" w:rsidRDefault="003805D5" w:rsidP="003805D5">
            <w:pPr>
              <w:widowControl w:val="0"/>
              <w:spacing w:after="0" w:line="240" w:lineRule="auto"/>
              <w:contextualSpacing/>
              <w:jc w:val="both"/>
              <w:rPr>
                <w:rFonts w:ascii="Times New Roman" w:hAnsi="Times New Roman"/>
                <w:sz w:val="24"/>
                <w:szCs w:val="24"/>
                <w:lang w:eastAsia="uk-UA"/>
              </w:rPr>
            </w:pPr>
            <w:r w:rsidRPr="00477AC5">
              <w:rPr>
                <w:rFonts w:ascii="Times New Roman" w:hAnsi="Times New Roman"/>
                <w:sz w:val="24"/>
                <w:szCs w:val="24"/>
                <w:lang w:eastAsia="uk-UA"/>
              </w:rPr>
              <w:t xml:space="preserve">Місцезнаходження: </w:t>
            </w:r>
            <w:r w:rsidR="00736507" w:rsidRPr="00736507">
              <w:rPr>
                <w:rFonts w:ascii="Times New Roman" w:hAnsi="Times New Roman"/>
                <w:sz w:val="24"/>
                <w:szCs w:val="24"/>
                <w:lang w:eastAsia="uk-UA"/>
              </w:rPr>
              <w:t xml:space="preserve">10031, м. Житомир, </w:t>
            </w:r>
            <w:proofErr w:type="spellStart"/>
            <w:r w:rsidR="00736507" w:rsidRPr="00736507">
              <w:rPr>
                <w:rFonts w:ascii="Times New Roman" w:hAnsi="Times New Roman"/>
                <w:sz w:val="24"/>
                <w:szCs w:val="24"/>
                <w:lang w:eastAsia="uk-UA"/>
              </w:rPr>
              <w:t>вул</w:t>
            </w:r>
            <w:proofErr w:type="spellEnd"/>
            <w:r w:rsidR="00736507" w:rsidRPr="00736507">
              <w:rPr>
                <w:rFonts w:ascii="Times New Roman" w:hAnsi="Times New Roman"/>
                <w:sz w:val="24"/>
                <w:szCs w:val="24"/>
                <w:lang w:eastAsia="uk-UA"/>
              </w:rPr>
              <w:t xml:space="preserve"> Покровська, 143</w:t>
            </w:r>
          </w:p>
          <w:p w14:paraId="7EA67C29" w14:textId="345CBA4A" w:rsidR="003805D5" w:rsidRPr="00477AC5" w:rsidRDefault="003805D5" w:rsidP="003805D5">
            <w:pPr>
              <w:widowControl w:val="0"/>
              <w:spacing w:after="0" w:line="240" w:lineRule="auto"/>
              <w:contextualSpacing/>
              <w:jc w:val="both"/>
              <w:rPr>
                <w:rFonts w:ascii="Times New Roman" w:hAnsi="Times New Roman"/>
                <w:sz w:val="24"/>
                <w:szCs w:val="24"/>
                <w:lang w:eastAsia="uk-UA"/>
              </w:rPr>
            </w:pPr>
            <w:proofErr w:type="spellStart"/>
            <w:r w:rsidRPr="00477AC5">
              <w:rPr>
                <w:rFonts w:ascii="Times New Roman" w:hAnsi="Times New Roman"/>
                <w:sz w:val="24"/>
                <w:szCs w:val="24"/>
                <w:lang w:eastAsia="uk-UA"/>
              </w:rPr>
              <w:t>Тел</w:t>
            </w:r>
            <w:proofErr w:type="spellEnd"/>
            <w:r w:rsidRPr="00477AC5">
              <w:rPr>
                <w:rFonts w:ascii="Times New Roman" w:hAnsi="Times New Roman"/>
                <w:sz w:val="24"/>
                <w:szCs w:val="24"/>
                <w:lang w:eastAsia="uk-UA"/>
              </w:rPr>
              <w:t xml:space="preserve">./факс </w:t>
            </w:r>
            <w:r w:rsidR="00736507" w:rsidRPr="00736507">
              <w:rPr>
                <w:rFonts w:ascii="Times New Roman" w:hAnsi="Times New Roman"/>
                <w:sz w:val="24"/>
                <w:szCs w:val="24"/>
                <w:lang w:eastAsia="uk-UA"/>
              </w:rPr>
              <w:t>0969845023</w:t>
            </w:r>
          </w:p>
          <w:p w14:paraId="0EC484B4" w14:textId="2F9F02BA" w:rsidR="003805D5" w:rsidRPr="00477AC5" w:rsidRDefault="003805D5" w:rsidP="003805D5">
            <w:pPr>
              <w:pStyle w:val="a8"/>
              <w:widowControl w:val="0"/>
              <w:spacing w:before="0" w:beforeAutospacing="0" w:after="0" w:afterAutospacing="0"/>
              <w:jc w:val="both"/>
              <w:rPr>
                <w:lang w:eastAsia="uk-UA"/>
              </w:rPr>
            </w:pPr>
            <w:r w:rsidRPr="00477AC5">
              <w:rPr>
                <w:lang w:val="en-US" w:eastAsia="uk-UA"/>
              </w:rPr>
              <w:t>e</w:t>
            </w:r>
            <w:r w:rsidRPr="00477AC5">
              <w:rPr>
                <w:lang w:val="uk-UA" w:eastAsia="uk-UA"/>
              </w:rPr>
              <w:t>-</w:t>
            </w:r>
            <w:r w:rsidRPr="00477AC5">
              <w:rPr>
                <w:lang w:val="en-US" w:eastAsia="uk-UA"/>
              </w:rPr>
              <w:t>mail</w:t>
            </w:r>
            <w:r w:rsidRPr="00477AC5">
              <w:rPr>
                <w:lang w:val="uk-UA" w:eastAsia="uk-UA"/>
              </w:rPr>
              <w:t xml:space="preserve">: </w:t>
            </w:r>
            <w:r w:rsidR="00736507" w:rsidRPr="00736507">
              <w:rPr>
                <w:lang w:val="en-US" w:eastAsia="uk-UA"/>
              </w:rPr>
              <w:t>crd5oblik@ukr.net</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4BF6B9AE" w:rsidR="003805D5" w:rsidRPr="003805D5" w:rsidRDefault="003805D5" w:rsidP="003805D5">
            <w:pPr>
              <w:spacing w:after="0" w:line="240" w:lineRule="auto"/>
              <w:rPr>
                <w:rFonts w:ascii="Times New Roman" w:eastAsia="Arial" w:hAnsi="Times New Roman" w:cs="Arial"/>
                <w:sz w:val="24"/>
                <w:szCs w:val="24"/>
                <w:lang w:val="ru-RU" w:eastAsia="uk-UA"/>
              </w:rPr>
            </w:pPr>
            <w:r w:rsidRPr="003805D5">
              <w:rPr>
                <w:rFonts w:ascii="Times New Roman" w:eastAsia="Times New Roman" w:hAnsi="Times New Roman"/>
                <w:sz w:val="24"/>
                <w:szCs w:val="24"/>
              </w:rPr>
              <w:t xml:space="preserve">Місце поставки – доставка товару  здійснюється за </w:t>
            </w:r>
            <w:proofErr w:type="spellStart"/>
            <w:r w:rsidRPr="003805D5">
              <w:rPr>
                <w:rFonts w:ascii="Times New Roman" w:eastAsia="Times New Roman" w:hAnsi="Times New Roman"/>
                <w:sz w:val="24"/>
                <w:szCs w:val="24"/>
              </w:rPr>
              <w:t>адресою</w:t>
            </w:r>
            <w:proofErr w:type="spellEnd"/>
            <w:r w:rsidRPr="003805D5">
              <w:rPr>
                <w:rFonts w:ascii="Times New Roman" w:eastAsia="Times New Roman" w:hAnsi="Times New Roman"/>
                <w:sz w:val="24"/>
                <w:szCs w:val="24"/>
              </w:rPr>
              <w:t xml:space="preserve"> замовника: </w:t>
            </w:r>
            <w:r w:rsidR="00736507" w:rsidRPr="00736507">
              <w:rPr>
                <w:rFonts w:ascii="Times New Roman" w:eastAsia="Arial" w:hAnsi="Times New Roman" w:cs="Arial"/>
                <w:sz w:val="24"/>
                <w:szCs w:val="24"/>
                <w:lang w:val="ru-RU" w:eastAsia="uk-UA"/>
              </w:rPr>
              <w:t xml:space="preserve">10031, м. Житомир, </w:t>
            </w:r>
            <w:proofErr w:type="spellStart"/>
            <w:r w:rsidR="00736507" w:rsidRPr="00736507">
              <w:rPr>
                <w:rFonts w:ascii="Times New Roman" w:eastAsia="Arial" w:hAnsi="Times New Roman" w:cs="Arial"/>
                <w:sz w:val="24"/>
                <w:szCs w:val="24"/>
                <w:lang w:val="ru-RU" w:eastAsia="uk-UA"/>
              </w:rPr>
              <w:t>вул</w:t>
            </w:r>
            <w:proofErr w:type="spellEnd"/>
            <w:r w:rsidR="00736507" w:rsidRPr="00736507">
              <w:rPr>
                <w:rFonts w:ascii="Times New Roman" w:eastAsia="Arial" w:hAnsi="Times New Roman" w:cs="Arial"/>
                <w:sz w:val="24"/>
                <w:szCs w:val="24"/>
                <w:lang w:val="ru-RU" w:eastAsia="uk-UA"/>
              </w:rPr>
              <w:t xml:space="preserve"> </w:t>
            </w:r>
            <w:proofErr w:type="spellStart"/>
            <w:r w:rsidR="00736507" w:rsidRPr="00736507">
              <w:rPr>
                <w:rFonts w:ascii="Times New Roman" w:eastAsia="Arial" w:hAnsi="Times New Roman" w:cs="Arial"/>
                <w:sz w:val="24"/>
                <w:szCs w:val="24"/>
                <w:lang w:val="ru-RU" w:eastAsia="uk-UA"/>
              </w:rPr>
              <w:t>Покровська</w:t>
            </w:r>
            <w:proofErr w:type="spellEnd"/>
            <w:r w:rsidR="00736507" w:rsidRPr="00736507">
              <w:rPr>
                <w:rFonts w:ascii="Times New Roman" w:eastAsia="Arial" w:hAnsi="Times New Roman" w:cs="Arial"/>
                <w:sz w:val="24"/>
                <w:szCs w:val="24"/>
                <w:lang w:val="ru-RU" w:eastAsia="uk-UA"/>
              </w:rPr>
              <w:t>, 143</w:t>
            </w:r>
            <w:r w:rsidR="005F2F63">
              <w:rPr>
                <w:rFonts w:ascii="Times New Roman" w:eastAsia="Arial" w:hAnsi="Times New Roman" w:cs="Arial"/>
                <w:sz w:val="24"/>
                <w:szCs w:val="24"/>
                <w:lang w:val="ru-RU" w:eastAsia="uk-UA"/>
              </w:rPr>
              <w:t>.</w:t>
            </w:r>
          </w:p>
          <w:p w14:paraId="1FF27B2A" w14:textId="77777777" w:rsidR="003805D5" w:rsidRPr="003805D5" w:rsidRDefault="003805D5" w:rsidP="003805D5">
            <w:pPr>
              <w:spacing w:after="0" w:line="240" w:lineRule="auto"/>
              <w:rPr>
                <w:rFonts w:ascii="Times New Roman" w:eastAsia="Arial" w:hAnsi="Times New Roman" w:cs="Arial"/>
                <w:sz w:val="24"/>
                <w:szCs w:val="24"/>
                <w:lang w:val="ru-RU" w:eastAsia="uk-UA"/>
              </w:rPr>
            </w:pPr>
          </w:p>
          <w:p w14:paraId="6EE80213" w14:textId="346BBE25"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05D5">
              <w:rPr>
                <w:rFonts w:ascii="Times New Roman" w:hAnsi="Times New Roman"/>
                <w:sz w:val="24"/>
                <w:lang w:eastAsia="uk-UA"/>
              </w:rPr>
              <w:t>бенефіціарним</w:t>
            </w:r>
            <w:proofErr w:type="spellEnd"/>
            <w:r w:rsidRPr="003805D5">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Інформація про валюту, у якій повинно бути розраховано та зазначено </w:t>
            </w:r>
            <w:r w:rsidRPr="003805D5">
              <w:rPr>
                <w:rFonts w:ascii="Times New Roman" w:hAnsi="Times New Roman"/>
                <w:b/>
                <w:sz w:val="24"/>
                <w:szCs w:val="24"/>
                <w:lang w:eastAsia="uk-UA"/>
              </w:rPr>
              <w:lastRenderedPageBreak/>
              <w:t>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lastRenderedPageBreak/>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3805D5">
              <w:rPr>
                <w:rFonts w:ascii="Times New Roman" w:eastAsia="Times New Roman" w:hAnsi="Times New Roman"/>
                <w:sz w:val="24"/>
                <w:lang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05D5">
              <w:rPr>
                <w:rFonts w:ascii="Times New Roman" w:eastAsia="Times New Roman" w:hAnsi="Times New Roman"/>
                <w:sz w:val="24"/>
                <w:lang w:eastAsia="uk-UA"/>
              </w:rPr>
              <w:t>машинозчитувальному</w:t>
            </w:r>
            <w:proofErr w:type="spellEnd"/>
            <w:r w:rsidRPr="003805D5">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w:t>
            </w:r>
            <w:r w:rsidRPr="003805D5">
              <w:rPr>
                <w:rFonts w:ascii="Times New Roman" w:hAnsi="Times New Roman"/>
                <w:sz w:val="24"/>
                <w:szCs w:val="24"/>
              </w:rPr>
              <w:lastRenderedPageBreak/>
              <w:t xml:space="preserve">електронну систему закупівель у вигляді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 xml:space="preserve">-копій придатних для </w:t>
            </w:r>
            <w:proofErr w:type="spellStart"/>
            <w:r w:rsidRPr="003805D5">
              <w:rPr>
                <w:rFonts w:ascii="Times New Roman" w:hAnsi="Times New Roman"/>
                <w:sz w:val="24"/>
                <w:szCs w:val="24"/>
              </w:rPr>
              <w:t>машинозчитування</w:t>
            </w:r>
            <w:proofErr w:type="spellEnd"/>
            <w:r w:rsidRPr="003805D5">
              <w:rPr>
                <w:rFonts w:ascii="Times New Roman" w:hAnsi="Times New Roman"/>
                <w:sz w:val="24"/>
                <w:szCs w:val="24"/>
              </w:rPr>
              <w:t xml:space="preserve"> (файли з розширенням «..</w:t>
            </w:r>
            <w:proofErr w:type="spellStart"/>
            <w:r w:rsidRPr="003805D5">
              <w:rPr>
                <w:rFonts w:ascii="Times New Roman" w:hAnsi="Times New Roman"/>
                <w:sz w:val="24"/>
                <w:szCs w:val="24"/>
              </w:rPr>
              <w:t>pdf</w:t>
            </w:r>
            <w:proofErr w:type="spellEnd"/>
            <w:r w:rsidRPr="003805D5">
              <w:rPr>
                <w:rFonts w:ascii="Times New Roman" w:hAnsi="Times New Roman"/>
                <w:sz w:val="24"/>
                <w:szCs w:val="24"/>
              </w:rPr>
              <w:t>.», «..</w:t>
            </w:r>
            <w:proofErr w:type="spellStart"/>
            <w:r w:rsidRPr="003805D5">
              <w:rPr>
                <w:rFonts w:ascii="Times New Roman" w:hAnsi="Times New Roman"/>
                <w:sz w:val="24"/>
                <w:szCs w:val="24"/>
              </w:rPr>
              <w:t>jpeg</w:t>
            </w:r>
            <w:proofErr w:type="spellEnd"/>
            <w:r w:rsidRPr="003805D5">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3805D5">
              <w:rPr>
                <w:rFonts w:ascii="Times New Roman" w:eastAsia="Times New Roman" w:hAnsi="Times New Roman" w:cs="Times New Roman"/>
                <w:color w:val="auto"/>
                <w:sz w:val="24"/>
                <w:szCs w:val="24"/>
                <w:lang w:val="uk-UA"/>
              </w:rPr>
              <w:t>засвідчувального</w:t>
            </w:r>
            <w:proofErr w:type="spellEnd"/>
            <w:r w:rsidRPr="003805D5">
              <w:rPr>
                <w:rFonts w:ascii="Times New Roman" w:eastAsia="Times New Roman" w:hAnsi="Times New Roman" w:cs="Times New Roman"/>
                <w:color w:val="auto"/>
                <w:sz w:val="24"/>
                <w:szCs w:val="24"/>
                <w:lang w:val="uk-UA"/>
              </w:rPr>
              <w:t xml:space="preserve"> органу за посиланням – </w:t>
            </w:r>
            <w:hyperlink r:id="rId8" w:history="1">
              <w:r w:rsidRPr="003805D5">
                <w:rPr>
                  <w:rStyle w:val="a6"/>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3805D5">
              <w:rPr>
                <w:rFonts w:ascii="Times New Roman" w:hAnsi="Times New Roman"/>
                <w:sz w:val="24"/>
                <w:szCs w:val="24"/>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w:t>
            </w:r>
            <w:proofErr w:type="spellStart"/>
            <w:r w:rsidRPr="003805D5">
              <w:rPr>
                <w:rFonts w:ascii="Times New Roman" w:hAnsi="Times New Roman"/>
                <w:color w:val="auto"/>
                <w:sz w:val="24"/>
                <w:szCs w:val="24"/>
                <w:lang w:eastAsia="uk-UA"/>
              </w:rPr>
              <w:t>Тендерні</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пропозиції</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вважаються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дійсними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протягом</w:t>
            </w:r>
            <w:proofErr w:type="spellEnd"/>
            <w:r w:rsidRPr="003805D5">
              <w:rPr>
                <w:rFonts w:ascii="Times New Roman" w:hAnsi="Times New Roman"/>
                <w:color w:val="auto"/>
                <w:sz w:val="24"/>
                <w:szCs w:val="24"/>
                <w:lang w:eastAsia="uk-UA"/>
              </w:rPr>
              <w:t xml:space="preserve"> 90 </w:t>
            </w:r>
            <w:proofErr w:type="spellStart"/>
            <w:r w:rsidRPr="003805D5">
              <w:rPr>
                <w:rFonts w:ascii="Times New Roman" w:hAnsi="Times New Roman"/>
                <w:color w:val="auto"/>
                <w:sz w:val="24"/>
                <w:szCs w:val="24"/>
                <w:lang w:eastAsia="uk-UA"/>
              </w:rPr>
              <w:t>днів</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із</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дати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кінцевого</w:t>
            </w:r>
            <w:proofErr w:type="spellEnd"/>
            <w:r w:rsidRPr="003805D5">
              <w:rPr>
                <w:rFonts w:ascii="Times New Roman" w:hAnsi="Times New Roman"/>
                <w:color w:val="auto"/>
                <w:sz w:val="24"/>
                <w:szCs w:val="24"/>
                <w:lang w:eastAsia="uk-UA"/>
              </w:rPr>
              <w:t xml:space="preserve"> строку </w:t>
            </w:r>
            <w:proofErr w:type="spellStart"/>
            <w:r w:rsidRPr="003805D5">
              <w:rPr>
                <w:rFonts w:ascii="Times New Roman" w:hAnsi="Times New Roman"/>
                <w:color w:val="auto"/>
                <w:sz w:val="24"/>
                <w:szCs w:val="24"/>
                <w:lang w:eastAsia="uk-UA"/>
              </w:rPr>
              <w:t>подання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тендерних</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пропозицій</w:t>
            </w:r>
            <w:proofErr w:type="spellEnd"/>
            <w:r w:rsidRPr="003805D5">
              <w:rPr>
                <w:rFonts w:ascii="Times New Roman" w:hAnsi="Times New Roman"/>
                <w:color w:val="auto"/>
                <w:sz w:val="24"/>
                <w:szCs w:val="24"/>
                <w:lang w:eastAsia="uk-UA"/>
              </w:rPr>
              <w:t xml:space="preserve">.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 xml:space="preserve">погодитися з вимогою та продовжити строк дії поданої ним тендерної пропозиції і наданого </w:t>
            </w:r>
            <w:r w:rsidRPr="003805D5">
              <w:rPr>
                <w:rFonts w:ascii="Times New Roman" w:hAnsi="Times New Roman"/>
                <w:sz w:val="24"/>
                <w:szCs w:val="24"/>
              </w:rPr>
              <w:lastRenderedPageBreak/>
              <w:t>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3805D5">
              <w:rPr>
                <w:rFonts w:ascii="Times New Roman" w:eastAsia="Times New Roman" w:hAnsi="Times New Roman" w:cs="Times New Roman"/>
                <w:color w:val="auto"/>
                <w:sz w:val="24"/>
                <w:szCs w:val="24"/>
                <w:lang w:val="uk-UA"/>
              </w:rPr>
              <w:t>ів</w:t>
            </w:r>
            <w:proofErr w:type="spellEnd"/>
            <w:r w:rsidRPr="003805D5">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w:t>
            </w:r>
            <w:r w:rsidRPr="003805D5">
              <w:rPr>
                <w:rFonts w:ascii="Times New Roman" w:eastAsia="Times New Roman" w:hAnsi="Times New Roman" w:cs="Times New Roman"/>
                <w:color w:val="auto"/>
                <w:sz w:val="24"/>
                <w:szCs w:val="24"/>
                <w:lang w:val="uk-UA"/>
              </w:rPr>
              <w:lastRenderedPageBreak/>
              <w:t>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2) відомості про юридичну особу, яка є учасником процедури закупівлі, </w:t>
            </w:r>
            <w:proofErr w:type="spellStart"/>
            <w:r w:rsidRPr="003805D5">
              <w:rPr>
                <w:rFonts w:ascii="Times New Roman" w:hAnsi="Times New Roman"/>
                <w:sz w:val="24"/>
                <w:szCs w:val="24"/>
              </w:rPr>
              <w:t>внесено</w:t>
            </w:r>
            <w:proofErr w:type="spellEnd"/>
            <w:r w:rsidRPr="003805D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5D5">
              <w:rPr>
                <w:rFonts w:ascii="Times New Roman" w:hAnsi="Times New Roman"/>
                <w:sz w:val="24"/>
                <w:szCs w:val="24"/>
              </w:rPr>
              <w:t>антиконкурентних</w:t>
            </w:r>
            <w:proofErr w:type="spellEnd"/>
            <w:r w:rsidRPr="003805D5">
              <w:rPr>
                <w:rFonts w:ascii="Times New Roman" w:hAnsi="Times New Roman"/>
                <w:sz w:val="24"/>
                <w:szCs w:val="24"/>
              </w:rPr>
              <w:t xml:space="preserve">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3805D5">
              <w:rPr>
                <w:rFonts w:ascii="Times New Roman" w:hAnsi="Times New Roman"/>
                <w:sz w:val="24"/>
                <w:szCs w:val="24"/>
              </w:rPr>
              <w:lastRenderedPageBreak/>
              <w:t>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11) учасник процедури закупівлі або кінцевий </w:t>
            </w:r>
            <w:proofErr w:type="spellStart"/>
            <w:r w:rsidRPr="003805D5">
              <w:rPr>
                <w:rFonts w:ascii="Times New Roman" w:hAnsi="Times New Roman"/>
                <w:sz w:val="24"/>
                <w:szCs w:val="24"/>
              </w:rPr>
              <w:t>бенефіціарний</w:t>
            </w:r>
            <w:proofErr w:type="spellEnd"/>
            <w:r w:rsidRPr="003805D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w:t>
            </w:r>
            <w:r w:rsidRPr="003805D5">
              <w:rPr>
                <w:rFonts w:ascii="Times New Roman" w:hAnsi="Times New Roman"/>
                <w:sz w:val="24"/>
                <w:szCs w:val="24"/>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за </w:t>
            </w:r>
            <w:proofErr w:type="spellStart"/>
            <w:r w:rsidRPr="003805D5">
              <w:rPr>
                <w:rFonts w:ascii="Times New Roman" w:hAnsi="Times New Roman"/>
                <w:sz w:val="24"/>
                <w:szCs w:val="24"/>
              </w:rPr>
              <w:t>результ,атами</w:t>
            </w:r>
            <w:proofErr w:type="spellEnd"/>
            <w:r w:rsidRPr="003805D5">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w:t>
            </w:r>
            <w:r w:rsidRPr="003805D5">
              <w:rPr>
                <w:rFonts w:ascii="Times New Roman" w:hAnsi="Times New Roman"/>
                <w:sz w:val="24"/>
                <w:szCs w:val="24"/>
              </w:rPr>
              <w:lastRenderedPageBreak/>
              <w:t xml:space="preserve">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805D5">
              <w:rPr>
                <w:rFonts w:ascii="Times New Roman" w:hAnsi="Times New Roman"/>
                <w:sz w:val="24"/>
                <w:szCs w:val="24"/>
              </w:rPr>
              <w:t>перебуваючим</w:t>
            </w:r>
            <w:proofErr w:type="spellEnd"/>
            <w:r w:rsidRPr="003805D5">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3805D5">
              <w:rPr>
                <w:rFonts w:ascii="Times New Roman" w:hAnsi="Times New Roman"/>
                <w:sz w:val="24"/>
                <w:szCs w:val="24"/>
              </w:rPr>
              <w:t>мікотоксинів</w:t>
            </w:r>
            <w:proofErr w:type="spellEnd"/>
            <w:r w:rsidRPr="003805D5">
              <w:rPr>
                <w:rFonts w:ascii="Times New Roman" w:hAnsi="Times New Roman"/>
                <w:sz w:val="24"/>
                <w:szCs w:val="24"/>
              </w:rPr>
              <w:t>,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3805D5">
              <w:rPr>
                <w:rFonts w:ascii="Times New Roman" w:hAnsi="Times New Roman"/>
                <w:b/>
                <w:sz w:val="24"/>
                <w:szCs w:val="24"/>
              </w:rPr>
              <w:t>Лоту</w:t>
            </w:r>
            <w:proofErr w:type="spellEnd"/>
            <w:r w:rsidRPr="003805D5">
              <w:rPr>
                <w:rFonts w:ascii="Times New Roman" w:hAnsi="Times New Roman"/>
                <w:b/>
                <w:sz w:val="24"/>
                <w:szCs w:val="24"/>
              </w:rPr>
              <w:t xml:space="preserve">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lastRenderedPageBreak/>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3805D5">
              <w:rPr>
                <w:rFonts w:ascii="Times New Roman" w:eastAsia="Times New Roman" w:hAnsi="Times New Roman"/>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a5"/>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0EC400C9"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21.12.2023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Замовник, орган оскарження та </w:t>
            </w:r>
            <w:proofErr w:type="spellStart"/>
            <w:r w:rsidRPr="003805D5">
              <w:rPr>
                <w:rFonts w:ascii="Times New Roman" w:hAnsi="Times New Roman"/>
                <w:sz w:val="24"/>
                <w:szCs w:val="24"/>
              </w:rPr>
              <w:t>Держаудитслужба</w:t>
            </w:r>
            <w:proofErr w:type="spellEnd"/>
            <w:r w:rsidRPr="003805D5">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використання слова або </w:t>
            </w:r>
            <w:proofErr w:type="spellStart"/>
            <w:r w:rsidRPr="003805D5">
              <w:rPr>
                <w:rFonts w:ascii="Times New Roman" w:hAnsi="Times New Roman"/>
                <w:sz w:val="24"/>
                <w:szCs w:val="24"/>
                <w:lang w:eastAsia="uk-UA"/>
              </w:rPr>
              <w:t>мовного</w:t>
            </w:r>
            <w:proofErr w:type="spellEnd"/>
            <w:r w:rsidRPr="003805D5">
              <w:rPr>
                <w:rFonts w:ascii="Times New Roman" w:hAnsi="Times New Roman"/>
                <w:sz w:val="24"/>
                <w:szCs w:val="24"/>
                <w:lang w:eastAsia="uk-UA"/>
              </w:rPr>
              <w:t xml:space="preserve">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805D5">
              <w:rPr>
                <w:rFonts w:ascii="Times New Roman" w:hAnsi="Times New Roman"/>
                <w:sz w:val="24"/>
                <w:szCs w:val="24"/>
                <w:lang w:eastAsia="uk-UA"/>
              </w:rPr>
              <w:lastRenderedPageBreak/>
              <w:t>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805D5">
              <w:rPr>
                <w:rFonts w:ascii="Times New Roman" w:hAnsi="Times New Roman"/>
                <w:sz w:val="24"/>
                <w:szCs w:val="24"/>
                <w:lang w:eastAsia="uk-UA"/>
              </w:rPr>
              <w:lastRenderedPageBreak/>
              <w:t>(наприклад,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805D5">
              <w:rPr>
                <w:rFonts w:ascii="Times New Roman" w:hAnsi="Times New Roman"/>
                <w:sz w:val="24"/>
                <w:szCs w:val="24"/>
                <w:lang w:eastAsia="uk-UA"/>
              </w:rPr>
              <w:lastRenderedPageBreak/>
              <w:t>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 отримання учасником процедури </w:t>
            </w:r>
            <w:proofErr w:type="spellStart"/>
            <w:r w:rsidRPr="003805D5">
              <w:rPr>
                <w:rFonts w:ascii="Times New Roman" w:hAnsi="Times New Roman"/>
                <w:sz w:val="24"/>
                <w:szCs w:val="24"/>
                <w:lang w:eastAsia="uk-UA"/>
              </w:rPr>
              <w:t>закупвлі</w:t>
            </w:r>
            <w:proofErr w:type="spellEnd"/>
            <w:r w:rsidRPr="003805D5">
              <w:rPr>
                <w:rFonts w:ascii="Times New Roman" w:hAnsi="Times New Roman"/>
                <w:sz w:val="24"/>
                <w:szCs w:val="24"/>
                <w:lang w:eastAsia="uk-UA"/>
              </w:rPr>
              <w:t xml:space="preserve">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3805D5">
              <w:rPr>
                <w:rFonts w:ascii="Times New Roman" w:hAnsi="Times New Roman"/>
                <w:sz w:val="24"/>
                <w:szCs w:val="24"/>
                <w:lang w:eastAsia="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3805D5">
              <w:rPr>
                <w:rFonts w:ascii="Times New Roman" w:hAnsi="Times New Roman"/>
                <w:sz w:val="24"/>
                <w:lang w:eastAsia="uk-UA"/>
              </w:rPr>
              <w:t>невиправлення</w:t>
            </w:r>
            <w:proofErr w:type="spellEnd"/>
            <w:r w:rsidRPr="003805D5">
              <w:rPr>
                <w:rFonts w:ascii="Times New Roman" w:hAnsi="Times New Roman"/>
                <w:sz w:val="24"/>
                <w:lang w:eastAsia="uk-UA"/>
              </w:rPr>
              <w:t xml:space="preserve">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sidRPr="003805D5">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w:t>
            </w:r>
            <w:r w:rsidRPr="003805D5">
              <w:rPr>
                <w:rFonts w:ascii="Times New Roman" w:hAnsi="Times New Roman"/>
                <w:sz w:val="24"/>
                <w:szCs w:val="24"/>
                <w:lang w:eastAsia="uk-UA"/>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05D5">
              <w:rPr>
                <w:rFonts w:ascii="Times New Roman" w:hAnsi="Times New Roman"/>
                <w:sz w:val="24"/>
                <w:szCs w:val="24"/>
                <w:lang w:eastAsia="uk-UA"/>
              </w:rPr>
              <w:t>бенефіціарним</w:t>
            </w:r>
            <w:proofErr w:type="spellEnd"/>
            <w:r w:rsidRPr="003805D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3805D5">
              <w:rPr>
                <w:rFonts w:ascii="Times New Roman" w:hAnsi="Times New Roman"/>
                <w:sz w:val="24"/>
                <w:szCs w:val="24"/>
                <w:lang w:eastAsia="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w:t>
            </w:r>
            <w:r w:rsidRPr="003805D5">
              <w:rPr>
                <w:rFonts w:ascii="Times New Roman" w:hAnsi="Times New Roman"/>
                <w:sz w:val="24"/>
                <w:szCs w:val="24"/>
                <w:lang w:eastAsia="uk-UA"/>
              </w:rPr>
              <w:lastRenderedPageBreak/>
              <w:t>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таких ставок та/або пільг з оподаткування, а </w:t>
            </w:r>
            <w:r w:rsidRPr="003805D5">
              <w:rPr>
                <w:rFonts w:ascii="Times New Roman" w:eastAsia="Times New Roman" w:hAnsi="Times New Roman"/>
                <w:sz w:val="24"/>
                <w:szCs w:val="24"/>
                <w:lang w:eastAsia="ru-RU"/>
              </w:rPr>
              <w:lastRenderedPageBreak/>
              <w:t xml:space="preserve">також у зв’язку із зміною системи оподаткування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05D5">
              <w:rPr>
                <w:rFonts w:ascii="Times New Roman" w:eastAsia="Times New Roman" w:hAnsi="Times New Roman"/>
                <w:sz w:val="24"/>
                <w:szCs w:val="24"/>
                <w:lang w:eastAsia="ru-RU"/>
              </w:rPr>
              <w:t>Platts</w:t>
            </w:r>
            <w:proofErr w:type="spellEnd"/>
            <w:r w:rsidRPr="003805D5">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proofErr w:type="spellStart"/>
            <w:r w:rsidRPr="003805D5">
              <w:rPr>
                <w:rFonts w:ascii="Times New Roman" w:eastAsia="Times New Roman" w:hAnsi="Times New Roman"/>
                <w:sz w:val="24"/>
                <w:szCs w:val="24"/>
                <w:lang w:val="ru-RU" w:eastAsia="ru-RU"/>
              </w:rPr>
              <w:t>Зміни</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w:t>
            </w:r>
            <w:proofErr w:type="gramStart"/>
            <w:r w:rsidRPr="003805D5">
              <w:rPr>
                <w:rFonts w:ascii="Times New Roman" w:eastAsia="Times New Roman" w:hAnsi="Times New Roman"/>
                <w:sz w:val="24"/>
                <w:szCs w:val="24"/>
                <w:lang w:val="ru-RU" w:eastAsia="ru-RU"/>
              </w:rPr>
              <w:t>до договору</w:t>
            </w:r>
            <w:proofErr w:type="gram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оформлюються</w:t>
            </w:r>
            <w:proofErr w:type="spellEnd"/>
            <w:r w:rsidRPr="003805D5">
              <w:rPr>
                <w:rFonts w:ascii="Times New Roman" w:eastAsia="Times New Roman" w:hAnsi="Times New Roman"/>
                <w:sz w:val="24"/>
                <w:szCs w:val="24"/>
                <w:lang w:val="ru-RU" w:eastAsia="ru-RU"/>
              </w:rPr>
              <w:t xml:space="preserve"> в </w:t>
            </w:r>
            <w:proofErr w:type="spellStart"/>
            <w:r w:rsidRPr="003805D5">
              <w:rPr>
                <w:rFonts w:ascii="Times New Roman" w:eastAsia="Times New Roman" w:hAnsi="Times New Roman"/>
                <w:sz w:val="24"/>
                <w:szCs w:val="24"/>
                <w:lang w:val="ru-RU" w:eastAsia="ru-RU"/>
              </w:rPr>
              <w:t>такій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самій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й </w:t>
            </w:r>
            <w:proofErr w:type="spellStart"/>
            <w:r w:rsidRPr="003805D5">
              <w:rPr>
                <w:rFonts w:ascii="Times New Roman" w:eastAsia="Times New Roman" w:hAnsi="Times New Roman"/>
                <w:sz w:val="24"/>
                <w:szCs w:val="24"/>
                <w:lang w:val="ru-RU" w:eastAsia="ru-RU"/>
              </w:rPr>
              <w:t>договір</w:t>
            </w:r>
            <w:proofErr w:type="spell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а </w:t>
            </w:r>
            <w:proofErr w:type="spellStart"/>
            <w:r w:rsidRPr="003805D5">
              <w:rPr>
                <w:rFonts w:ascii="Times New Roman" w:eastAsia="Times New Roman" w:hAnsi="Times New Roman"/>
                <w:sz w:val="24"/>
                <w:szCs w:val="24"/>
                <w:lang w:val="ru-RU" w:eastAsia="ru-RU"/>
              </w:rPr>
              <w:t>саме</w:t>
            </w:r>
            <w:proofErr w:type="spellEnd"/>
            <w:r w:rsidRPr="003805D5">
              <w:rPr>
                <w:rFonts w:ascii="Times New Roman" w:eastAsia="Times New Roman" w:hAnsi="Times New Roman"/>
                <w:sz w:val="24"/>
                <w:szCs w:val="24"/>
                <w:lang w:val="ru-RU" w:eastAsia="ru-RU"/>
              </w:rPr>
              <w:t xml:space="preserve"> у </w:t>
            </w:r>
            <w:proofErr w:type="spellStart"/>
            <w:r w:rsidRPr="003805D5">
              <w:rPr>
                <w:rFonts w:ascii="Times New Roman" w:eastAsia="Times New Roman" w:hAnsi="Times New Roman"/>
                <w:sz w:val="24"/>
                <w:szCs w:val="24"/>
                <w:lang w:val="ru-RU" w:eastAsia="ru-RU"/>
              </w:rPr>
              <w:t>письмовій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шляхом </w:t>
            </w:r>
            <w:proofErr w:type="spellStart"/>
            <w:r w:rsidRPr="003805D5">
              <w:rPr>
                <w:rFonts w:ascii="Times New Roman" w:eastAsia="Times New Roman" w:hAnsi="Times New Roman"/>
                <w:sz w:val="24"/>
                <w:szCs w:val="24"/>
                <w:lang w:val="ru-RU" w:eastAsia="ru-RU"/>
              </w:rPr>
              <w:t>укладення</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додаткового</w:t>
            </w:r>
            <w:proofErr w:type="spellEnd"/>
            <w:r w:rsidRPr="003805D5">
              <w:rPr>
                <w:rFonts w:ascii="Times New Roman" w:eastAsia="Times New Roman" w:hAnsi="Times New Roman"/>
                <w:sz w:val="24"/>
                <w:szCs w:val="24"/>
                <w:lang w:val="ru-RU" w:eastAsia="ru-RU"/>
              </w:rPr>
              <w:t xml:space="preserve">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805D5">
              <w:rPr>
                <w:rFonts w:ascii="Times New Roman" w:eastAsia="Times New Roman" w:hAnsi="Times New Roman"/>
                <w:sz w:val="24"/>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0055" w14:textId="77777777" w:rsidR="00592387" w:rsidRDefault="00592387">
      <w:pPr>
        <w:spacing w:after="0" w:line="240" w:lineRule="auto"/>
      </w:pPr>
      <w:r>
        <w:separator/>
      </w:r>
    </w:p>
  </w:endnote>
  <w:endnote w:type="continuationSeparator" w:id="0">
    <w:p w14:paraId="4E571150" w14:textId="77777777" w:rsidR="00592387" w:rsidRDefault="0059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C3AB" w14:textId="77777777" w:rsidR="00592387" w:rsidRDefault="00592387">
      <w:pPr>
        <w:spacing w:after="0" w:line="240" w:lineRule="auto"/>
      </w:pPr>
      <w:r>
        <w:separator/>
      </w:r>
    </w:p>
  </w:footnote>
  <w:footnote w:type="continuationSeparator" w:id="0">
    <w:p w14:paraId="484467E8" w14:textId="77777777" w:rsidR="00592387" w:rsidRDefault="0059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41680E"/>
    <w:rsid w:val="004174D7"/>
    <w:rsid w:val="00477AC5"/>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90479"/>
    <w:rsid w:val="00592387"/>
    <w:rsid w:val="005A5A69"/>
    <w:rsid w:val="005B7852"/>
    <w:rsid w:val="005D3502"/>
    <w:rsid w:val="005E6CB2"/>
    <w:rsid w:val="005F2F63"/>
    <w:rsid w:val="006042BF"/>
    <w:rsid w:val="006064BE"/>
    <w:rsid w:val="00607782"/>
    <w:rsid w:val="006355E2"/>
    <w:rsid w:val="00655D0D"/>
    <w:rsid w:val="00670868"/>
    <w:rsid w:val="00672C24"/>
    <w:rsid w:val="00691CBF"/>
    <w:rsid w:val="006A231B"/>
    <w:rsid w:val="006B0281"/>
    <w:rsid w:val="006C4C85"/>
    <w:rsid w:val="006C69C6"/>
    <w:rsid w:val="006F09E9"/>
    <w:rsid w:val="0071214F"/>
    <w:rsid w:val="0072139C"/>
    <w:rsid w:val="0072617F"/>
    <w:rsid w:val="00736507"/>
    <w:rsid w:val="00741ACB"/>
    <w:rsid w:val="00743309"/>
    <w:rsid w:val="00771118"/>
    <w:rsid w:val="007B7C5D"/>
    <w:rsid w:val="008248D0"/>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40ADF"/>
    <w:rsid w:val="00A53EAE"/>
    <w:rsid w:val="00A64F92"/>
    <w:rsid w:val="00A74C85"/>
    <w:rsid w:val="00A75495"/>
    <w:rsid w:val="00A7555E"/>
    <w:rsid w:val="00A8364A"/>
    <w:rsid w:val="00A9547E"/>
    <w:rsid w:val="00A97A74"/>
    <w:rsid w:val="00A97BCC"/>
    <w:rsid w:val="00AA7AF2"/>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33CE"/>
    <w:rsid w:val="00E164C4"/>
    <w:rsid w:val="00E23C24"/>
    <w:rsid w:val="00E4176F"/>
    <w:rsid w:val="00E43C46"/>
    <w:rsid w:val="00E53BF8"/>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List Paragraph"/>
    <w:basedOn w:val="a"/>
    <w:uiPriority w:val="34"/>
    <w:qFormat/>
    <w:rsid w:val="00A9547E"/>
    <w:pPr>
      <w:ind w:left="720"/>
      <w:contextualSpacing/>
    </w:pPr>
  </w:style>
  <w:style w:type="paragraph" w:styleId="aa">
    <w:name w:val="Balloon Text"/>
    <w:basedOn w:val="a"/>
    <w:link w:val="ab"/>
    <w:uiPriority w:val="99"/>
    <w:semiHidden/>
    <w:unhideWhenUsed/>
    <w:rsid w:val="00DD14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141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28</Pages>
  <Words>40424</Words>
  <Characters>23043</Characters>
  <Application>Microsoft Office Word</Application>
  <DocSecurity>0</DocSecurity>
  <Lines>192</Lines>
  <Paragraphs>126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8</cp:revision>
  <dcterms:created xsi:type="dcterms:W3CDTF">2023-12-13T12:28:00Z</dcterms:created>
  <dcterms:modified xsi:type="dcterms:W3CDTF">2023-12-13T20:01:00Z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