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64" w:rsidRPr="00757F85" w:rsidRDefault="00547064" w:rsidP="00547064">
      <w:pPr>
        <w:widowControl w:val="0"/>
        <w:suppressLineNumbers/>
        <w:suppressAutoHyphens/>
        <w:spacing w:before="120"/>
        <w:jc w:val="right"/>
        <w:outlineLvl w:val="0"/>
        <w:rPr>
          <w:b/>
          <w:kern w:val="28"/>
          <w:szCs w:val="24"/>
        </w:rPr>
      </w:pPr>
      <w:r w:rsidRPr="00757F85">
        <w:rPr>
          <w:b/>
          <w:caps/>
          <w:kern w:val="28"/>
          <w:szCs w:val="24"/>
        </w:rPr>
        <w:t>Д</w:t>
      </w:r>
      <w:r w:rsidRPr="00757F85">
        <w:rPr>
          <w:b/>
          <w:kern w:val="28"/>
          <w:szCs w:val="24"/>
        </w:rPr>
        <w:t xml:space="preserve">одаток  </w:t>
      </w:r>
      <w:r>
        <w:rPr>
          <w:b/>
          <w:kern w:val="28"/>
          <w:szCs w:val="24"/>
        </w:rPr>
        <w:t>1</w:t>
      </w:r>
    </w:p>
    <w:p w:rsidR="00547064" w:rsidRPr="00757F85" w:rsidRDefault="00547064" w:rsidP="00547064">
      <w:pPr>
        <w:ind w:right="141"/>
        <w:jc w:val="right"/>
        <w:rPr>
          <w:b/>
        </w:rPr>
      </w:pPr>
      <w:r w:rsidRPr="00757F85">
        <w:rPr>
          <w:b/>
        </w:rPr>
        <w:t>до тендерної документації</w:t>
      </w:r>
    </w:p>
    <w:p w:rsidR="00547064" w:rsidRPr="00757F85" w:rsidRDefault="00547064" w:rsidP="00547064">
      <w:pPr>
        <w:widowControl w:val="0"/>
        <w:suppressLineNumbers/>
        <w:suppressAutoHyphens/>
        <w:spacing w:before="120"/>
        <w:ind w:right="141"/>
        <w:jc w:val="center"/>
        <w:outlineLvl w:val="0"/>
        <w:rPr>
          <w:b/>
          <w:caps/>
          <w:kern w:val="28"/>
          <w:szCs w:val="24"/>
        </w:rPr>
      </w:pPr>
      <w:r w:rsidRPr="00757F85">
        <w:rPr>
          <w:b/>
          <w:caps/>
          <w:kern w:val="28"/>
          <w:szCs w:val="24"/>
        </w:rPr>
        <w:t>Перелік документів, які підтверджують кваліфікаційні критерії та відсутність підстав для відмови в участі у процедурі закупівлі</w:t>
      </w:r>
    </w:p>
    <w:p w:rsidR="00547064" w:rsidRPr="00757F85" w:rsidRDefault="00547064" w:rsidP="00547064">
      <w:pPr>
        <w:ind w:right="141"/>
        <w:rPr>
          <w:sz w:val="16"/>
          <w:szCs w:val="16"/>
        </w:rPr>
      </w:pPr>
    </w:p>
    <w:p w:rsidR="00547064" w:rsidRPr="00757F85" w:rsidRDefault="00547064" w:rsidP="00547064">
      <w:pPr>
        <w:jc w:val="center"/>
        <w:rPr>
          <w:b/>
          <w:szCs w:val="24"/>
        </w:rPr>
      </w:pPr>
      <w:r w:rsidRPr="00757F85">
        <w:rPr>
          <w:b/>
          <w:szCs w:val="24"/>
        </w:rPr>
        <w:t>Розділ І.</w:t>
      </w:r>
    </w:p>
    <w:p w:rsidR="00547064" w:rsidRPr="00757F85" w:rsidRDefault="00547064" w:rsidP="00547064">
      <w:pPr>
        <w:jc w:val="center"/>
        <w:rPr>
          <w:b/>
          <w:szCs w:val="24"/>
        </w:rPr>
      </w:pPr>
      <w:r w:rsidRPr="00757F85">
        <w:rPr>
          <w:b/>
          <w:szCs w:val="24"/>
        </w:rPr>
        <w:t xml:space="preserve">Документи, які надають Учасники для підтвердження кваліфікаційних критеріїв </w:t>
      </w:r>
    </w:p>
    <w:p w:rsidR="00547064" w:rsidRPr="00757F85" w:rsidRDefault="00547064" w:rsidP="00547064">
      <w:pPr>
        <w:jc w:val="center"/>
        <w:rPr>
          <w:b/>
          <w:sz w:val="8"/>
          <w:szCs w:val="8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61"/>
        <w:gridCol w:w="2553"/>
        <w:gridCol w:w="4182"/>
        <w:gridCol w:w="3367"/>
      </w:tblGrid>
      <w:tr w:rsidR="00547064" w:rsidRPr="00757F85" w:rsidTr="00DC55BA">
        <w:trPr>
          <w:trHeight w:val="400"/>
        </w:trPr>
        <w:tc>
          <w:tcPr>
            <w:tcW w:w="461" w:type="dxa"/>
          </w:tcPr>
          <w:p w:rsidR="00547064" w:rsidRPr="00757F85" w:rsidRDefault="00547064" w:rsidP="00DC55BA">
            <w:pPr>
              <w:jc w:val="center"/>
              <w:rPr>
                <w:b/>
                <w:bCs/>
                <w:sz w:val="23"/>
                <w:szCs w:val="23"/>
              </w:rPr>
            </w:pPr>
            <w:r w:rsidRPr="00757F85">
              <w:rPr>
                <w:b/>
                <w:bCs/>
                <w:sz w:val="23"/>
                <w:szCs w:val="23"/>
              </w:rPr>
              <w:t>І</w:t>
            </w:r>
          </w:p>
        </w:tc>
        <w:tc>
          <w:tcPr>
            <w:tcW w:w="2553" w:type="dxa"/>
          </w:tcPr>
          <w:p w:rsidR="00547064" w:rsidRPr="00757F85" w:rsidRDefault="00547064" w:rsidP="00DC55BA">
            <w:pPr>
              <w:jc w:val="center"/>
              <w:rPr>
                <w:b/>
                <w:bCs/>
                <w:sz w:val="23"/>
                <w:szCs w:val="23"/>
              </w:rPr>
            </w:pPr>
            <w:r w:rsidRPr="00757F85">
              <w:rPr>
                <w:b/>
                <w:bCs/>
                <w:szCs w:val="24"/>
              </w:rPr>
              <w:t>Вимоги</w:t>
            </w:r>
          </w:p>
        </w:tc>
        <w:tc>
          <w:tcPr>
            <w:tcW w:w="4182" w:type="dxa"/>
          </w:tcPr>
          <w:p w:rsidR="00547064" w:rsidRPr="00757F85" w:rsidRDefault="00547064" w:rsidP="00DC55BA">
            <w:pPr>
              <w:contextualSpacing/>
              <w:jc w:val="center"/>
              <w:rPr>
                <w:b/>
                <w:bCs/>
                <w:szCs w:val="24"/>
              </w:rPr>
            </w:pPr>
            <w:r w:rsidRPr="00757F85">
              <w:rPr>
                <w:b/>
                <w:bCs/>
                <w:szCs w:val="24"/>
              </w:rPr>
              <w:t>Документи, які підтверджують відповідність</w:t>
            </w:r>
          </w:p>
          <w:p w:rsidR="00547064" w:rsidRPr="00757F85" w:rsidRDefault="00547064" w:rsidP="00DC55BA">
            <w:pPr>
              <w:jc w:val="center"/>
              <w:rPr>
                <w:b/>
                <w:bCs/>
                <w:sz w:val="23"/>
                <w:szCs w:val="23"/>
              </w:rPr>
            </w:pPr>
            <w:r w:rsidRPr="00757F85">
              <w:rPr>
                <w:b/>
                <w:bCs/>
                <w:szCs w:val="24"/>
              </w:rPr>
              <w:t>Учасника встановленим вимогам</w:t>
            </w:r>
          </w:p>
        </w:tc>
        <w:tc>
          <w:tcPr>
            <w:tcW w:w="3367" w:type="dxa"/>
          </w:tcPr>
          <w:p w:rsidR="00547064" w:rsidRPr="00757F85" w:rsidRDefault="00547064" w:rsidP="00DC55BA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547064" w:rsidRPr="00FA17CA" w:rsidTr="00DC55BA">
        <w:tblPrEx>
          <w:tblLook w:val="04A0"/>
        </w:tblPrEx>
        <w:tc>
          <w:tcPr>
            <w:tcW w:w="461" w:type="dxa"/>
          </w:tcPr>
          <w:p w:rsidR="00547064" w:rsidRPr="00757F85" w:rsidRDefault="00547064" w:rsidP="00DC55BA">
            <w:pPr>
              <w:jc w:val="center"/>
              <w:rPr>
                <w:b/>
                <w:bCs/>
                <w:szCs w:val="24"/>
              </w:rPr>
            </w:pPr>
            <w:r w:rsidRPr="00757F85">
              <w:rPr>
                <w:b/>
                <w:bCs/>
                <w:szCs w:val="24"/>
              </w:rPr>
              <w:t>1.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547064" w:rsidRPr="00757F85" w:rsidRDefault="00547064" w:rsidP="00DC55BA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57F85">
              <w:rPr>
                <w:b/>
                <w:bCs/>
                <w:szCs w:val="24"/>
              </w:rPr>
              <w:t>Документи, необхідні для укладання договору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4" w:rsidRPr="00757F85" w:rsidRDefault="00547064" w:rsidP="00DC55BA">
            <w:pPr>
              <w:jc w:val="both"/>
              <w:rPr>
                <w:szCs w:val="24"/>
              </w:rPr>
            </w:pPr>
            <w:r w:rsidRPr="00757F85">
              <w:rPr>
                <w:szCs w:val="24"/>
              </w:rPr>
              <w:t xml:space="preserve">1.1. Документ на підтвердження повноваження посадової особи або представника учасника процедури закупівлі на підписання документів, що входять до складу тендерної пропозиції (протокол та/або виписка та/або витяг з протоколу зборів (засідань тощо) засновників та/або довіреність (доручення) та/або наказ тощо); </w:t>
            </w:r>
          </w:p>
          <w:p w:rsidR="00547064" w:rsidRPr="00757F85" w:rsidRDefault="00547064" w:rsidP="00DC55BA">
            <w:pPr>
              <w:jc w:val="both"/>
              <w:rPr>
                <w:szCs w:val="24"/>
              </w:rPr>
            </w:pPr>
            <w:r w:rsidRPr="00757F85">
              <w:rPr>
                <w:szCs w:val="24"/>
              </w:rPr>
              <w:t>у разі наявності в установчих документах певних обмежень, щодо підпису тендерної пропозиції (за строком, сумою тощо) – надати документ (рішення та/або протокол та/або дозвіл тощо), який надає право підписувати документи, що входять до складу тендерної пропозиції.</w:t>
            </w:r>
          </w:p>
          <w:p w:rsidR="00547064" w:rsidRPr="00757F85" w:rsidRDefault="00547064" w:rsidP="00DC55B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57F85">
              <w:rPr>
                <w:i/>
              </w:rPr>
              <w:t>У випадку надання довіреності – довіреність повинна містити право на підпис документів, що входять до складу тендерної пропозиції.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64" w:rsidRPr="00FA17CA" w:rsidRDefault="00547064" w:rsidP="00DC55BA">
            <w:pPr>
              <w:jc w:val="both"/>
              <w:rPr>
                <w:szCs w:val="24"/>
              </w:rPr>
            </w:pPr>
            <w:r w:rsidRPr="00757F85">
              <w:rPr>
                <w:noProof/>
                <w:color w:val="000000"/>
              </w:rPr>
              <w:t>1.</w:t>
            </w:r>
            <w:r w:rsidRPr="00757F85">
              <w:rPr>
                <w:bCs/>
                <w:noProof/>
                <w:color w:val="000000"/>
                <w:szCs w:val="24"/>
              </w:rPr>
              <w:t>1. Документи подаються у сканованому вигляді, за підписом уповноваженої особи Учасника завірені печаткою* (у разі наявності) або електронні документи  створені  відповідно до Закону України «Про електронні документи та електронний документообіг» та Закону України "Про електронні довірчі послуги" та</w:t>
            </w:r>
            <w:r w:rsidRPr="00757F85">
              <w:rPr>
                <w:bdr w:val="none" w:sz="0" w:space="0" w:color="auto" w:frame="1"/>
                <w:shd w:val="clear" w:color="auto" w:fill="FFFFFF"/>
              </w:rPr>
              <w:t xml:space="preserve"> Постанови КМУ від 03.03.2020 року №193 «Про реалізацію експериментального проекту щодо забезпечення можливості використання удосконалених електронних підписів і печаток, які базуються на кваліфікованих сертифікатах відкритих ключів»</w:t>
            </w:r>
            <w:r w:rsidRPr="00757F85">
              <w:rPr>
                <w:bCs/>
              </w:rPr>
              <w:t xml:space="preserve"> та Постанови КМУ від  17.03.2022 № 300  «Деякі питання забезпечення безперебійного </w:t>
            </w:r>
            <w:proofErr w:type="spellStart"/>
            <w:r w:rsidRPr="00757F85">
              <w:rPr>
                <w:bCs/>
              </w:rPr>
              <w:t>функціону-вання</w:t>
            </w:r>
            <w:proofErr w:type="spellEnd"/>
            <w:r w:rsidRPr="00757F85">
              <w:rPr>
                <w:bCs/>
              </w:rPr>
              <w:t xml:space="preserve"> системи надання електронних довірчих послуг»</w:t>
            </w:r>
            <w:r w:rsidRPr="00757F85">
              <w:rPr>
                <w:bdr w:val="none" w:sz="0" w:space="0" w:color="auto" w:frame="1"/>
                <w:shd w:val="clear" w:color="auto" w:fill="FFFFFF"/>
              </w:rPr>
              <w:t>.</w:t>
            </w:r>
            <w:r w:rsidRPr="002D63C2">
              <w:rPr>
                <w:bdr w:val="none" w:sz="0" w:space="0" w:color="auto" w:frame="1"/>
                <w:shd w:val="clear" w:color="auto" w:fill="FFFFFF"/>
              </w:rPr>
              <w:t> </w:t>
            </w:r>
            <w:r w:rsidRPr="002D63C2">
              <w:rPr>
                <w:bCs/>
                <w:noProof/>
                <w:color w:val="000000"/>
                <w:szCs w:val="24"/>
              </w:rPr>
              <w:t xml:space="preserve">  </w:t>
            </w:r>
          </w:p>
        </w:tc>
      </w:tr>
    </w:tbl>
    <w:p w:rsidR="00547064" w:rsidRPr="00757F85" w:rsidRDefault="00547064" w:rsidP="00547064">
      <w:pPr>
        <w:ind w:firstLine="567"/>
        <w:jc w:val="both"/>
        <w:rPr>
          <w:b/>
          <w:szCs w:val="24"/>
        </w:rPr>
      </w:pPr>
      <w:r w:rsidRPr="00757F85">
        <w:rPr>
          <w:b/>
          <w:szCs w:val="24"/>
        </w:rPr>
        <w:t xml:space="preserve">Примітки: </w:t>
      </w:r>
    </w:p>
    <w:p w:rsidR="00547064" w:rsidRPr="00757F85" w:rsidRDefault="00547064" w:rsidP="00547064">
      <w:pPr>
        <w:ind w:firstLine="567"/>
        <w:jc w:val="both"/>
        <w:rPr>
          <w:i/>
          <w:iCs/>
          <w:szCs w:val="24"/>
        </w:rPr>
      </w:pPr>
      <w:r w:rsidRPr="00757F85">
        <w:rPr>
          <w:i/>
          <w:iCs/>
          <w:szCs w:val="24"/>
        </w:rPr>
        <w:t>1.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47064" w:rsidRPr="00757F85" w:rsidRDefault="00547064" w:rsidP="00547064">
      <w:pPr>
        <w:ind w:right="-57" w:firstLine="567"/>
        <w:jc w:val="both"/>
        <w:rPr>
          <w:bCs/>
          <w:szCs w:val="24"/>
        </w:rPr>
      </w:pPr>
      <w:r w:rsidRPr="00757F85">
        <w:rPr>
          <w:i/>
          <w:szCs w:val="24"/>
        </w:rPr>
        <w:t>2.</w:t>
      </w:r>
      <w:r w:rsidRPr="00757F85">
        <w:rPr>
          <w:b/>
          <w:i/>
          <w:szCs w:val="24"/>
        </w:rPr>
        <w:t xml:space="preserve"> </w:t>
      </w:r>
      <w:r w:rsidRPr="00757F85">
        <w:rPr>
          <w:i/>
          <w:szCs w:val="24"/>
        </w:rPr>
        <w:t>Вимога щодо скріплення печаткою не стосується Учасників, які здійснюють діяльність без печатки згідно з чинним законодавством.</w:t>
      </w:r>
    </w:p>
    <w:p w:rsidR="00547064" w:rsidRPr="00757F85" w:rsidRDefault="00547064" w:rsidP="00547064">
      <w:pPr>
        <w:widowControl w:val="0"/>
        <w:suppressLineNumbers/>
        <w:suppressAutoHyphens/>
        <w:spacing w:before="120"/>
        <w:jc w:val="right"/>
        <w:outlineLvl w:val="0"/>
        <w:rPr>
          <w:b/>
          <w:bCs/>
          <w:szCs w:val="24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Default="00547064" w:rsidP="00547064">
      <w:pPr>
        <w:spacing w:before="20" w:after="20"/>
        <w:ind w:left="-57" w:right="-57" w:firstLine="737"/>
        <w:jc w:val="center"/>
        <w:rPr>
          <w:b/>
          <w:sz w:val="16"/>
          <w:szCs w:val="16"/>
        </w:rPr>
      </w:pPr>
    </w:p>
    <w:p w:rsidR="00547064" w:rsidRPr="00DE711A" w:rsidRDefault="00547064" w:rsidP="0054706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sz w:val="26"/>
          <w:szCs w:val="26"/>
        </w:rPr>
      </w:pPr>
      <w:r w:rsidRPr="00DE711A">
        <w:rPr>
          <w:b/>
          <w:sz w:val="26"/>
          <w:szCs w:val="26"/>
        </w:rPr>
        <w:t>Розділ ІІ.</w:t>
      </w:r>
    </w:p>
    <w:p w:rsidR="00547064" w:rsidRPr="00DE711A" w:rsidRDefault="00547064" w:rsidP="00547064">
      <w:pPr>
        <w:shd w:val="clear" w:color="auto" w:fill="FFFFFF"/>
        <w:tabs>
          <w:tab w:val="left" w:pos="180"/>
        </w:tabs>
        <w:jc w:val="center"/>
        <w:rPr>
          <w:b/>
          <w:szCs w:val="24"/>
        </w:rPr>
      </w:pPr>
      <w:r w:rsidRPr="00DE711A">
        <w:rPr>
          <w:b/>
          <w:szCs w:val="24"/>
        </w:rPr>
        <w:t xml:space="preserve">Інформація про відсутність підстав, визначених у пункті 47 Особливостей </w:t>
      </w:r>
    </w:p>
    <w:p w:rsidR="00547064" w:rsidRPr="00DE711A" w:rsidRDefault="00547064" w:rsidP="00547064">
      <w:pPr>
        <w:shd w:val="clear" w:color="auto" w:fill="FFFFFF"/>
        <w:tabs>
          <w:tab w:val="left" w:pos="180"/>
        </w:tabs>
        <w:jc w:val="center"/>
        <w:rPr>
          <w:b/>
          <w:szCs w:val="24"/>
        </w:rPr>
      </w:pPr>
      <w:r w:rsidRPr="00DE711A">
        <w:rPr>
          <w:b/>
          <w:szCs w:val="24"/>
        </w:rPr>
        <w:t>(крім абзацу 14 цього пункту)</w:t>
      </w:r>
    </w:p>
    <w:p w:rsidR="00547064" w:rsidRPr="00DE711A" w:rsidRDefault="00547064" w:rsidP="00547064">
      <w:pPr>
        <w:shd w:val="clear" w:color="auto" w:fill="FFFFFF"/>
        <w:tabs>
          <w:tab w:val="left" w:pos="180"/>
          <w:tab w:val="left" w:pos="851"/>
        </w:tabs>
        <w:ind w:firstLine="567"/>
        <w:jc w:val="both"/>
        <w:rPr>
          <w:i/>
          <w:szCs w:val="24"/>
        </w:rPr>
      </w:pPr>
      <w:r w:rsidRPr="00DE711A">
        <w:rPr>
          <w:b/>
          <w:szCs w:val="24"/>
        </w:rPr>
        <w:t>1.</w:t>
      </w:r>
      <w:r w:rsidRPr="00DE711A">
        <w:rPr>
          <w:szCs w:val="24"/>
        </w:rPr>
        <w:t xml:space="preserve"> </w:t>
      </w:r>
      <w:r w:rsidRPr="00DE711A">
        <w:rPr>
          <w:b/>
          <w:szCs w:val="24"/>
          <w:u w:val="single"/>
        </w:rPr>
        <w:t>Інформація про відсутність підстав, визначених у пункті 47 Особливостей (</w:t>
      </w:r>
      <w:bookmarkStart w:id="0" w:name="_Hlk128404921"/>
      <w:r w:rsidRPr="00DE711A">
        <w:rPr>
          <w:b/>
          <w:szCs w:val="24"/>
          <w:u w:val="single"/>
        </w:rPr>
        <w:t>крім абзацу 14 цього пункту)</w:t>
      </w:r>
      <w:bookmarkEnd w:id="0"/>
      <w:r w:rsidRPr="00DE711A">
        <w:rPr>
          <w:b/>
          <w:szCs w:val="24"/>
        </w:rPr>
        <w:t xml:space="preserve"> </w:t>
      </w:r>
      <w:r w:rsidRPr="00DE711A">
        <w:rPr>
          <w:szCs w:val="24"/>
        </w:rPr>
        <w:t xml:space="preserve">підтверджується учасником, </w:t>
      </w:r>
      <w:r w:rsidRPr="00DE711A">
        <w:rPr>
          <w:b/>
          <w:color w:val="FF0000"/>
          <w:szCs w:val="24"/>
        </w:rPr>
        <w:t xml:space="preserve">шляхом самостійного декларування відсутності таких підстав в електронній системі закупівель під час подання тендерної пропозиції. </w:t>
      </w:r>
    </w:p>
    <w:p w:rsidR="00547064" w:rsidRPr="00DE711A" w:rsidRDefault="00547064" w:rsidP="00547064">
      <w:pPr>
        <w:jc w:val="center"/>
        <w:rPr>
          <w:b/>
          <w:szCs w:val="24"/>
        </w:rPr>
      </w:pPr>
    </w:p>
    <w:p w:rsidR="00547064" w:rsidRPr="00DE711A" w:rsidRDefault="00547064" w:rsidP="00547064">
      <w:pPr>
        <w:jc w:val="center"/>
        <w:rPr>
          <w:b/>
          <w:szCs w:val="24"/>
        </w:rPr>
      </w:pPr>
    </w:p>
    <w:p w:rsidR="00547064" w:rsidRPr="00DE711A" w:rsidRDefault="00547064" w:rsidP="00547064">
      <w:pPr>
        <w:jc w:val="center"/>
        <w:rPr>
          <w:b/>
          <w:szCs w:val="24"/>
        </w:rPr>
      </w:pPr>
      <w:r w:rsidRPr="00DE711A">
        <w:rPr>
          <w:b/>
          <w:szCs w:val="24"/>
        </w:rPr>
        <w:t>Розділ ІІІ.</w:t>
      </w:r>
    </w:p>
    <w:p w:rsidR="00547064" w:rsidRPr="00DE711A" w:rsidRDefault="00547064" w:rsidP="00547064">
      <w:pPr>
        <w:jc w:val="center"/>
        <w:rPr>
          <w:b/>
          <w:szCs w:val="24"/>
        </w:rPr>
      </w:pPr>
      <w:r w:rsidRPr="00DE711A">
        <w:rPr>
          <w:b/>
          <w:szCs w:val="24"/>
        </w:rPr>
        <w:t>Документи, які надає переможець процедури закупівлі</w:t>
      </w:r>
    </w:p>
    <w:p w:rsidR="00547064" w:rsidRDefault="00547064" w:rsidP="00547064">
      <w:pPr>
        <w:ind w:firstLine="720"/>
        <w:jc w:val="both"/>
        <w:rPr>
          <w:szCs w:val="24"/>
        </w:rPr>
      </w:pPr>
      <w:r w:rsidRPr="00DE711A">
        <w:rPr>
          <w:szCs w:val="24"/>
        </w:rPr>
        <w:t xml:space="preserve">Переможець процедури закупівель у строк, що не перевищує </w:t>
      </w:r>
      <w:r w:rsidRPr="00DE711A">
        <w:rPr>
          <w:b/>
          <w:szCs w:val="24"/>
          <w:u w:val="single"/>
        </w:rPr>
        <w:t>чотири дні</w:t>
      </w:r>
      <w:r w:rsidRPr="00DE711A">
        <w:rPr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закупівель:</w:t>
      </w:r>
    </w:p>
    <w:p w:rsidR="00547064" w:rsidRPr="00DE711A" w:rsidRDefault="00547064" w:rsidP="00547064">
      <w:pPr>
        <w:ind w:firstLine="567"/>
        <w:jc w:val="both"/>
        <w:rPr>
          <w:szCs w:val="24"/>
        </w:rPr>
      </w:pPr>
      <w:r w:rsidRPr="00536694">
        <w:rPr>
          <w:szCs w:val="24"/>
        </w:rPr>
        <w:t xml:space="preserve">- Перерахунок ціни тендерної пропозиції (за </w:t>
      </w:r>
      <w:r w:rsidRPr="002714E5">
        <w:rPr>
          <w:b/>
          <w:szCs w:val="24"/>
        </w:rPr>
        <w:t>Формою №2</w:t>
      </w:r>
      <w:r w:rsidRPr="00536694">
        <w:rPr>
          <w:szCs w:val="24"/>
        </w:rPr>
        <w:t xml:space="preserve"> цього додатку);</w:t>
      </w:r>
    </w:p>
    <w:p w:rsidR="00547064" w:rsidRPr="00DE711A" w:rsidRDefault="00547064" w:rsidP="00547064">
      <w:pPr>
        <w:ind w:firstLine="567"/>
        <w:jc w:val="both"/>
        <w:rPr>
          <w:i/>
          <w:iCs/>
          <w:szCs w:val="24"/>
        </w:rPr>
      </w:pPr>
      <w:r w:rsidRPr="00DE711A">
        <w:rPr>
          <w:szCs w:val="24"/>
        </w:rPr>
        <w:t>- Документи, які підтверджують відсутність у учасника процедури закупівлі</w:t>
      </w:r>
      <w:r w:rsidRPr="00DE711A">
        <w:rPr>
          <w:b/>
          <w:bCs/>
          <w:szCs w:val="24"/>
        </w:rPr>
        <w:t xml:space="preserve">* </w:t>
      </w:r>
      <w:r w:rsidRPr="00DE711A">
        <w:rPr>
          <w:szCs w:val="24"/>
        </w:rPr>
        <w:t>підстав, визначених підпунктами 3, 5, 6 і 12 та абзацом 14 пункту 47 Особливостей (</w:t>
      </w:r>
      <w:r w:rsidRPr="00DE711A">
        <w:rPr>
          <w:b/>
          <w:bCs/>
          <w:szCs w:val="24"/>
        </w:rPr>
        <w:t>*</w:t>
      </w:r>
      <w:r w:rsidRPr="00DE711A">
        <w:rPr>
          <w:szCs w:val="24"/>
        </w:rPr>
        <w:t xml:space="preserve"> </w:t>
      </w:r>
      <w:r w:rsidRPr="00DE711A">
        <w:rPr>
          <w:i/>
          <w:iCs/>
          <w:szCs w:val="24"/>
        </w:rPr>
        <w:t>учасник процедури закупівлі - фізична особа, фізична особа - підприємець чи юридична особа - резидент або нерезидент, у тому числі об’єднання учасників, яка подала тендерну пропозицію).</w:t>
      </w:r>
    </w:p>
    <w:p w:rsidR="00547064" w:rsidRPr="00DE711A" w:rsidRDefault="00547064" w:rsidP="00547064">
      <w:pPr>
        <w:tabs>
          <w:tab w:val="left" w:pos="851"/>
        </w:tabs>
        <w:jc w:val="center"/>
        <w:rPr>
          <w:b/>
          <w:szCs w:val="24"/>
        </w:rPr>
      </w:pP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4678"/>
        <w:gridCol w:w="5103"/>
      </w:tblGrid>
      <w:tr w:rsidR="00547064" w:rsidRPr="00DE711A" w:rsidTr="00DC55BA">
        <w:trPr>
          <w:trHeight w:val="1138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064" w:rsidRPr="00DE711A" w:rsidRDefault="00547064" w:rsidP="00DC55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>№</w:t>
            </w:r>
          </w:p>
          <w:p w:rsidR="00547064" w:rsidRPr="00DE711A" w:rsidRDefault="00547064" w:rsidP="00DC55BA">
            <w:pPr>
              <w:tabs>
                <w:tab w:val="left" w:pos="619"/>
                <w:tab w:val="left" w:pos="761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064" w:rsidRPr="00DE711A" w:rsidRDefault="00547064" w:rsidP="00DC55BA">
            <w:pPr>
              <w:ind w:left="140" w:right="140"/>
              <w:jc w:val="both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 xml:space="preserve">Підстави для відмови учаснику процедури закупівлі в участі у процедурі закупівлі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064" w:rsidRPr="00DE711A" w:rsidRDefault="00547064" w:rsidP="00DC55BA">
            <w:pPr>
              <w:ind w:right="140"/>
              <w:jc w:val="both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 xml:space="preserve">Спосіб підтвердження переможцем процедури закупівлі інформації про </w:t>
            </w:r>
            <w:r w:rsidRPr="00DE711A">
              <w:rPr>
                <w:b/>
                <w:bCs/>
                <w:color w:val="000000"/>
                <w:szCs w:val="24"/>
                <w:u w:val="single"/>
              </w:rPr>
              <w:t>відсутність</w:t>
            </w:r>
            <w:r w:rsidRPr="00DE711A">
              <w:rPr>
                <w:b/>
                <w:bCs/>
                <w:color w:val="000000"/>
                <w:szCs w:val="24"/>
              </w:rPr>
              <w:t xml:space="preserve"> підстав для відмови учаснику процедури закупівлі в участі у процедурі закупівлі</w:t>
            </w:r>
          </w:p>
        </w:tc>
      </w:tr>
      <w:tr w:rsidR="00547064" w:rsidRPr="00DE711A" w:rsidTr="00DC55BA">
        <w:trPr>
          <w:trHeight w:val="441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64" w:rsidRPr="00DE711A" w:rsidRDefault="00547064" w:rsidP="00DC55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64" w:rsidRPr="00DE711A" w:rsidRDefault="00547064" w:rsidP="00DC55BA">
            <w:pPr>
              <w:tabs>
                <w:tab w:val="left" w:pos="50"/>
                <w:tab w:val="left" w:pos="334"/>
              </w:tabs>
              <w:ind w:left="50" w:right="140"/>
              <w:jc w:val="both"/>
              <w:rPr>
                <w:color w:val="000000"/>
                <w:szCs w:val="24"/>
              </w:rPr>
            </w:pPr>
            <w:r w:rsidRPr="00DE711A">
              <w:rPr>
                <w:color w:val="000000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47064" w:rsidRPr="00DE711A" w:rsidRDefault="00547064" w:rsidP="00DC55BA">
            <w:pPr>
              <w:tabs>
                <w:tab w:val="left" w:pos="50"/>
                <w:tab w:val="left" w:pos="334"/>
              </w:tabs>
              <w:ind w:left="50" w:right="140"/>
              <w:jc w:val="both"/>
              <w:rPr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lastRenderedPageBreak/>
              <w:t>(підпункт 3 пункту 47 Особливостей)</w:t>
            </w:r>
          </w:p>
          <w:p w:rsidR="00547064" w:rsidRPr="00DE711A" w:rsidRDefault="00547064" w:rsidP="00DC55BA">
            <w:pPr>
              <w:tabs>
                <w:tab w:val="left" w:pos="50"/>
                <w:tab w:val="left" w:pos="334"/>
              </w:tabs>
              <w:ind w:left="50" w:right="140"/>
              <w:jc w:val="both"/>
              <w:rPr>
                <w:color w:val="000000"/>
                <w:szCs w:val="24"/>
              </w:rPr>
            </w:pPr>
          </w:p>
          <w:p w:rsidR="00547064" w:rsidRPr="00DE711A" w:rsidRDefault="00547064" w:rsidP="00DC55BA">
            <w:pPr>
              <w:tabs>
                <w:tab w:val="left" w:pos="334"/>
              </w:tabs>
              <w:ind w:left="50" w:right="140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64" w:rsidRPr="00DE711A" w:rsidRDefault="00547064" w:rsidP="00DC55BA">
            <w:pPr>
              <w:jc w:val="both"/>
              <w:rPr>
                <w:szCs w:val="24"/>
              </w:rPr>
            </w:pPr>
            <w:r w:rsidRPr="00DE711A">
              <w:lastRenderedPageBreak/>
              <w:t xml:space="preserve">Інформаційна довідка з Єдиного державного реєстру осіб, які вчинили корупційні або пов’язані з корупцією правопорушення, яка містить інформацію про наявність або відсутність відомостей в такому реєстрі, стосовно особи зазначеної в підпункті 3 пункту 47 Особливостей, сформована в </w:t>
            </w:r>
            <w:proofErr w:type="spellStart"/>
            <w:r w:rsidRPr="00DE711A">
              <w:t>онлайн-режимі</w:t>
            </w:r>
            <w:proofErr w:type="spellEnd"/>
            <w:r w:rsidRPr="00DE711A">
              <w:t xml:space="preserve"> на основі персональних даних, вказаних у кваліфікованому </w:t>
            </w:r>
            <w:r w:rsidRPr="00DE711A">
              <w:lastRenderedPageBreak/>
              <w:t xml:space="preserve">електронному підписі зазначеної особи (https://corruptinfo.nazk.gov.ua/), та згідно Положення про Єдиний державний реєстр осіб, які вчинили корупційні або пов’язані з корупцією правопорушення, затвердженого рішенням Національного агентства від 09.02.2018 № 166 (далі - Положення), або витяг з вказаного реєстру щодо такої особи, та який отриманий згідно умов Положення. Передбачені даним пунктом інформаційна довідка або витяг з реєстру повинні бути видані (отримані особою) </w:t>
            </w:r>
            <w:r w:rsidRPr="00DE711A">
              <w:rPr>
                <w:shd w:val="clear" w:color="auto" w:fill="FFFFFF"/>
              </w:rPr>
              <w:t xml:space="preserve">не раніше </w:t>
            </w:r>
            <w:r w:rsidRPr="00DE711A">
              <w:rPr>
                <w:bCs/>
                <w:shd w:val="clear" w:color="auto" w:fill="FFFFFF"/>
              </w:rPr>
              <w:t xml:space="preserve">не раніше ніж за 60 календарних днів з дня </w:t>
            </w:r>
            <w:r w:rsidRPr="00DE711A">
              <w:rPr>
                <w:shd w:val="clear" w:color="auto" w:fill="FFFFFF"/>
              </w:rPr>
              <w:t>оприлюднення оголошення про проведення цих відкритих торгів в електронній системі закупівель;</w:t>
            </w:r>
          </w:p>
        </w:tc>
      </w:tr>
      <w:tr w:rsidR="00547064" w:rsidRPr="00DE711A" w:rsidTr="00DC55BA">
        <w:trPr>
          <w:trHeight w:val="3024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064" w:rsidRPr="00DE711A" w:rsidRDefault="00547064" w:rsidP="00DC55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064" w:rsidRPr="00DE711A" w:rsidRDefault="00547064" w:rsidP="00DC55BA">
            <w:pPr>
              <w:ind w:left="140" w:right="140"/>
              <w:jc w:val="both"/>
              <w:rPr>
                <w:color w:val="000000"/>
                <w:szCs w:val="24"/>
              </w:rPr>
            </w:pPr>
            <w:r w:rsidRPr="00DE711A">
              <w:rPr>
                <w:color w:val="000000"/>
                <w:szCs w:val="24"/>
              </w:rPr>
              <w:t>1. 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547064" w:rsidRPr="00DE711A" w:rsidRDefault="00547064" w:rsidP="00DC55BA">
            <w:pPr>
              <w:ind w:left="140" w:right="140"/>
              <w:jc w:val="both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>(підпункт 5 пункту 47 Особливостей)</w:t>
            </w:r>
          </w:p>
          <w:p w:rsidR="00547064" w:rsidRPr="00DE711A" w:rsidRDefault="00547064" w:rsidP="00DC55BA">
            <w:pPr>
              <w:ind w:left="140" w:right="140"/>
              <w:jc w:val="both"/>
              <w:rPr>
                <w:color w:val="000000"/>
                <w:szCs w:val="24"/>
              </w:rPr>
            </w:pPr>
            <w:r w:rsidRPr="00DE711A">
              <w:rPr>
                <w:color w:val="000000"/>
                <w:szCs w:val="24"/>
              </w:rPr>
              <w:t>2. 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47064" w:rsidRPr="00DE711A" w:rsidRDefault="00547064" w:rsidP="00DC55BA">
            <w:pPr>
              <w:ind w:left="140" w:right="140"/>
              <w:jc w:val="both"/>
              <w:rPr>
                <w:b/>
                <w:color w:val="000000"/>
                <w:szCs w:val="24"/>
              </w:rPr>
            </w:pPr>
            <w:r w:rsidRPr="00DE711A">
              <w:rPr>
                <w:b/>
                <w:color w:val="000000"/>
                <w:szCs w:val="24"/>
              </w:rPr>
              <w:t>(</w:t>
            </w:r>
            <w:r w:rsidRPr="00DE711A">
              <w:rPr>
                <w:b/>
                <w:bCs/>
                <w:color w:val="000000"/>
                <w:szCs w:val="24"/>
              </w:rPr>
              <w:t>підпункт</w:t>
            </w:r>
            <w:r w:rsidRPr="00DE711A">
              <w:rPr>
                <w:b/>
                <w:color w:val="000000"/>
                <w:szCs w:val="24"/>
              </w:rPr>
              <w:t xml:space="preserve"> 6 </w:t>
            </w:r>
            <w:r w:rsidRPr="00DE711A">
              <w:rPr>
                <w:b/>
                <w:bCs/>
                <w:color w:val="000000"/>
                <w:szCs w:val="24"/>
              </w:rPr>
              <w:t>пункту 47 Особливостей</w:t>
            </w:r>
            <w:r w:rsidRPr="00DE711A">
              <w:rPr>
                <w:b/>
                <w:color w:val="000000"/>
                <w:szCs w:val="24"/>
              </w:rPr>
              <w:t>)</w:t>
            </w:r>
          </w:p>
          <w:p w:rsidR="00547064" w:rsidRPr="00DE711A" w:rsidRDefault="00547064" w:rsidP="00DC55BA">
            <w:pPr>
              <w:ind w:left="140" w:right="140"/>
              <w:jc w:val="both"/>
              <w:rPr>
                <w:color w:val="000000"/>
                <w:szCs w:val="24"/>
              </w:rPr>
            </w:pPr>
            <w:r w:rsidRPr="00DE711A">
              <w:rPr>
                <w:color w:val="000000"/>
                <w:szCs w:val="24"/>
              </w:rPr>
              <w:t>3.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547064" w:rsidRPr="00DE711A" w:rsidRDefault="00547064" w:rsidP="00DC55BA">
            <w:pPr>
              <w:ind w:left="140" w:right="140"/>
              <w:jc w:val="both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>(підпункт 12 пункту 47 Особливостей)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7064" w:rsidRPr="00DE711A" w:rsidRDefault="00547064" w:rsidP="00DC55BA">
            <w:pPr>
              <w:ind w:right="140"/>
              <w:jc w:val="both"/>
              <w:rPr>
                <w:color w:val="000000"/>
                <w:szCs w:val="24"/>
              </w:rPr>
            </w:pPr>
            <w:r w:rsidRPr="00DE711A">
              <w:rPr>
                <w:bCs/>
                <w:szCs w:val="24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судимості", щодо осіб (особи), визначених згідно підпунктів 5, 6, 12 пункту 47 Особливостей, отриманий в порядку, передбаченому згідно наказу МІНІСТЕРСТВА ВНУТРІШНІХ СПРАВ УКРАЇНИ від 30 березня 2022 року N 207, та який містить інформацію станом на дату не раніше ніж за 60 календарних днів дня оприлюднення оголошення про проведення цих відкритих торгів в електронній системі закупівель (https://vytiah.mvs.gov.ua/app/landing)</w:t>
            </w:r>
          </w:p>
        </w:tc>
      </w:tr>
      <w:tr w:rsidR="00547064" w:rsidRPr="00757F85" w:rsidTr="00DC55BA">
        <w:trPr>
          <w:trHeight w:val="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64" w:rsidRPr="00DE711A" w:rsidRDefault="00547064" w:rsidP="00DC55B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DE711A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64" w:rsidRPr="00DE711A" w:rsidRDefault="00547064" w:rsidP="00DC55BA">
            <w:pPr>
              <w:ind w:left="140" w:right="140"/>
              <w:jc w:val="both"/>
              <w:rPr>
                <w:color w:val="000000"/>
                <w:szCs w:val="24"/>
              </w:rPr>
            </w:pPr>
            <w:r w:rsidRPr="00DE711A">
              <w:rPr>
                <w:color w:val="000000"/>
                <w:szCs w:val="24"/>
              </w:rPr>
              <w:t xml:space="preserve">1. Учасник процедури закупівлі не виконав свої зобов’язання за раніше укладеним договором про закупівлю з цим самим </w:t>
            </w:r>
            <w:r w:rsidRPr="00DE711A">
              <w:rPr>
                <w:color w:val="000000"/>
                <w:szCs w:val="24"/>
              </w:rPr>
              <w:lastRenderedPageBreak/>
              <w:t>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</w:t>
            </w:r>
          </w:p>
          <w:p w:rsidR="00547064" w:rsidRPr="00DE711A" w:rsidRDefault="00547064" w:rsidP="00DC55BA">
            <w:pPr>
              <w:ind w:left="140" w:right="140"/>
              <w:jc w:val="both"/>
              <w:rPr>
                <w:b/>
                <w:bCs/>
                <w:szCs w:val="24"/>
              </w:rPr>
            </w:pPr>
            <w:r w:rsidRPr="00DE711A">
              <w:rPr>
                <w:b/>
                <w:bCs/>
                <w:szCs w:val="24"/>
              </w:rPr>
              <w:t>(абзац 14 пункту 47 Особливостей)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064" w:rsidRPr="00DE711A" w:rsidRDefault="00547064" w:rsidP="00DC55BA">
            <w:pPr>
              <w:ind w:right="140"/>
              <w:jc w:val="both"/>
              <w:rPr>
                <w:bCs/>
                <w:szCs w:val="24"/>
              </w:rPr>
            </w:pPr>
            <w:r w:rsidRPr="00DE711A">
              <w:rPr>
                <w:bCs/>
                <w:szCs w:val="24"/>
              </w:rPr>
              <w:lastRenderedPageBreak/>
              <w:t xml:space="preserve">Довідка, складена учасником у довільній формі, що підтверджує відсутність підстави, передбаченої </w:t>
            </w:r>
            <w:r w:rsidRPr="00DE711A">
              <w:rPr>
                <w:szCs w:val="24"/>
              </w:rPr>
              <w:t xml:space="preserve">абзацом 14 пункту 47 </w:t>
            </w:r>
            <w:r w:rsidRPr="00DE711A">
              <w:rPr>
                <w:szCs w:val="24"/>
              </w:rPr>
              <w:lastRenderedPageBreak/>
              <w:t>Особливостей</w:t>
            </w:r>
            <w:r w:rsidRPr="00DE711A">
              <w:rPr>
                <w:bCs/>
                <w:szCs w:val="24"/>
              </w:rPr>
              <w:t>.</w:t>
            </w:r>
          </w:p>
          <w:p w:rsidR="00547064" w:rsidRPr="00DE711A" w:rsidRDefault="00547064" w:rsidP="00DC55BA">
            <w:pPr>
              <w:ind w:right="140"/>
              <w:jc w:val="both"/>
              <w:rPr>
                <w:bCs/>
                <w:sz w:val="10"/>
                <w:szCs w:val="10"/>
              </w:rPr>
            </w:pPr>
          </w:p>
          <w:p w:rsidR="00547064" w:rsidRPr="00DE711A" w:rsidRDefault="00547064" w:rsidP="00DC55BA">
            <w:pPr>
              <w:ind w:right="140"/>
              <w:jc w:val="both"/>
              <w:rPr>
                <w:bCs/>
                <w:szCs w:val="24"/>
              </w:rPr>
            </w:pPr>
            <w:r w:rsidRPr="00DE711A">
              <w:rPr>
                <w:bCs/>
                <w:szCs w:val="24"/>
              </w:rPr>
              <w:t xml:space="preserve">або </w:t>
            </w:r>
          </w:p>
          <w:p w:rsidR="00547064" w:rsidRPr="00DE711A" w:rsidRDefault="00547064" w:rsidP="00DC55BA">
            <w:pPr>
              <w:ind w:right="140"/>
              <w:jc w:val="both"/>
              <w:rPr>
                <w:bCs/>
                <w:sz w:val="10"/>
                <w:szCs w:val="10"/>
              </w:rPr>
            </w:pPr>
          </w:p>
          <w:p w:rsidR="00547064" w:rsidRPr="00757F85" w:rsidRDefault="00547064" w:rsidP="00DC55BA">
            <w:pPr>
              <w:ind w:right="140"/>
              <w:jc w:val="both"/>
              <w:rPr>
                <w:bCs/>
                <w:szCs w:val="24"/>
              </w:rPr>
            </w:pPr>
            <w:r w:rsidRPr="00DE711A">
              <w:rPr>
                <w:bCs/>
                <w:szCs w:val="24"/>
              </w:rPr>
              <w:t>Учасник процедури закупівлі, що перебуває в обставинах, зазначених у абзаці 14 пункту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47064" w:rsidRPr="00757F85" w:rsidRDefault="00547064" w:rsidP="00547064">
      <w:pPr>
        <w:tabs>
          <w:tab w:val="left" w:pos="851"/>
        </w:tabs>
        <w:ind w:firstLine="284"/>
        <w:jc w:val="both"/>
        <w:rPr>
          <w:b/>
          <w:szCs w:val="24"/>
        </w:rPr>
      </w:pPr>
    </w:p>
    <w:p w:rsidR="00547064" w:rsidRPr="00757F85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Pr="00757F85" w:rsidRDefault="00547064" w:rsidP="00547064">
      <w:pPr>
        <w:jc w:val="right"/>
        <w:rPr>
          <w:b/>
          <w:bCs/>
          <w:kern w:val="28"/>
          <w:szCs w:val="24"/>
        </w:rPr>
      </w:pPr>
    </w:p>
    <w:p w:rsidR="00547064" w:rsidRDefault="00547064" w:rsidP="00547064">
      <w:pPr>
        <w:pStyle w:val="a3"/>
        <w:spacing w:after="0" w:line="240" w:lineRule="auto"/>
        <w:ind w:left="0" w:firstLine="284"/>
        <w:rPr>
          <w:rFonts w:ascii="Times New Roman" w:eastAsia="Times New Roman" w:hAnsi="Times New Roman"/>
          <w:b/>
          <w:i/>
        </w:rPr>
        <w:sectPr w:rsidR="00547064" w:rsidSect="00FB7E0F">
          <w:pgSz w:w="11906" w:h="16838"/>
          <w:pgMar w:top="567" w:right="566" w:bottom="1134" w:left="567" w:header="425" w:footer="397" w:gutter="0"/>
          <w:cols w:space="708"/>
          <w:titlePg/>
          <w:docGrid w:linePitch="360"/>
        </w:sectPr>
      </w:pPr>
    </w:p>
    <w:p w:rsidR="005C1226" w:rsidRPr="00547064" w:rsidRDefault="005C1226" w:rsidP="00547064"/>
    <w:sectPr w:rsidR="005C1226" w:rsidRPr="00547064" w:rsidSect="005C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0CD"/>
    <w:multiLevelType w:val="hybridMultilevel"/>
    <w:tmpl w:val="F57ACCCA"/>
    <w:lvl w:ilvl="0" w:tplc="7FD69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B60"/>
    <w:multiLevelType w:val="multilevel"/>
    <w:tmpl w:val="0E5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05A78"/>
    <w:multiLevelType w:val="hybridMultilevel"/>
    <w:tmpl w:val="9904AF18"/>
    <w:lvl w:ilvl="0" w:tplc="AF1C3E3A"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7B3B6113"/>
    <w:multiLevelType w:val="multilevel"/>
    <w:tmpl w:val="A3D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0DA6"/>
    <w:rsid w:val="003C4532"/>
    <w:rsid w:val="00470DA6"/>
    <w:rsid w:val="0047347B"/>
    <w:rsid w:val="00543A75"/>
    <w:rsid w:val="00547064"/>
    <w:rsid w:val="005C1226"/>
    <w:rsid w:val="00857E32"/>
    <w:rsid w:val="00A6050D"/>
    <w:rsid w:val="00A70A1F"/>
    <w:rsid w:val="00B0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A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70D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DA6"/>
    <w:pPr>
      <w:widowControl w:val="0"/>
      <w:shd w:val="clear" w:color="auto" w:fill="FFFFFF"/>
      <w:spacing w:before="300" w:after="13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3">
    <w:name w:val="List Paragraph"/>
    <w:aliases w:val="Number Bullets,List Paragraph (numbered (a)),Список уровня 2,название табл/рис,заголовок 1.1,List Paragraph_Num123"/>
    <w:basedOn w:val="a"/>
    <w:link w:val="a4"/>
    <w:uiPriority w:val="34"/>
    <w:qFormat/>
    <w:rsid w:val="00470DA6"/>
    <w:pPr>
      <w:ind w:left="720"/>
      <w:contextualSpacing/>
    </w:pPr>
  </w:style>
  <w:style w:type="character" w:customStyle="1" w:styleId="rvts0">
    <w:name w:val="rvts0"/>
    <w:basedOn w:val="a0"/>
    <w:rsid w:val="00470DA6"/>
  </w:style>
  <w:style w:type="character" w:customStyle="1" w:styleId="a4">
    <w:name w:val="Абзац списка Знак"/>
    <w:aliases w:val="Number Bullets Знак,List Paragraph (numbered (a)) Знак,Список уровня 2 Знак,название табл/рис Знак,заголовок 1.1 Знак,List Paragraph_Num123 Знак"/>
    <w:link w:val="a3"/>
    <w:uiPriority w:val="34"/>
    <w:rsid w:val="00547064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4550</Words>
  <Characters>2594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2023-08-10T07:59:00Z</dcterms:created>
  <dcterms:modified xsi:type="dcterms:W3CDTF">2023-08-22T11:07:00Z</dcterms:modified>
</cp:coreProperties>
</file>