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Default="00920F36" w:rsidP="00722C74">
      <w:pPr>
        <w:spacing w:after="0" w:line="240" w:lineRule="auto"/>
        <w:jc w:val="center"/>
        <w:rPr>
          <w:rFonts w:ascii="Times New Roman" w:hAnsi="Times New Roman" w:cs="Times New Roman"/>
          <w:b/>
          <w:sz w:val="24"/>
          <w:szCs w:val="24"/>
        </w:rPr>
      </w:pPr>
    </w:p>
    <w:p w14:paraId="204F08D2" w14:textId="67E7C9DC"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ТЕХНІЧНА СПЕЦИФІКАЦІЯ  ДО  ПРЕДМЕТА ЗАКУПІВЛІ  </w:t>
      </w:r>
    </w:p>
    <w:p w14:paraId="131211D2" w14:textId="77777777"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(технічні, якісні, кількісні та інші вимоги до предмета закупівлі)</w:t>
      </w:r>
    </w:p>
    <w:p w14:paraId="290B31D9" w14:textId="1B6DAAEF" w:rsidR="00C7491F" w:rsidRDefault="00C7491F" w:rsidP="00722C74">
      <w:pPr>
        <w:pStyle w:val="a5"/>
        <w:jc w:val="center"/>
        <w:rPr>
          <w:rFonts w:ascii="Times New Roman" w:hAnsi="Times New Roman"/>
          <w:b/>
          <w:sz w:val="28"/>
          <w:szCs w:val="24"/>
        </w:rPr>
      </w:pPr>
      <w:r w:rsidRPr="009E19BE">
        <w:rPr>
          <w:rFonts w:ascii="Times New Roman" w:hAnsi="Times New Roman"/>
          <w:b/>
          <w:sz w:val="28"/>
          <w:szCs w:val="24"/>
        </w:rPr>
        <w:t>Специфікація товару</w:t>
      </w:r>
    </w:p>
    <w:tbl>
      <w:tblPr>
        <w:tblStyle w:val="a9"/>
        <w:tblW w:w="10060" w:type="dxa"/>
        <w:tblLook w:val="04A0" w:firstRow="1" w:lastRow="0" w:firstColumn="1" w:lastColumn="0" w:noHBand="0" w:noVBand="1"/>
      </w:tblPr>
      <w:tblGrid>
        <w:gridCol w:w="542"/>
        <w:gridCol w:w="1721"/>
        <w:gridCol w:w="1244"/>
        <w:gridCol w:w="6553"/>
      </w:tblGrid>
      <w:tr w:rsidR="00436592" w:rsidRPr="005B1AD5" w14:paraId="476D018D" w14:textId="77777777" w:rsidTr="00427F48">
        <w:tc>
          <w:tcPr>
            <w:tcW w:w="542" w:type="dxa"/>
          </w:tcPr>
          <w:p w14:paraId="19FFC37F" w14:textId="77777777" w:rsidR="00436592" w:rsidRPr="005B1AD5" w:rsidRDefault="00436592" w:rsidP="00427F48">
            <w:pPr>
              <w:pStyle w:val="a5"/>
              <w:jc w:val="center"/>
              <w:rPr>
                <w:rFonts w:ascii="Times New Roman" w:hAnsi="Times New Roman"/>
                <w:bCs/>
                <w:sz w:val="24"/>
                <w:szCs w:val="24"/>
              </w:rPr>
            </w:pPr>
            <w:r w:rsidRPr="005B1AD5">
              <w:rPr>
                <w:rFonts w:ascii="Times New Roman" w:hAnsi="Times New Roman"/>
                <w:bCs/>
                <w:sz w:val="24"/>
                <w:szCs w:val="24"/>
                <w:lang w:val="uk-UA"/>
              </w:rPr>
              <w:t xml:space="preserve">№ </w:t>
            </w:r>
          </w:p>
        </w:tc>
        <w:tc>
          <w:tcPr>
            <w:tcW w:w="1721" w:type="dxa"/>
          </w:tcPr>
          <w:p w14:paraId="03FBAA98" w14:textId="77777777" w:rsidR="00436592" w:rsidRPr="005B1AD5" w:rsidRDefault="00436592" w:rsidP="00427F48">
            <w:pPr>
              <w:pStyle w:val="a5"/>
              <w:jc w:val="center"/>
              <w:rPr>
                <w:rFonts w:ascii="Times New Roman" w:hAnsi="Times New Roman"/>
                <w:bCs/>
                <w:sz w:val="24"/>
                <w:szCs w:val="24"/>
              </w:rPr>
            </w:pPr>
            <w:r w:rsidRPr="005B1AD5">
              <w:rPr>
                <w:rFonts w:ascii="Times New Roman" w:hAnsi="Times New Roman"/>
                <w:bCs/>
                <w:sz w:val="24"/>
                <w:szCs w:val="24"/>
                <w:lang w:val="uk-UA"/>
              </w:rPr>
              <w:t xml:space="preserve">Назва продукту </w:t>
            </w:r>
          </w:p>
        </w:tc>
        <w:tc>
          <w:tcPr>
            <w:tcW w:w="1244" w:type="dxa"/>
          </w:tcPr>
          <w:p w14:paraId="68CC3952" w14:textId="77777777" w:rsidR="00436592" w:rsidRPr="005B1AD5" w:rsidRDefault="00436592" w:rsidP="00427F48">
            <w:pPr>
              <w:pStyle w:val="a5"/>
              <w:jc w:val="center"/>
              <w:rPr>
                <w:rFonts w:ascii="Times New Roman" w:hAnsi="Times New Roman"/>
                <w:bCs/>
                <w:sz w:val="24"/>
                <w:szCs w:val="24"/>
              </w:rPr>
            </w:pPr>
            <w:r w:rsidRPr="005B1AD5">
              <w:rPr>
                <w:rFonts w:ascii="Times New Roman" w:hAnsi="Times New Roman"/>
                <w:bCs/>
                <w:sz w:val="24"/>
                <w:szCs w:val="24"/>
                <w:lang w:val="uk-UA"/>
              </w:rPr>
              <w:t xml:space="preserve">Кількість </w:t>
            </w:r>
          </w:p>
        </w:tc>
        <w:tc>
          <w:tcPr>
            <w:tcW w:w="6553" w:type="dxa"/>
          </w:tcPr>
          <w:p w14:paraId="7DBFF027" w14:textId="77777777" w:rsidR="00436592" w:rsidRPr="005B1AD5" w:rsidRDefault="00436592" w:rsidP="00427F48">
            <w:pPr>
              <w:pStyle w:val="a5"/>
              <w:jc w:val="center"/>
              <w:rPr>
                <w:rFonts w:ascii="Times New Roman" w:hAnsi="Times New Roman"/>
                <w:bCs/>
                <w:sz w:val="24"/>
                <w:szCs w:val="24"/>
              </w:rPr>
            </w:pPr>
            <w:r w:rsidRPr="005B1AD5">
              <w:rPr>
                <w:rFonts w:ascii="Times New Roman" w:hAnsi="Times New Roman"/>
                <w:bCs/>
                <w:sz w:val="24"/>
                <w:szCs w:val="24"/>
                <w:lang w:val="uk-UA"/>
              </w:rPr>
              <w:t xml:space="preserve">Технічні та якісні характеристики </w:t>
            </w:r>
          </w:p>
        </w:tc>
      </w:tr>
      <w:tr w:rsidR="00436592" w:rsidRPr="002D45ED" w14:paraId="22AAB078" w14:textId="77777777" w:rsidTr="00427F48">
        <w:tc>
          <w:tcPr>
            <w:tcW w:w="542" w:type="dxa"/>
          </w:tcPr>
          <w:p w14:paraId="3BE161F4"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50779E6A" w14:textId="5E14AA1C" w:rsidR="00436592" w:rsidRPr="005B1AD5" w:rsidRDefault="00436592" w:rsidP="00436592">
            <w:pPr>
              <w:pStyle w:val="a5"/>
              <w:jc w:val="center"/>
              <w:rPr>
                <w:rFonts w:ascii="Times New Roman" w:hAnsi="Times New Roman"/>
                <w:bCs/>
                <w:sz w:val="24"/>
                <w:szCs w:val="24"/>
              </w:rPr>
            </w:pPr>
            <w:r w:rsidRPr="005B1AD5">
              <w:rPr>
                <w:rFonts w:ascii="Times New Roman" w:hAnsi="Times New Roman"/>
                <w:bCs/>
                <w:sz w:val="24"/>
                <w:szCs w:val="24"/>
                <w:highlight w:val="white"/>
                <w:lang w:val="uk-UA"/>
              </w:rPr>
              <w:t xml:space="preserve">Буряк свіжий </w:t>
            </w:r>
          </w:p>
        </w:tc>
        <w:tc>
          <w:tcPr>
            <w:tcW w:w="1244" w:type="dxa"/>
          </w:tcPr>
          <w:p w14:paraId="18051B02" w14:textId="241DA929" w:rsidR="00436592" w:rsidRPr="005B1AD5" w:rsidRDefault="00436592" w:rsidP="00436592">
            <w:pPr>
              <w:pStyle w:val="a5"/>
              <w:jc w:val="center"/>
              <w:rPr>
                <w:rFonts w:ascii="Times New Roman" w:hAnsi="Times New Roman"/>
                <w:bCs/>
                <w:sz w:val="24"/>
                <w:szCs w:val="24"/>
              </w:rPr>
            </w:pPr>
            <w:r w:rsidRPr="005B1AD5">
              <w:rPr>
                <w:rFonts w:ascii="Times New Roman" w:hAnsi="Times New Roman"/>
                <w:bCs/>
                <w:sz w:val="24"/>
                <w:szCs w:val="24"/>
                <w:highlight w:val="white"/>
                <w:lang w:val="uk-UA"/>
              </w:rPr>
              <w:t>300 кг</w:t>
            </w:r>
          </w:p>
        </w:tc>
        <w:tc>
          <w:tcPr>
            <w:tcW w:w="6553" w:type="dxa"/>
          </w:tcPr>
          <w:p w14:paraId="16E9CEAE" w14:textId="72962326" w:rsidR="00436592" w:rsidRPr="005B1AD5" w:rsidRDefault="00436592" w:rsidP="00436592">
            <w:pPr>
              <w:pStyle w:val="a5"/>
              <w:jc w:val="center"/>
              <w:rPr>
                <w:rFonts w:ascii="Times New Roman" w:hAnsi="Times New Roman"/>
                <w:bCs/>
                <w:sz w:val="24"/>
                <w:szCs w:val="24"/>
                <w:lang w:val="uk-UA"/>
              </w:rPr>
            </w:pPr>
            <w:r w:rsidRPr="005B1AD5">
              <w:rPr>
                <w:rFonts w:ascii="Times New Roman" w:hAnsi="Times New Roman"/>
                <w:bCs/>
                <w:color w:val="000000"/>
                <w:sz w:val="24"/>
                <w:szCs w:val="24"/>
                <w:highlight w:val="white"/>
                <w:shd w:val="clear" w:color="auto" w:fill="FFFFFF"/>
                <w:lang w:val="uk-UA"/>
              </w:rPr>
              <w:t>Відповідно до ГОСТ, ДСТУ 7033:2009, ТУ та інших документів, що діють на території України. Коренеплоди свіжі, цілі здорові, чисті, сухі, колір відповідає ботанічному сорту</w:t>
            </w:r>
            <w:r w:rsidRPr="005B1AD5">
              <w:rPr>
                <w:rFonts w:ascii="Times New Roman" w:hAnsi="Times New Roman"/>
                <w:bCs/>
                <w:sz w:val="24"/>
                <w:szCs w:val="24"/>
                <w:highlight w:val="white"/>
                <w:shd w:val="clear" w:color="auto" w:fill="FFFFFF"/>
                <w:lang w:val="uk-UA"/>
              </w:rPr>
              <w:t xml:space="preserve"> </w:t>
            </w:r>
          </w:p>
        </w:tc>
      </w:tr>
      <w:tr w:rsidR="00436592" w:rsidRPr="005B1AD5" w14:paraId="0C888CC1" w14:textId="77777777" w:rsidTr="00427F48">
        <w:tc>
          <w:tcPr>
            <w:tcW w:w="542" w:type="dxa"/>
          </w:tcPr>
          <w:p w14:paraId="49E3775A" w14:textId="77777777" w:rsidR="00436592" w:rsidRPr="002D45ED" w:rsidRDefault="00436592" w:rsidP="00436592">
            <w:pPr>
              <w:pStyle w:val="a5"/>
              <w:numPr>
                <w:ilvl w:val="0"/>
                <w:numId w:val="8"/>
              </w:numPr>
              <w:jc w:val="center"/>
              <w:rPr>
                <w:rFonts w:ascii="Times New Roman" w:hAnsi="Times New Roman"/>
                <w:bCs/>
                <w:sz w:val="24"/>
                <w:szCs w:val="24"/>
                <w:lang w:val="uk-UA"/>
              </w:rPr>
            </w:pPr>
          </w:p>
        </w:tc>
        <w:tc>
          <w:tcPr>
            <w:tcW w:w="1721" w:type="dxa"/>
          </w:tcPr>
          <w:p w14:paraId="3666A3D1" w14:textId="1644F53C"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lang w:val="uk-UA"/>
              </w:rPr>
              <w:t>Кабачки свiжi</w:t>
            </w:r>
          </w:p>
        </w:tc>
        <w:tc>
          <w:tcPr>
            <w:tcW w:w="1244" w:type="dxa"/>
          </w:tcPr>
          <w:p w14:paraId="1AA766E3" w14:textId="7B2942C3"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lang w:val="uk-UA"/>
              </w:rPr>
              <w:t>80 кг</w:t>
            </w:r>
          </w:p>
        </w:tc>
        <w:tc>
          <w:tcPr>
            <w:tcW w:w="6553" w:type="dxa"/>
          </w:tcPr>
          <w:p w14:paraId="2322E3C4" w14:textId="592765E7"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lang w:val="uk-UA"/>
              </w:rPr>
              <w:t xml:space="preserve">Мають </w:t>
            </w:r>
            <w:r w:rsidRPr="005B1AD5">
              <w:rPr>
                <w:rFonts w:ascii="Times New Roman" w:hAnsi="Times New Roman"/>
                <w:bCs/>
                <w:color w:val="000000"/>
                <w:sz w:val="24"/>
                <w:szCs w:val="24"/>
                <w:highlight w:val="white"/>
                <w:shd w:val="clear" w:color="auto" w:fill="FFFFFF"/>
                <w:lang w:val="uk-UA"/>
              </w:rPr>
              <w:t>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Якість повинна відповідати нормам ДСТУ або ТУ виробника, іншим вимогам діючого санітарного законодавства України, нормам харчування</w:t>
            </w:r>
          </w:p>
        </w:tc>
      </w:tr>
      <w:tr w:rsidR="00436592" w:rsidRPr="005B1AD5" w14:paraId="7DE01E6F" w14:textId="77777777" w:rsidTr="00427F48">
        <w:tc>
          <w:tcPr>
            <w:tcW w:w="542" w:type="dxa"/>
          </w:tcPr>
          <w:p w14:paraId="7410BE08"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415740FA" w14:textId="1E1645F9"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Капуста білокачанна свіжа </w:t>
            </w:r>
          </w:p>
        </w:tc>
        <w:tc>
          <w:tcPr>
            <w:tcW w:w="1244" w:type="dxa"/>
          </w:tcPr>
          <w:p w14:paraId="4B648B44" w14:textId="288928A5"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400 кг</w:t>
            </w:r>
          </w:p>
        </w:tc>
        <w:tc>
          <w:tcPr>
            <w:tcW w:w="6553" w:type="dxa"/>
          </w:tcPr>
          <w:p w14:paraId="63917A15" w14:textId="77777777" w:rsidR="00436592" w:rsidRPr="005B1AD5" w:rsidRDefault="00436592" w:rsidP="00436592">
            <w:pPr>
              <w:spacing w:line="240" w:lineRule="auto"/>
              <w:ind w:firstLine="466"/>
              <w:jc w:val="both"/>
              <w:rPr>
                <w:rFonts w:ascii="Times New Roman" w:hAnsi="Times New Roman" w:cs="Times New Roman"/>
                <w:bCs/>
                <w:sz w:val="24"/>
                <w:szCs w:val="24"/>
              </w:rPr>
            </w:pPr>
            <w:r w:rsidRPr="005B1AD5">
              <w:rPr>
                <w:rFonts w:ascii="Times New Roman" w:hAnsi="Times New Roman" w:cs="Times New Roman"/>
                <w:bCs/>
                <w:color w:val="000000"/>
                <w:sz w:val="24"/>
                <w:szCs w:val="24"/>
              </w:rPr>
              <w:t xml:space="preserve">За стандартом качани білоголової капусти повинні бути свіжими, цілими, чистими, непророслими, типової для ботанічного сорту форми та забарвлення, без ушкоджень сільськогосподарськими шкідниками, цілком сформувалися. Капусти - не менше 0,6 кг. </w:t>
            </w:r>
          </w:p>
          <w:p w14:paraId="6B3F7E60" w14:textId="5F0555AA"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У партії не допускаються качани з механічними пошкодженнями глибиною понад три облягаючи листя, в тому числі тріснуті, загнили, запарені, морожені. ДСТУ-7037:2009.</w:t>
            </w:r>
            <w:r w:rsidRPr="005B1AD5">
              <w:rPr>
                <w:rFonts w:ascii="Times New Roman" w:hAnsi="Times New Roman"/>
                <w:bCs/>
                <w:sz w:val="24"/>
                <w:szCs w:val="24"/>
              </w:rPr>
              <w:t xml:space="preserve"> </w:t>
            </w:r>
          </w:p>
        </w:tc>
      </w:tr>
      <w:tr w:rsidR="00436592" w:rsidRPr="005B1AD5" w14:paraId="43536AA7" w14:textId="77777777" w:rsidTr="00353D07">
        <w:tc>
          <w:tcPr>
            <w:tcW w:w="542" w:type="dxa"/>
          </w:tcPr>
          <w:p w14:paraId="64D8B760"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vAlign w:val="center"/>
          </w:tcPr>
          <w:p w14:paraId="68FFCF8A" w14:textId="7DB0B3EC"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lang w:val="uk-UA"/>
              </w:rPr>
              <w:t>Кріп свіжий</w:t>
            </w:r>
          </w:p>
        </w:tc>
        <w:tc>
          <w:tcPr>
            <w:tcW w:w="1244" w:type="dxa"/>
            <w:vAlign w:val="center"/>
          </w:tcPr>
          <w:p w14:paraId="38C9D007" w14:textId="7EF36289"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noProof/>
                <w:sz w:val="24"/>
                <w:szCs w:val="24"/>
                <w:lang w:val="uk-UA"/>
              </w:rPr>
              <w:t>30 кг</w:t>
            </w:r>
          </w:p>
        </w:tc>
        <w:tc>
          <w:tcPr>
            <w:tcW w:w="6553" w:type="dxa"/>
            <w:vAlign w:val="center"/>
          </w:tcPr>
          <w:p w14:paraId="313E6FCA" w14:textId="5A182112"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lang w:val="uk-UA"/>
              </w:rPr>
              <w:t xml:space="preserve">Повинен відповідати ДСТУ 8624:2016 або інші ДСТУ або інші технічні вимоги або інші стандарти. </w:t>
            </w:r>
            <w:r w:rsidRPr="005B1AD5">
              <w:rPr>
                <w:rFonts w:ascii="Times New Roman" w:hAnsi="Times New Roman"/>
                <w:bCs/>
                <w:color w:val="000000"/>
                <w:sz w:val="24"/>
                <w:szCs w:val="24"/>
              </w:rPr>
              <w:t>Молода рослина з черешками чи без черешків, свіжі, чисті, здорові, із зеленим листям. Довжина від шийки кореня до кінчиків верхніх листочків, см, не більше ніж 250 мм. Свіжий, насичено-зеленого кольору, без стороннього запаху і присмаку, непошкоджений шкідниками і хворобами, упакована у харчову плівку</w:t>
            </w:r>
          </w:p>
        </w:tc>
      </w:tr>
      <w:tr w:rsidR="00436592" w:rsidRPr="005B1AD5" w14:paraId="382A467E" w14:textId="77777777" w:rsidTr="00CB0241">
        <w:tc>
          <w:tcPr>
            <w:tcW w:w="542" w:type="dxa"/>
          </w:tcPr>
          <w:p w14:paraId="04E42A3A"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vAlign w:val="center"/>
          </w:tcPr>
          <w:p w14:paraId="4034B036" w14:textId="2F7545BA"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lang w:val="uk-UA"/>
              </w:rPr>
              <w:t>Петрушка зелена свіжа</w:t>
            </w:r>
          </w:p>
        </w:tc>
        <w:tc>
          <w:tcPr>
            <w:tcW w:w="1244" w:type="dxa"/>
            <w:vAlign w:val="center"/>
          </w:tcPr>
          <w:p w14:paraId="4058E9D9" w14:textId="5BF4554F"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noProof/>
                <w:sz w:val="24"/>
                <w:szCs w:val="24"/>
                <w:lang w:val="uk-UA"/>
              </w:rPr>
              <w:t>20 кг</w:t>
            </w:r>
          </w:p>
        </w:tc>
        <w:tc>
          <w:tcPr>
            <w:tcW w:w="6553" w:type="dxa"/>
            <w:vAlign w:val="center"/>
          </w:tcPr>
          <w:p w14:paraId="2E1008B1" w14:textId="53262C10"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noProof/>
                <w:sz w:val="24"/>
                <w:szCs w:val="24"/>
                <w:lang w:val="uk-UA"/>
              </w:rPr>
              <w:t>Повинна відповідати ДСТУ 6010:2008 або інші ДСТУ або інші технічні вимоги або інші стандарти. Розетка свіжих, молодих, зелених, чистих, соковитих, не пошкоджених листків петрушки з корінцями або зрізані листки з черешками, а також старі, дрібні коренеплоди петрушки з нарощеними свіжими молодими листками. Довжина основної маси листків (від шийки коренеплоду), см, не менше ніж 10,0. Свіжа, насичено-зеленого кольору, без стороннього запаху і присмаку, непошкоджена шкідниками і хворобами, упакована у харчову плівку</w:t>
            </w:r>
          </w:p>
        </w:tc>
      </w:tr>
      <w:tr w:rsidR="00436592" w:rsidRPr="005B1AD5" w14:paraId="59415BCB" w14:textId="77777777" w:rsidTr="00427F48">
        <w:tc>
          <w:tcPr>
            <w:tcW w:w="542" w:type="dxa"/>
          </w:tcPr>
          <w:p w14:paraId="5D296E64"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197CD05E" w14:textId="5D8A5364"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Помідор свіжий</w:t>
            </w:r>
          </w:p>
        </w:tc>
        <w:tc>
          <w:tcPr>
            <w:tcW w:w="1244" w:type="dxa"/>
          </w:tcPr>
          <w:p w14:paraId="6452580C" w14:textId="0AF651C2"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200 кг</w:t>
            </w:r>
          </w:p>
        </w:tc>
        <w:tc>
          <w:tcPr>
            <w:tcW w:w="6553" w:type="dxa"/>
          </w:tcPr>
          <w:p w14:paraId="4608C383" w14:textId="15239D4B"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Помідори мають бути свіжими, зрілими, здоровими, чистими, відповідати вимогам діючого санітарного законодавства України. Врожаю 2023</w:t>
            </w:r>
            <w:r w:rsidRPr="005B1AD5">
              <w:rPr>
                <w:rFonts w:ascii="Times New Roman" w:hAnsi="Times New Roman"/>
                <w:bCs/>
                <w:color w:val="000000"/>
                <w:sz w:val="24"/>
                <w:szCs w:val="24"/>
                <w:lang w:val="uk-UA"/>
              </w:rPr>
              <w:t xml:space="preserve">-2024р. </w:t>
            </w:r>
            <w:r w:rsidRPr="005B1AD5">
              <w:rPr>
                <w:rFonts w:ascii="Times New Roman" w:hAnsi="Times New Roman"/>
                <w:bCs/>
                <w:color w:val="000000"/>
                <w:sz w:val="24"/>
                <w:szCs w:val="24"/>
              </w:rPr>
              <w:t>Форма і колір повинні відповідати ботанічному сорту.</w:t>
            </w:r>
          </w:p>
        </w:tc>
      </w:tr>
      <w:tr w:rsidR="00436592" w:rsidRPr="005B1AD5" w14:paraId="6981BBD0" w14:textId="77777777" w:rsidTr="00427F48">
        <w:tc>
          <w:tcPr>
            <w:tcW w:w="542" w:type="dxa"/>
          </w:tcPr>
          <w:p w14:paraId="4610B825"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0A75484C" w14:textId="6F37E8B5"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Цибуля (зелена свіжа) </w:t>
            </w:r>
          </w:p>
        </w:tc>
        <w:tc>
          <w:tcPr>
            <w:tcW w:w="1244" w:type="dxa"/>
          </w:tcPr>
          <w:p w14:paraId="506351D1" w14:textId="72DB8D52"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 30кг</w:t>
            </w:r>
          </w:p>
        </w:tc>
        <w:tc>
          <w:tcPr>
            <w:tcW w:w="6553" w:type="dxa"/>
          </w:tcPr>
          <w:p w14:paraId="0D46A056" w14:textId="1F216D07"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Зелень свіжа, зелена, рослини повинні бути здорові, незабруднені, без ознак захворювань та ушкоджень. Смак і запах – без стороннього запаху і присмаку. Якість повинна відповідати нормам ГОСТ, ДСТУ та інших документів, що діють на території України</w:t>
            </w:r>
            <w:r w:rsidRPr="005B1AD5">
              <w:rPr>
                <w:rFonts w:ascii="Times New Roman" w:hAnsi="Times New Roman"/>
                <w:bCs/>
                <w:sz w:val="24"/>
                <w:szCs w:val="24"/>
              </w:rPr>
              <w:t xml:space="preserve"> </w:t>
            </w:r>
          </w:p>
        </w:tc>
      </w:tr>
      <w:tr w:rsidR="00436592" w:rsidRPr="005B1AD5" w14:paraId="078286BE" w14:textId="77777777" w:rsidTr="00427F48">
        <w:tc>
          <w:tcPr>
            <w:tcW w:w="542" w:type="dxa"/>
          </w:tcPr>
          <w:p w14:paraId="70DB02FC"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1D0E6AB8" w14:textId="2A337D13"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Цибуля ріпчаста свіжа </w:t>
            </w:r>
          </w:p>
        </w:tc>
        <w:tc>
          <w:tcPr>
            <w:tcW w:w="1244" w:type="dxa"/>
          </w:tcPr>
          <w:p w14:paraId="4D20E158" w14:textId="0F53235D"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150 кг</w:t>
            </w:r>
          </w:p>
        </w:tc>
        <w:tc>
          <w:tcPr>
            <w:tcW w:w="6553" w:type="dxa"/>
          </w:tcPr>
          <w:p w14:paraId="0171D845" w14:textId="452EA9C3"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lang w:val="uk-UA"/>
              </w:rPr>
              <w:t xml:space="preserve">Має бути свіжою, зрілою, здоровою, чистою, цілою, вирощеною в природніх умовах, без перевищеного вмісту хімічних речовин, сухою, не порослою з сухими зовнішніми цибульними лушпиннями. </w:t>
            </w:r>
            <w:r w:rsidRPr="005B1AD5">
              <w:rPr>
                <w:rFonts w:ascii="Times New Roman" w:hAnsi="Times New Roman"/>
                <w:bCs/>
                <w:color w:val="000000"/>
                <w:sz w:val="24"/>
                <w:szCs w:val="24"/>
              </w:rPr>
              <w:t>Не допускається цибуля підморожена, що загнила, із стороннім запахом. Форма і колір повинні відповідати ботанічному сорту. Якість повинна відповідати нормам ДСТУ 3234-95 та інших документів, що діють на території України.</w:t>
            </w:r>
            <w:r w:rsidRPr="005B1AD5">
              <w:rPr>
                <w:rFonts w:ascii="Times New Roman" w:hAnsi="Times New Roman"/>
                <w:bCs/>
                <w:sz w:val="24"/>
                <w:szCs w:val="24"/>
              </w:rPr>
              <w:t xml:space="preserve"> </w:t>
            </w:r>
          </w:p>
        </w:tc>
      </w:tr>
      <w:tr w:rsidR="00436592" w:rsidRPr="005B1AD5" w14:paraId="19F7EF3E" w14:textId="77777777" w:rsidTr="00427F48">
        <w:tc>
          <w:tcPr>
            <w:tcW w:w="542" w:type="dxa"/>
          </w:tcPr>
          <w:p w14:paraId="764AD284"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2F7B0BDD" w14:textId="4C605D25"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Апельсин  </w:t>
            </w:r>
          </w:p>
        </w:tc>
        <w:tc>
          <w:tcPr>
            <w:tcW w:w="1244" w:type="dxa"/>
          </w:tcPr>
          <w:p w14:paraId="1E82E525" w14:textId="63E61BBF"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lang w:val="uk-UA"/>
              </w:rPr>
              <w:t>300 кг</w:t>
            </w:r>
          </w:p>
        </w:tc>
        <w:tc>
          <w:tcPr>
            <w:tcW w:w="6553" w:type="dxa"/>
          </w:tcPr>
          <w:p w14:paraId="1E9D7756" w14:textId="2AA35701"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highlight w:val="white"/>
                <w:shd w:val="clear" w:color="auto" w:fill="FFFFFF"/>
                <w:lang w:val="uk-UA"/>
              </w:rPr>
              <w:t xml:space="preserve">Повинні бути середнього розміру,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w:t>
            </w:r>
            <w:r w:rsidRPr="005B1AD5">
              <w:rPr>
                <w:rFonts w:ascii="Times New Roman" w:hAnsi="Times New Roman"/>
                <w:bCs/>
                <w:color w:val="000000"/>
                <w:sz w:val="24"/>
                <w:szCs w:val="24"/>
                <w:highlight w:val="white"/>
                <w:shd w:val="clear" w:color="auto" w:fill="FFFFFF"/>
              </w:rPr>
              <w:t xml:space="preserve">Недопустима перезрілість та </w:t>
            </w:r>
            <w:r w:rsidRPr="005B1AD5">
              <w:rPr>
                <w:rFonts w:ascii="Times New Roman" w:hAnsi="Times New Roman"/>
                <w:bCs/>
                <w:color w:val="000000"/>
                <w:sz w:val="24"/>
                <w:szCs w:val="24"/>
              </w:rPr>
              <w:t>недозрілість. Відповідати нормам ДСТУ або ТУ виробника, іншим вимогам діючого санітарного законодавства України, нормам харчування</w:t>
            </w:r>
          </w:p>
        </w:tc>
      </w:tr>
      <w:tr w:rsidR="00436592" w:rsidRPr="005B1AD5" w14:paraId="360AD7D3" w14:textId="77777777" w:rsidTr="00427F48">
        <w:tc>
          <w:tcPr>
            <w:tcW w:w="542" w:type="dxa"/>
          </w:tcPr>
          <w:p w14:paraId="75CFED75"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44D5A4A1" w14:textId="225D5D04"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Мандарин </w:t>
            </w:r>
          </w:p>
        </w:tc>
        <w:tc>
          <w:tcPr>
            <w:tcW w:w="1244" w:type="dxa"/>
          </w:tcPr>
          <w:p w14:paraId="53198988" w14:textId="62776D1B" w:rsidR="00436592" w:rsidRPr="005B1AD5" w:rsidRDefault="00436592" w:rsidP="00436592">
            <w:pPr>
              <w:pStyle w:val="a5"/>
              <w:jc w:val="center"/>
              <w:rPr>
                <w:rFonts w:ascii="Times New Roman" w:hAnsi="Times New Roman"/>
                <w:bCs/>
                <w:sz w:val="24"/>
                <w:szCs w:val="24"/>
                <w:lang w:val="uk-UA"/>
              </w:rPr>
            </w:pPr>
            <w:r w:rsidRPr="005B1AD5">
              <w:rPr>
                <w:rFonts w:ascii="Times New Roman" w:hAnsi="Times New Roman"/>
                <w:bCs/>
                <w:sz w:val="24"/>
                <w:szCs w:val="24"/>
                <w:lang w:val="uk-UA"/>
              </w:rPr>
              <w:t xml:space="preserve"> 500 кг</w:t>
            </w:r>
          </w:p>
        </w:tc>
        <w:tc>
          <w:tcPr>
            <w:tcW w:w="6553" w:type="dxa"/>
          </w:tcPr>
          <w:p w14:paraId="15BE0678" w14:textId="39A7DF0F"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highlight w:val="white"/>
                <w:shd w:val="clear" w:color="auto" w:fill="FFFFFF"/>
                <w:lang w:val="uk-UA"/>
              </w:rPr>
              <w:t xml:space="preserve">Повинні бути середнього розміру,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w:t>
            </w:r>
            <w:r w:rsidRPr="005B1AD5">
              <w:rPr>
                <w:rFonts w:ascii="Times New Roman" w:hAnsi="Times New Roman"/>
                <w:bCs/>
                <w:color w:val="000000"/>
                <w:sz w:val="24"/>
                <w:szCs w:val="24"/>
                <w:highlight w:val="white"/>
                <w:shd w:val="clear" w:color="auto" w:fill="FFFFFF"/>
              </w:rPr>
              <w:t xml:space="preserve">Недопустима перезрілість та </w:t>
            </w:r>
            <w:r w:rsidRPr="005B1AD5">
              <w:rPr>
                <w:rFonts w:ascii="Times New Roman" w:hAnsi="Times New Roman"/>
                <w:bCs/>
                <w:color w:val="000000"/>
                <w:sz w:val="24"/>
                <w:szCs w:val="24"/>
              </w:rPr>
              <w:t>недозрілість. Відповідати нормам ДСТУ або ТУ виробника, іншим вимогам діючого санітарного законодавства України, нормам харчування</w:t>
            </w:r>
            <w:r w:rsidRPr="005B1AD5">
              <w:rPr>
                <w:rFonts w:ascii="Times New Roman" w:hAnsi="Times New Roman"/>
                <w:bCs/>
                <w:color w:val="000000"/>
                <w:sz w:val="24"/>
                <w:szCs w:val="24"/>
                <w:lang w:val="uk-UA"/>
              </w:rPr>
              <w:t>.</w:t>
            </w:r>
          </w:p>
        </w:tc>
      </w:tr>
      <w:tr w:rsidR="00436592" w:rsidRPr="005B1AD5" w14:paraId="16A79300" w14:textId="77777777" w:rsidTr="00427F48">
        <w:tc>
          <w:tcPr>
            <w:tcW w:w="542" w:type="dxa"/>
          </w:tcPr>
          <w:p w14:paraId="680F4AF5"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2DBB87F9" w14:textId="5F847801"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Лимон — </w:t>
            </w:r>
          </w:p>
        </w:tc>
        <w:tc>
          <w:tcPr>
            <w:tcW w:w="1244" w:type="dxa"/>
          </w:tcPr>
          <w:p w14:paraId="0E5C35AD" w14:textId="755EBBE0" w:rsidR="00436592" w:rsidRPr="005B1AD5" w:rsidRDefault="00436592" w:rsidP="00436592">
            <w:pPr>
              <w:pStyle w:val="a5"/>
              <w:jc w:val="center"/>
              <w:rPr>
                <w:rFonts w:ascii="Times New Roman" w:hAnsi="Times New Roman"/>
                <w:bCs/>
                <w:sz w:val="24"/>
                <w:szCs w:val="24"/>
                <w:lang w:val="uk-UA"/>
              </w:rPr>
            </w:pPr>
            <w:r w:rsidRPr="005B1AD5">
              <w:rPr>
                <w:rFonts w:ascii="Times New Roman" w:hAnsi="Times New Roman"/>
                <w:bCs/>
                <w:sz w:val="24"/>
                <w:szCs w:val="24"/>
                <w:highlight w:val="white"/>
                <w:lang w:val="uk-UA"/>
              </w:rPr>
              <w:t>50 кг</w:t>
            </w:r>
          </w:p>
        </w:tc>
        <w:tc>
          <w:tcPr>
            <w:tcW w:w="6553" w:type="dxa"/>
          </w:tcPr>
          <w:p w14:paraId="0283D5A3" w14:textId="353EBCD3"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Мають бути свіжі, без перевищеного вмісту хімічних речовин, без ознак гнилі, механічних пошкоджень. Смак і запах без сторонніх домішок. Відповідати нормам ДСТУ або ТУ виробника, іншим вимогам діючого санітарного законодавства України, нормам харчування.</w:t>
            </w:r>
            <w:r w:rsidRPr="005B1AD5">
              <w:rPr>
                <w:rFonts w:ascii="Times New Roman" w:hAnsi="Times New Roman"/>
                <w:bCs/>
                <w:sz w:val="24"/>
                <w:szCs w:val="24"/>
              </w:rPr>
              <w:t xml:space="preserve"> </w:t>
            </w:r>
          </w:p>
        </w:tc>
      </w:tr>
      <w:tr w:rsidR="00436592" w:rsidRPr="005B1AD5" w14:paraId="526C610E" w14:textId="77777777" w:rsidTr="00427F48">
        <w:tc>
          <w:tcPr>
            <w:tcW w:w="542" w:type="dxa"/>
          </w:tcPr>
          <w:p w14:paraId="39C58F81"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6B1F2C7D" w14:textId="2C174977"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Морква свіжа</w:t>
            </w:r>
          </w:p>
        </w:tc>
        <w:tc>
          <w:tcPr>
            <w:tcW w:w="1244" w:type="dxa"/>
          </w:tcPr>
          <w:p w14:paraId="25FAB571" w14:textId="023216E2" w:rsidR="00436592" w:rsidRPr="005B1AD5" w:rsidRDefault="00436592" w:rsidP="00436592">
            <w:pPr>
              <w:pStyle w:val="a5"/>
              <w:jc w:val="center"/>
              <w:rPr>
                <w:rFonts w:ascii="Times New Roman" w:hAnsi="Times New Roman"/>
                <w:bCs/>
                <w:sz w:val="24"/>
                <w:szCs w:val="24"/>
                <w:lang w:val="uk-UA"/>
              </w:rPr>
            </w:pPr>
            <w:r w:rsidRPr="005B1AD5">
              <w:rPr>
                <w:rFonts w:ascii="Times New Roman" w:hAnsi="Times New Roman"/>
                <w:bCs/>
                <w:sz w:val="24"/>
                <w:szCs w:val="24"/>
                <w:highlight w:val="white"/>
                <w:lang w:val="uk-UA"/>
              </w:rPr>
              <w:t>250 кг</w:t>
            </w:r>
          </w:p>
        </w:tc>
        <w:tc>
          <w:tcPr>
            <w:tcW w:w="6553" w:type="dxa"/>
          </w:tcPr>
          <w:p w14:paraId="1E0F779C" w14:textId="033B7CA4"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Має бути свіжою, зрілою, здоровою, чистою, цілою, вирощеною в природніх умовах, без перевищеного вмісту хімічних речовин. Форма і колір повинні відповідати ботанічному сорту. Не допускається морква підморожена, що загнила, із стороннім запахом. Якість повинна відповідати нормам ДСТУ 7035:2009 та інших документів, що діють на території України.</w:t>
            </w:r>
          </w:p>
        </w:tc>
      </w:tr>
      <w:tr w:rsidR="00436592" w:rsidRPr="005B1AD5" w14:paraId="6F556FDA" w14:textId="77777777" w:rsidTr="00427F48">
        <w:tc>
          <w:tcPr>
            <w:tcW w:w="542" w:type="dxa"/>
          </w:tcPr>
          <w:p w14:paraId="3F0D99D3" w14:textId="77777777" w:rsidR="00436592" w:rsidRPr="005B1AD5" w:rsidRDefault="00436592" w:rsidP="00436592">
            <w:pPr>
              <w:pStyle w:val="a5"/>
              <w:numPr>
                <w:ilvl w:val="0"/>
                <w:numId w:val="8"/>
              </w:numPr>
              <w:jc w:val="center"/>
              <w:rPr>
                <w:rFonts w:ascii="Times New Roman" w:hAnsi="Times New Roman"/>
                <w:bCs/>
                <w:sz w:val="24"/>
                <w:szCs w:val="24"/>
              </w:rPr>
            </w:pPr>
          </w:p>
        </w:tc>
        <w:tc>
          <w:tcPr>
            <w:tcW w:w="1721" w:type="dxa"/>
          </w:tcPr>
          <w:p w14:paraId="07D307E0" w14:textId="76968DD5" w:rsidR="00436592" w:rsidRPr="005B1AD5" w:rsidRDefault="00436592" w:rsidP="00436592">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Огірок свіжий </w:t>
            </w:r>
          </w:p>
        </w:tc>
        <w:tc>
          <w:tcPr>
            <w:tcW w:w="1244" w:type="dxa"/>
          </w:tcPr>
          <w:p w14:paraId="45E1D625" w14:textId="285786E6" w:rsidR="00436592" w:rsidRPr="005B1AD5" w:rsidRDefault="00436592" w:rsidP="00436592">
            <w:pPr>
              <w:pStyle w:val="a5"/>
              <w:jc w:val="center"/>
              <w:rPr>
                <w:rFonts w:ascii="Times New Roman" w:hAnsi="Times New Roman"/>
                <w:bCs/>
                <w:sz w:val="24"/>
                <w:szCs w:val="24"/>
                <w:lang w:val="uk-UA"/>
              </w:rPr>
            </w:pPr>
            <w:r w:rsidRPr="005B1AD5">
              <w:rPr>
                <w:rFonts w:ascii="Times New Roman" w:hAnsi="Times New Roman"/>
                <w:bCs/>
                <w:sz w:val="24"/>
                <w:szCs w:val="24"/>
                <w:highlight w:val="white"/>
                <w:lang w:val="uk-UA"/>
              </w:rPr>
              <w:t>3</w:t>
            </w:r>
            <w:r w:rsidR="002D45ED">
              <w:rPr>
                <w:rFonts w:ascii="Times New Roman" w:hAnsi="Times New Roman"/>
                <w:bCs/>
                <w:sz w:val="24"/>
                <w:szCs w:val="24"/>
                <w:highlight w:val="white"/>
                <w:lang w:val="uk-UA"/>
              </w:rPr>
              <w:t>0</w:t>
            </w:r>
            <w:r w:rsidRPr="005B1AD5">
              <w:rPr>
                <w:rFonts w:ascii="Times New Roman" w:hAnsi="Times New Roman"/>
                <w:bCs/>
                <w:sz w:val="24"/>
                <w:szCs w:val="24"/>
                <w:highlight w:val="white"/>
                <w:lang w:val="uk-UA"/>
              </w:rPr>
              <w:t>0 кг</w:t>
            </w:r>
          </w:p>
        </w:tc>
        <w:tc>
          <w:tcPr>
            <w:tcW w:w="6553" w:type="dxa"/>
          </w:tcPr>
          <w:p w14:paraId="03E12502" w14:textId="19C403F7" w:rsidR="00436592" w:rsidRPr="005B1AD5" w:rsidRDefault="00436592" w:rsidP="00436592">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Огірки мають бути свіжими, зрілими, здоровими, чистими, відповідати вимогам діючого санітарного законодавства України. Врожаю 2023</w:t>
            </w:r>
            <w:r w:rsidRPr="005B1AD5">
              <w:rPr>
                <w:rFonts w:ascii="Times New Roman" w:hAnsi="Times New Roman"/>
                <w:bCs/>
                <w:color w:val="000000"/>
                <w:sz w:val="24"/>
                <w:szCs w:val="24"/>
                <w:lang w:val="uk-UA"/>
              </w:rPr>
              <w:t>-2024</w:t>
            </w:r>
            <w:r w:rsidRPr="005B1AD5">
              <w:rPr>
                <w:rFonts w:ascii="Times New Roman" w:hAnsi="Times New Roman"/>
                <w:bCs/>
                <w:color w:val="000000"/>
                <w:sz w:val="24"/>
                <w:szCs w:val="24"/>
              </w:rPr>
              <w:t>р.</w:t>
            </w:r>
            <w:r w:rsidRPr="005B1AD5">
              <w:rPr>
                <w:rFonts w:ascii="Times New Roman" w:hAnsi="Times New Roman"/>
                <w:bCs/>
                <w:color w:val="000000"/>
                <w:sz w:val="24"/>
                <w:szCs w:val="24"/>
                <w:lang w:val="uk-UA"/>
              </w:rPr>
              <w:t xml:space="preserve"> </w:t>
            </w:r>
            <w:r w:rsidRPr="005B1AD5">
              <w:rPr>
                <w:rFonts w:ascii="Times New Roman" w:hAnsi="Times New Roman"/>
                <w:bCs/>
                <w:color w:val="000000"/>
                <w:sz w:val="24"/>
                <w:szCs w:val="24"/>
              </w:rPr>
              <w:t>Форма і колір повинні відповідати ботанічному сорту.</w:t>
            </w:r>
          </w:p>
        </w:tc>
      </w:tr>
      <w:tr w:rsidR="00D90A13" w:rsidRPr="005B1AD5" w14:paraId="18D51A83" w14:textId="77777777" w:rsidTr="00427F48">
        <w:tc>
          <w:tcPr>
            <w:tcW w:w="542" w:type="dxa"/>
          </w:tcPr>
          <w:p w14:paraId="3CBF3DD4" w14:textId="77777777" w:rsidR="00D90A13" w:rsidRPr="005B1AD5" w:rsidRDefault="00D90A13" w:rsidP="00D90A13">
            <w:pPr>
              <w:pStyle w:val="a5"/>
              <w:numPr>
                <w:ilvl w:val="0"/>
                <w:numId w:val="8"/>
              </w:numPr>
              <w:jc w:val="center"/>
              <w:rPr>
                <w:rFonts w:ascii="Times New Roman" w:hAnsi="Times New Roman"/>
                <w:bCs/>
                <w:sz w:val="24"/>
                <w:szCs w:val="24"/>
              </w:rPr>
            </w:pPr>
          </w:p>
        </w:tc>
        <w:tc>
          <w:tcPr>
            <w:tcW w:w="1721" w:type="dxa"/>
          </w:tcPr>
          <w:p w14:paraId="0FB3D38C" w14:textId="7C89C5CB" w:rsidR="00D90A13" w:rsidRPr="005B1AD5" w:rsidRDefault="00D90A13" w:rsidP="00D90A13">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Перець солодкий </w:t>
            </w:r>
          </w:p>
        </w:tc>
        <w:tc>
          <w:tcPr>
            <w:tcW w:w="1244" w:type="dxa"/>
          </w:tcPr>
          <w:p w14:paraId="00C75A0F" w14:textId="654DA0C3" w:rsidR="00D90A13" w:rsidRPr="005B1AD5" w:rsidRDefault="00D90A13" w:rsidP="00D90A13">
            <w:pPr>
              <w:pStyle w:val="a5"/>
              <w:jc w:val="center"/>
              <w:rPr>
                <w:rFonts w:ascii="Times New Roman" w:hAnsi="Times New Roman"/>
                <w:bCs/>
                <w:sz w:val="24"/>
                <w:szCs w:val="24"/>
                <w:lang w:val="uk-UA"/>
              </w:rPr>
            </w:pPr>
            <w:r w:rsidRPr="005B1AD5">
              <w:rPr>
                <w:rFonts w:ascii="Times New Roman" w:hAnsi="Times New Roman"/>
                <w:bCs/>
                <w:sz w:val="24"/>
                <w:szCs w:val="24"/>
                <w:highlight w:val="white"/>
                <w:lang w:val="uk-UA"/>
              </w:rPr>
              <w:t>200 кг</w:t>
            </w:r>
          </w:p>
        </w:tc>
        <w:tc>
          <w:tcPr>
            <w:tcW w:w="6553" w:type="dxa"/>
          </w:tcPr>
          <w:p w14:paraId="7AD6ADC3" w14:textId="06EE61AC" w:rsidR="00D90A13" w:rsidRPr="005B1AD5" w:rsidRDefault="00D90A13" w:rsidP="00D90A13">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rPr>
              <w:t>Перець цілий, свіжий, здорові, чисті, не порізані, не прижаті, без механічних пошкоджень, не м’які, м’якоть щільна. Не допускається наявність гнилого, пошкодженого шкідниками, ураженого хворобами, в’ялого, підмороженого перця. Смак та запах – властиві даному ботанічному сорту, без стороннього запаху і присмаку. Якість повинна відповідати нормам ДСТУ 2659-94 та інших документів, що діють на території України. При поставці обов’язково надається експертний висновок продуктів рослинного походження про не перевищення обсягів вмісту нітратів.</w:t>
            </w:r>
            <w:r w:rsidRPr="005B1AD5">
              <w:rPr>
                <w:rFonts w:ascii="Times New Roman" w:hAnsi="Times New Roman"/>
                <w:bCs/>
                <w:sz w:val="24"/>
                <w:szCs w:val="24"/>
              </w:rPr>
              <w:t xml:space="preserve"> </w:t>
            </w:r>
          </w:p>
        </w:tc>
      </w:tr>
      <w:tr w:rsidR="00D90A13" w:rsidRPr="005B1AD5" w14:paraId="5D8644E8" w14:textId="77777777" w:rsidTr="00427F48">
        <w:tc>
          <w:tcPr>
            <w:tcW w:w="542" w:type="dxa"/>
          </w:tcPr>
          <w:p w14:paraId="543FB463" w14:textId="77777777" w:rsidR="00D90A13" w:rsidRPr="005B1AD5" w:rsidRDefault="00D90A13" w:rsidP="00D90A13">
            <w:pPr>
              <w:pStyle w:val="a5"/>
              <w:numPr>
                <w:ilvl w:val="0"/>
                <w:numId w:val="8"/>
              </w:numPr>
              <w:jc w:val="center"/>
              <w:rPr>
                <w:rFonts w:ascii="Times New Roman" w:hAnsi="Times New Roman"/>
                <w:bCs/>
                <w:sz w:val="24"/>
                <w:szCs w:val="24"/>
              </w:rPr>
            </w:pPr>
          </w:p>
        </w:tc>
        <w:tc>
          <w:tcPr>
            <w:tcW w:w="1721" w:type="dxa"/>
          </w:tcPr>
          <w:p w14:paraId="2AF81621" w14:textId="1E75B5E7" w:rsidR="00D90A13" w:rsidRPr="005B1AD5" w:rsidRDefault="00D90A13" w:rsidP="00D90A13">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Яблуко  </w:t>
            </w:r>
          </w:p>
        </w:tc>
        <w:tc>
          <w:tcPr>
            <w:tcW w:w="1244" w:type="dxa"/>
          </w:tcPr>
          <w:p w14:paraId="0A75B381" w14:textId="00C72BBF" w:rsidR="00D90A13" w:rsidRPr="005B1AD5" w:rsidRDefault="00D90A13" w:rsidP="00D90A13">
            <w:pPr>
              <w:pStyle w:val="a5"/>
              <w:jc w:val="center"/>
              <w:rPr>
                <w:rFonts w:ascii="Times New Roman" w:hAnsi="Times New Roman"/>
                <w:bCs/>
                <w:sz w:val="24"/>
                <w:szCs w:val="24"/>
                <w:lang w:val="uk-UA"/>
              </w:rPr>
            </w:pPr>
            <w:r w:rsidRPr="005B1AD5">
              <w:rPr>
                <w:rFonts w:ascii="Times New Roman" w:hAnsi="Times New Roman"/>
                <w:bCs/>
                <w:sz w:val="24"/>
                <w:szCs w:val="24"/>
                <w:highlight w:val="white"/>
                <w:lang w:val="uk-UA"/>
              </w:rPr>
              <w:t xml:space="preserve">2500 кг </w:t>
            </w:r>
          </w:p>
        </w:tc>
        <w:tc>
          <w:tcPr>
            <w:tcW w:w="6553" w:type="dxa"/>
          </w:tcPr>
          <w:p w14:paraId="6074023A" w14:textId="5EF0EC42" w:rsidR="00D90A13" w:rsidRPr="005B1AD5" w:rsidRDefault="00D90A13" w:rsidP="00D90A13">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highlight w:val="white"/>
                <w:shd w:val="clear" w:color="auto" w:fill="FFFFFF"/>
                <w:lang w:val="uk-UA"/>
              </w:rPr>
              <w:t xml:space="preserve">Яблука мають бути солодкі, кисло-солодкі на смак, нев`ялі, величина плодів – середня, з гладкою або ребристою поверхнею, свіжі, чисті, без хвороб та пошкоджень, зі властивим для яблук запахом. Якість повинна відповідати </w:t>
            </w:r>
            <w:r w:rsidRPr="005B1AD5">
              <w:rPr>
                <w:rFonts w:ascii="Times New Roman" w:hAnsi="Times New Roman"/>
                <w:bCs/>
                <w:color w:val="000000"/>
                <w:sz w:val="24"/>
                <w:szCs w:val="24"/>
                <w:highlight w:val="white"/>
                <w:shd w:val="clear" w:color="auto" w:fill="FFFFFF"/>
                <w:lang w:val="uk-UA"/>
              </w:rPr>
              <w:lastRenderedPageBreak/>
              <w:t>нормам ДСТУ або ТУ виробника, іншим вимогам діючого санітарного законодавства України, нормам харчування.</w:t>
            </w:r>
            <w:r w:rsidRPr="005B1AD5">
              <w:rPr>
                <w:rFonts w:ascii="Times New Roman" w:hAnsi="Times New Roman"/>
                <w:bCs/>
                <w:sz w:val="24"/>
                <w:szCs w:val="24"/>
                <w:highlight w:val="white"/>
                <w:shd w:val="clear" w:color="auto" w:fill="FFFFFF"/>
                <w:lang w:val="uk-UA"/>
              </w:rPr>
              <w:t xml:space="preserve"> </w:t>
            </w:r>
          </w:p>
        </w:tc>
      </w:tr>
      <w:tr w:rsidR="000B2C54" w:rsidRPr="005B1AD5" w14:paraId="69FD8EB8" w14:textId="77777777" w:rsidTr="00427F48">
        <w:tc>
          <w:tcPr>
            <w:tcW w:w="542" w:type="dxa"/>
          </w:tcPr>
          <w:p w14:paraId="10155503" w14:textId="77777777" w:rsidR="000B2C54" w:rsidRPr="005B1AD5" w:rsidRDefault="000B2C54" w:rsidP="000B2C54">
            <w:pPr>
              <w:pStyle w:val="a5"/>
              <w:numPr>
                <w:ilvl w:val="0"/>
                <w:numId w:val="8"/>
              </w:numPr>
              <w:jc w:val="center"/>
              <w:rPr>
                <w:rFonts w:ascii="Times New Roman" w:hAnsi="Times New Roman"/>
                <w:bCs/>
                <w:sz w:val="24"/>
                <w:szCs w:val="24"/>
              </w:rPr>
            </w:pPr>
          </w:p>
        </w:tc>
        <w:tc>
          <w:tcPr>
            <w:tcW w:w="1721" w:type="dxa"/>
          </w:tcPr>
          <w:p w14:paraId="1D6B0F6F" w14:textId="34D500D4" w:rsidR="000B2C54" w:rsidRPr="005B1AD5" w:rsidRDefault="000B2C54" w:rsidP="000B2C54">
            <w:pPr>
              <w:pStyle w:val="a5"/>
              <w:jc w:val="center"/>
              <w:rPr>
                <w:rFonts w:ascii="Times New Roman" w:hAnsi="Times New Roman"/>
                <w:bCs/>
                <w:sz w:val="24"/>
                <w:szCs w:val="24"/>
                <w:highlight w:val="white"/>
                <w:lang w:val="uk-UA"/>
              </w:rPr>
            </w:pPr>
            <w:r w:rsidRPr="005B1AD5">
              <w:rPr>
                <w:rFonts w:ascii="Times New Roman" w:hAnsi="Times New Roman"/>
                <w:bCs/>
                <w:sz w:val="24"/>
                <w:szCs w:val="24"/>
                <w:highlight w:val="white"/>
                <w:lang w:val="uk-UA"/>
              </w:rPr>
              <w:t xml:space="preserve">Банани </w:t>
            </w:r>
          </w:p>
        </w:tc>
        <w:tc>
          <w:tcPr>
            <w:tcW w:w="1244" w:type="dxa"/>
          </w:tcPr>
          <w:p w14:paraId="2F3BE9C5" w14:textId="095D850E" w:rsidR="000B2C54" w:rsidRPr="005B1AD5" w:rsidRDefault="000B2C54" w:rsidP="000B2C54">
            <w:pPr>
              <w:pStyle w:val="a5"/>
              <w:jc w:val="center"/>
              <w:rPr>
                <w:rFonts w:ascii="Times New Roman" w:hAnsi="Times New Roman"/>
                <w:bCs/>
                <w:sz w:val="24"/>
                <w:szCs w:val="24"/>
                <w:lang w:val="uk-UA"/>
              </w:rPr>
            </w:pPr>
            <w:r w:rsidRPr="005B1AD5">
              <w:rPr>
                <w:rFonts w:ascii="Times New Roman" w:hAnsi="Times New Roman"/>
                <w:bCs/>
                <w:sz w:val="24"/>
                <w:szCs w:val="24"/>
                <w:highlight w:val="white"/>
                <w:lang w:val="uk-UA"/>
              </w:rPr>
              <w:t>500 кг</w:t>
            </w:r>
          </w:p>
        </w:tc>
        <w:tc>
          <w:tcPr>
            <w:tcW w:w="6553" w:type="dxa"/>
          </w:tcPr>
          <w:p w14:paraId="2883F93E" w14:textId="56C08178" w:rsidR="000B2C54" w:rsidRPr="005B1AD5" w:rsidRDefault="000B2C54" w:rsidP="000B2C54">
            <w:pPr>
              <w:pStyle w:val="a5"/>
              <w:jc w:val="center"/>
              <w:rPr>
                <w:rFonts w:ascii="Times New Roman" w:hAnsi="Times New Roman"/>
                <w:bCs/>
                <w:color w:val="000000"/>
                <w:sz w:val="24"/>
                <w:szCs w:val="24"/>
                <w:highlight w:val="white"/>
                <w:shd w:val="clear" w:color="auto" w:fill="FFFFFF"/>
                <w:lang w:val="uk-UA"/>
              </w:rPr>
            </w:pPr>
            <w:r w:rsidRPr="005B1AD5">
              <w:rPr>
                <w:rFonts w:ascii="Times New Roman" w:hAnsi="Times New Roman"/>
                <w:bCs/>
                <w:color w:val="000000"/>
                <w:sz w:val="24"/>
                <w:szCs w:val="24"/>
                <w:highlight w:val="white"/>
                <w:shd w:val="clear" w:color="auto" w:fill="FFFFFF"/>
                <w:lang w:val="uk-UA"/>
              </w:rPr>
              <w:t>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Якість повинна відповідати нормам ДСТУ або ТУ виробника, іншим вимогам діючого санітарного законодавства України, нормам харчування.</w:t>
            </w:r>
            <w:r w:rsidRPr="005B1AD5">
              <w:rPr>
                <w:rFonts w:ascii="Times New Roman" w:hAnsi="Times New Roman"/>
                <w:bCs/>
                <w:sz w:val="24"/>
                <w:szCs w:val="24"/>
                <w:highlight w:val="white"/>
                <w:shd w:val="clear" w:color="auto" w:fill="FFFFFF"/>
                <w:lang w:val="uk-UA"/>
              </w:rPr>
              <w:t xml:space="preserve"> </w:t>
            </w:r>
          </w:p>
        </w:tc>
      </w:tr>
    </w:tbl>
    <w:p w14:paraId="59434F4A" w14:textId="0645BA21" w:rsidR="00436592" w:rsidRPr="00436592" w:rsidRDefault="00436592" w:rsidP="00722C74">
      <w:pPr>
        <w:pStyle w:val="a5"/>
        <w:jc w:val="center"/>
        <w:rPr>
          <w:rFonts w:ascii="Times New Roman" w:hAnsi="Times New Roman"/>
          <w:b/>
          <w:sz w:val="28"/>
          <w:szCs w:val="24"/>
          <w:lang w:val="uk-UA"/>
        </w:rPr>
      </w:pPr>
    </w:p>
    <w:p w14:paraId="59F5F0D6" w14:textId="2296A77A" w:rsidR="00D27F84" w:rsidRPr="005B1AD5" w:rsidRDefault="00D27F84" w:rsidP="00D27F84">
      <w:pPr>
        <w:spacing w:after="0" w:line="240" w:lineRule="auto"/>
        <w:ind w:firstLine="709"/>
        <w:jc w:val="both"/>
        <w:rPr>
          <w:rFonts w:ascii="Times New Roman" w:hAnsi="Times New Roman" w:cs="Times New Roman"/>
          <w:sz w:val="24"/>
          <w:szCs w:val="24"/>
          <w:highlight w:val="white"/>
          <w:lang w:val="uk-UA"/>
        </w:rPr>
      </w:pPr>
      <w:r w:rsidRPr="005B1AD5">
        <w:rPr>
          <w:rFonts w:ascii="Times New Roman" w:hAnsi="Times New Roman" w:cs="Times New Roman"/>
          <w:iCs/>
          <w:sz w:val="24"/>
          <w:szCs w:val="24"/>
          <w:highlight w:val="white"/>
          <w:lang w:val="uk-UA"/>
        </w:rPr>
        <w:t xml:space="preserve">Учасник постачає Замовнику товар поступово, дрібними партіями  у період дії договору </w:t>
      </w:r>
      <w:r w:rsidR="005B1AD5" w:rsidRPr="005B1AD5">
        <w:rPr>
          <w:rFonts w:ascii="Times New Roman" w:hAnsi="Times New Roman" w:cs="Times New Roman"/>
          <w:iCs/>
          <w:sz w:val="24"/>
          <w:szCs w:val="24"/>
          <w:highlight w:val="white"/>
          <w:lang w:val="uk-UA"/>
        </w:rPr>
        <w:t>два рази на тиждень</w:t>
      </w:r>
      <w:r w:rsidRPr="005B1AD5">
        <w:rPr>
          <w:rFonts w:ascii="Times New Roman" w:hAnsi="Times New Roman" w:cs="Times New Roman"/>
          <w:iCs/>
          <w:color w:val="000000"/>
          <w:sz w:val="24"/>
          <w:szCs w:val="24"/>
          <w:highlight w:val="white"/>
          <w:lang w:val="uk-UA"/>
        </w:rPr>
        <w:t xml:space="preserve"> згідно замовлень (відповідно до заявок) до 30.06.2024 року</w:t>
      </w:r>
      <w:r w:rsidRPr="005B1AD5">
        <w:rPr>
          <w:rFonts w:ascii="Times New Roman" w:hAnsi="Times New Roman" w:cs="Times New Roman"/>
          <w:iCs/>
          <w:sz w:val="24"/>
          <w:szCs w:val="24"/>
          <w:highlight w:val="white"/>
          <w:lang w:val="uk-UA"/>
        </w:rPr>
        <w:t xml:space="preserve">  включно - на адресу Замовника.</w:t>
      </w:r>
    </w:p>
    <w:p w14:paraId="2CB1E109" w14:textId="77777777" w:rsidR="00C7491F" w:rsidRPr="009E19BE" w:rsidRDefault="00C7491F" w:rsidP="00722C74">
      <w:pPr>
        <w:pStyle w:val="a5"/>
        <w:jc w:val="center"/>
        <w:rPr>
          <w:rFonts w:ascii="Times New Roman" w:hAnsi="Times New Roman"/>
          <w:b/>
          <w:sz w:val="24"/>
          <w:szCs w:val="24"/>
        </w:rPr>
      </w:pPr>
      <w:r w:rsidRPr="009E19BE">
        <w:rPr>
          <w:rFonts w:ascii="Times New Roman" w:hAnsi="Times New Roman"/>
          <w:b/>
          <w:sz w:val="24"/>
          <w:szCs w:val="24"/>
        </w:rPr>
        <w:t>Пропозиції подаються відповідно зазначених найменувань або їх еквівалент.</w:t>
      </w:r>
    </w:p>
    <w:p w14:paraId="3F12D91B" w14:textId="77777777" w:rsidR="00C7491F" w:rsidRPr="009E19BE" w:rsidRDefault="00C7491F" w:rsidP="00722C74">
      <w:pPr>
        <w:pStyle w:val="a5"/>
        <w:jc w:val="center"/>
        <w:rPr>
          <w:rFonts w:ascii="Times New Roman" w:hAnsi="Times New Roman"/>
          <w:b/>
          <w:caps/>
          <w:sz w:val="24"/>
          <w:szCs w:val="24"/>
        </w:rPr>
      </w:pPr>
    </w:p>
    <w:p w14:paraId="242FB468" w14:textId="1DE3ED66" w:rsidR="00722C74" w:rsidRP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14:paraId="4EF17E2D"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22FC56BF"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4598AD09"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D330F55"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7ADFFA48"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7D918427" w14:textId="37AFEC86"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5287D0DD" w14:textId="73119D8E"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12BAD7C7" w14:textId="565A528E"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14:paraId="621E056C" w14:textId="77777777" w:rsidR="00722C74" w:rsidRDefault="00722C74" w:rsidP="00722C74">
      <w:pPr>
        <w:spacing w:after="0" w:line="240" w:lineRule="auto"/>
        <w:ind w:firstLine="709"/>
        <w:jc w:val="both"/>
        <w:rPr>
          <w:rFonts w:ascii="Times New Roman" w:hAnsi="Times New Roman"/>
          <w:iCs/>
          <w:sz w:val="24"/>
          <w:szCs w:val="24"/>
          <w:u w:val="single"/>
          <w:lang w:val="uk-UA"/>
        </w:rPr>
      </w:pPr>
    </w:p>
    <w:p w14:paraId="785AEA01"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5D0DE83" w14:textId="62383A18"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(ів) укладеному (их)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r w:rsidR="00C238C3" w:rsidRPr="009770F2">
        <w:rPr>
          <w:rFonts w:ascii="Times New Roman" w:eastAsia="Times New Roman" w:hAnsi="Times New Roman"/>
          <w:sz w:val="24"/>
          <w:szCs w:val="26"/>
          <w:shd w:val="clear" w:color="auto" w:fill="FFFFFF"/>
        </w:rPr>
        <w:t>або представни</w:t>
      </w:r>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дистриб’ютор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уповноваженого на це виробником, </w:t>
      </w:r>
      <w:r w:rsidR="00C238C3" w:rsidRPr="009770F2">
        <w:rPr>
          <w:rFonts w:ascii="Times New Roman" w:eastAsia="Times New Roman" w:hAnsi="Times New Roman"/>
          <w:sz w:val="24"/>
          <w:szCs w:val="26"/>
        </w:rPr>
        <w:t>з наданням копії документу, який підтверджує такі повноваження</w:t>
      </w:r>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14:paraId="3C784882"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14:paraId="6D82757F" w14:textId="22198F9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Скан-копії документів, що підтверджують впровадження, застосування та постійну дію на підприємстві Учасника системи менеджменту якості ДСТУ ISO 9001:2015, а саме: </w:t>
      </w:r>
    </w:p>
    <w:p w14:paraId="40E273E9"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14:paraId="1B9FB234" w14:textId="49A5C09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Скан-копії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14:paraId="5884247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428B5641" w14:textId="76DB021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скан-копії атестату про акредитацію лабораторії. </w:t>
      </w:r>
    </w:p>
    <w:p w14:paraId="7678C4E4" w14:textId="4AEB983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3.4. Скан-копії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14:paraId="12265166" w14:textId="4B3ABBC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3.5. Скан-копії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14:paraId="630D5F30" w14:textId="2980EACF"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3.6. Скан-копії оригіналів актів Держпродспоживслужби,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Акт без виявлених порушень.</w:t>
      </w:r>
    </w:p>
    <w:p w14:paraId="74C8BBBE" w14:textId="153E2AE9"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7</w:t>
      </w:r>
      <w:r w:rsidRPr="00722C74">
        <w:rPr>
          <w:rFonts w:ascii="Times New Roman" w:hAnsi="Times New Roman"/>
          <w:iCs/>
          <w:sz w:val="24"/>
          <w:szCs w:val="24"/>
          <w:lang w:val="uk-UA"/>
        </w:rPr>
        <w:t>.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14:paraId="1DFAB19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lastRenderedPageBreak/>
        <w:t>4. Інші документи, які Учасник подає у складі тендерної пропозиції:</w:t>
      </w:r>
    </w:p>
    <w:p w14:paraId="357BE84A" w14:textId="6AA566F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14:paraId="0FE6B013" w14:textId="669FB354"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14:paraId="2FCF9BC1" w14:textId="77777777" w:rsidR="00722C74" w:rsidRPr="0080428C" w:rsidRDefault="00722C74" w:rsidP="00722C74">
      <w:pPr>
        <w:spacing w:after="0" w:line="240" w:lineRule="auto"/>
        <w:ind w:firstLine="709"/>
        <w:jc w:val="both"/>
        <w:rPr>
          <w:rFonts w:ascii="Times New Roman" w:hAnsi="Times New Roman"/>
          <w:sz w:val="24"/>
          <w:szCs w:val="24"/>
          <w:u w:val="single"/>
        </w:rPr>
      </w:pPr>
    </w:p>
    <w:p w14:paraId="3A0D929D" w14:textId="77777777"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66077253"/>
    <w:multiLevelType w:val="hybridMultilevel"/>
    <w:tmpl w:val="72C2EF82"/>
    <w:lvl w:ilvl="0" w:tplc="0E0A16B8">
      <w:start w:val="1"/>
      <w:numFmt w:val="decimal"/>
      <w:lvlText w:val="%1."/>
      <w:lvlJc w:val="left"/>
      <w:pPr>
        <w:ind w:left="360" w:hanging="360"/>
      </w:pPr>
      <w:rPr>
        <w:b w:val="0"/>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6"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B2C54"/>
    <w:rsid w:val="00143845"/>
    <w:rsid w:val="00160D82"/>
    <w:rsid w:val="002D45ED"/>
    <w:rsid w:val="00355D73"/>
    <w:rsid w:val="00436592"/>
    <w:rsid w:val="005B1AD5"/>
    <w:rsid w:val="00647FA5"/>
    <w:rsid w:val="006A50D1"/>
    <w:rsid w:val="00722C74"/>
    <w:rsid w:val="00756470"/>
    <w:rsid w:val="00767918"/>
    <w:rsid w:val="008B6B9B"/>
    <w:rsid w:val="00920F36"/>
    <w:rsid w:val="00A60AD1"/>
    <w:rsid w:val="00B012B7"/>
    <w:rsid w:val="00C238C3"/>
    <w:rsid w:val="00C7491F"/>
    <w:rsid w:val="00CC1B48"/>
    <w:rsid w:val="00D27F84"/>
    <w:rsid w:val="00D90A13"/>
    <w:rsid w:val="00E62D92"/>
    <w:rsid w:val="00EC783D"/>
    <w:rsid w:val="00F86D9D"/>
    <w:rsid w:val="00F90EAE"/>
    <w:rsid w:val="00FE1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paragraph" w:styleId="1">
    <w:name w:val="heading 1"/>
    <w:basedOn w:val="a"/>
    <w:next w:val="a"/>
    <w:link w:val="10"/>
    <w:qFormat/>
    <w:rsid w:val="00647FA5"/>
    <w:pPr>
      <w:keepNext/>
      <w:widowControl w:val="0"/>
      <w:spacing w:after="0" w:line="559" w:lineRule="auto"/>
      <w:ind w:right="3800"/>
      <w:jc w:val="center"/>
      <w:outlineLvl w:val="0"/>
    </w:pPr>
    <w:rPr>
      <w:rFonts w:ascii="Arial" w:eastAsia="Times New Roman" w:hAnsi="Arial" w:cs="Times New Roman"/>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character" w:customStyle="1" w:styleId="10">
    <w:name w:val="Заголовок 1 Знак"/>
    <w:basedOn w:val="a0"/>
    <w:link w:val="1"/>
    <w:rsid w:val="00647FA5"/>
    <w:rPr>
      <w:rFonts w:ascii="Arial" w:eastAsia="Times New Roman" w:hAnsi="Arial" w:cs="Times New Roman"/>
      <w:b/>
      <w:color w:val="auto"/>
      <w:sz w:val="18"/>
      <w:szCs w:val="20"/>
    </w:rPr>
  </w:style>
  <w:style w:type="paragraph" w:styleId="a7">
    <w:name w:val="Body Text"/>
    <w:basedOn w:val="a"/>
    <w:link w:val="a8"/>
    <w:rsid w:val="00EC783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rsid w:val="00EC783D"/>
    <w:rPr>
      <w:rFonts w:eastAsia="Times New Roman" w:cs="Times New Roman"/>
      <w:color w:val="auto"/>
      <w:szCs w:val="24"/>
      <w:lang w:val="ru-RU" w:eastAsia="ru-RU"/>
    </w:rPr>
  </w:style>
  <w:style w:type="table" w:styleId="a9">
    <w:name w:val="Table Grid"/>
    <w:basedOn w:val="a1"/>
    <w:uiPriority w:val="39"/>
    <w:rsid w:val="0076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1965963603">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9287</Words>
  <Characters>5295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2023-11-20T11:59:00Z</dcterms:created>
  <dcterms:modified xsi:type="dcterms:W3CDTF">2023-12-06T10:40:00Z</dcterms:modified>
</cp:coreProperties>
</file>