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ind w:left="90" w:hanging="0"/>
        <w:jc w:val="center"/>
        <w:rPr>
          <w:rFonts w:ascii="Times New Roman" w:hAnsi="Times New Roman" w:eastAsia="Times New Roman" w:cs="Times New Roman"/>
          <w:b/>
          <w:b/>
        </w:rPr>
      </w:pPr>
      <w:r>
        <w:rPr>
          <w:rFonts w:eastAsia="Times New Roman" w:cs="Times New Roman" w:ascii="Times New Roman" w:hAnsi="Times New Roman"/>
          <w:b/>
        </w:rPr>
        <w:t xml:space="preserve">ДОГОВІР </w:t>
      </w:r>
    </w:p>
    <w:p>
      <w:pPr>
        <w:pStyle w:val="Normal1"/>
        <w:spacing w:lineRule="auto" w:line="276"/>
        <w:ind w:left="90" w:hanging="0"/>
        <w:jc w:val="center"/>
        <w:rPr>
          <w:rFonts w:ascii="Times New Roman" w:hAnsi="Times New Roman" w:eastAsia="Times New Roman" w:cs="Times New Roman"/>
        </w:rPr>
      </w:pPr>
      <w:r>
        <w:rPr>
          <w:rFonts w:eastAsia="Times New Roman" w:cs="Times New Roman" w:ascii="Times New Roman" w:hAnsi="Times New Roman"/>
          <w:b/>
        </w:rPr>
        <w:t>ПРО НАДАННЯ ПОСЛУГ №_____________</w:t>
      </w:r>
    </w:p>
    <w:p>
      <w:pPr>
        <w:pStyle w:val="Normal1"/>
        <w:spacing w:lineRule="auto" w:line="276"/>
        <w:ind w:left="90" w:hanging="0"/>
        <w:jc w:val="center"/>
        <w:rPr>
          <w:rFonts w:ascii="Times New Roman" w:hAnsi="Times New Roman" w:eastAsia="Times New Roman" w:cs="Times New Roman"/>
        </w:rPr>
      </w:pPr>
      <w:r>
        <w:rPr>
          <w:rFonts w:eastAsia="Times New Roman" w:cs="Times New Roman" w:ascii="Times New Roman" w:hAnsi="Times New Roman"/>
        </w:rPr>
        <w:t>м. ________                                                                            "___" ____________2023 р.</w:t>
      </w:r>
    </w:p>
    <w:p>
      <w:pPr>
        <w:pStyle w:val="Normal1"/>
        <w:spacing w:lineRule="auto" w:line="276"/>
        <w:ind w:left="9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jc w:val="both"/>
        <w:rPr>
          <w:sz w:val="20"/>
          <w:szCs w:val="20"/>
        </w:rPr>
      </w:pPr>
      <w:r>
        <w:rPr>
          <w:rFonts w:eastAsia="Times New Roman" w:cs="Times New Roman" w:ascii="Times New Roman" w:hAnsi="Times New Roman"/>
          <w:b/>
        </w:rPr>
        <w:t>Гадяцький фаховий коледж культури і мистецтв ім. І.П.Котляревського</w:t>
      </w:r>
      <w:r>
        <w:rPr>
          <w:rFonts w:eastAsia="Times New Roman" w:cs="Times New Roman" w:ascii="Times New Roman" w:hAnsi="Times New Roman"/>
        </w:rPr>
        <w:t xml:space="preserve"> ("Замовник") в особі директора Насменчука Анатолія Миколайовича, що діє на підставі Статуту, та  </w:t>
      </w:r>
      <w:r>
        <w:rPr>
          <w:rFonts w:eastAsia="Times New Roman" w:cs="Times New Roman" w:ascii="Times New Roman" w:hAnsi="Times New Roman"/>
          <w:b/>
          <w:highlight w:val="white"/>
        </w:rPr>
        <w:t>ФОП Дубик Сергій Орестович</w:t>
      </w:r>
      <w:r>
        <w:rPr>
          <w:rFonts w:eastAsia="Times New Roman" w:cs="Times New Roman" w:ascii="Times New Roman" w:hAnsi="Times New Roman"/>
        </w:rPr>
        <w:t xml:space="preserve"> ("Виконавець"), </w:t>
      </w:r>
      <w:r>
        <w:rPr>
          <w:rFonts w:eastAsia="Times New Roman" w:cs="Times New Roman" w:ascii="Times New Roman" w:hAnsi="Times New Roman"/>
          <w:highlight w:val="white"/>
        </w:rPr>
        <w:t>що діє на підставі виписки з Єдиного державного реєстру юридичних осіб та фізичних осіб-підприємців № 24150000000100659 від 14.06.2019, з другої сторони</w:t>
      </w:r>
      <w:r>
        <w:rPr>
          <w:rFonts w:eastAsia="Times New Roman" w:cs="Times New Roman" w:ascii="Times New Roman" w:hAnsi="Times New Roman"/>
        </w:rPr>
        <w:t>, (разом – "Сторони", кожна окремо – "Сторона") уклали цей Договір про надання послуг ("Договір") про таке:</w:t>
      </w:r>
    </w:p>
    <w:p>
      <w:pPr>
        <w:pStyle w:val="Normal1"/>
        <w:tabs>
          <w:tab w:val="clear" w:pos="720"/>
          <w:tab w:val="left" w:pos="10490" w:leader="none"/>
        </w:tabs>
        <w:spacing w:lineRule="auto" w:line="240"/>
        <w:ind w:left="90" w:hanging="0"/>
        <w:jc w:val="both"/>
        <w:rPr>
          <w:rFonts w:ascii="Times New Roman" w:hAnsi="Times New Roman" w:eastAsia="Times New Roman" w:cs="Times New Roman"/>
        </w:rPr>
      </w:pPr>
      <w:r>
        <w:rPr>
          <w:rFonts w:eastAsia="Times New Roman" w:cs="Times New Roman" w:ascii="Times New Roman" w:hAnsi="Times New Roman"/>
        </w:rPr>
      </w:r>
    </w:p>
    <w:p>
      <w:pPr>
        <w:pStyle w:val="Normal1"/>
        <w:numPr>
          <w:ilvl w:val="0"/>
          <w:numId w:val="10"/>
        </w:numPr>
        <w:spacing w:lineRule="auto" w:line="240"/>
        <w:ind w:left="90" w:hanging="0"/>
        <w:jc w:val="center"/>
        <w:rPr/>
      </w:pPr>
      <w:r>
        <w:rPr>
          <w:rFonts w:eastAsia="Times New Roman" w:cs="Times New Roman" w:ascii="Times New Roman" w:hAnsi="Times New Roman"/>
          <w:b/>
        </w:rPr>
        <w:t xml:space="preserve"> </w:t>
      </w:r>
      <w:r>
        <w:rPr>
          <w:rFonts w:eastAsia="Times New Roman" w:cs="Times New Roman" w:ascii="Times New Roman" w:hAnsi="Times New Roman"/>
          <w:b/>
        </w:rPr>
        <w:t>ПРЕДМЕТ ДОГОВОРУ</w:t>
      </w:r>
    </w:p>
    <w:p>
      <w:pPr>
        <w:pStyle w:val="Normal1"/>
        <w:numPr>
          <w:ilvl w:val="0"/>
          <w:numId w:val="3"/>
        </w:numPr>
        <w:spacing w:lineRule="auto" w:line="240"/>
        <w:jc w:val="both"/>
        <w:rPr>
          <w:sz w:val="20"/>
          <w:szCs w:val="20"/>
        </w:rPr>
      </w:pPr>
      <w:r>
        <w:rPr>
          <w:rFonts w:eastAsia="Times New Roman" w:cs="Times New Roman" w:ascii="Times New Roman" w:hAnsi="Times New Roman"/>
        </w:rPr>
        <w:t>Виконавець зобов'язується за завданням Замовника надати такі послуги: встановленню/оновленню автоматизованої інтегрованої бібліотечної системи (АБІС) з відкритими джерельними кодами Koha у бібліотеці ГФККіМ; консультаціях, підтримці та навчанню, налаштуванню, конвертації та технічному завданні з автоматизованою бібліотечною інтегрованою системою (АБІС) з відкритими джерельними кодами Koha у бібліотеці ГФККіМ; інші послуги, безпосередньо пов’язані з предметом цього Договору, за домовленістю Сторін («Послуги»), а Замовник зобов'язується оплатити їх.</w:t>
      </w:r>
    </w:p>
    <w:p>
      <w:pPr>
        <w:pStyle w:val="Normal1"/>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1"/>
        <w:numPr>
          <w:ilvl w:val="0"/>
          <w:numId w:val="10"/>
        </w:numPr>
        <w:spacing w:lineRule="auto" w:line="240"/>
        <w:ind w:left="90" w:hanging="0"/>
        <w:jc w:val="center"/>
        <w:rPr/>
      </w:pPr>
      <w:r>
        <w:rPr>
          <w:rFonts w:eastAsia="Times New Roman" w:cs="Times New Roman" w:ascii="Times New Roman" w:hAnsi="Times New Roman"/>
          <w:b/>
        </w:rPr>
        <w:t xml:space="preserve"> </w:t>
      </w:r>
      <w:r>
        <w:rPr>
          <w:rFonts w:eastAsia="Times New Roman" w:cs="Times New Roman" w:ascii="Times New Roman" w:hAnsi="Times New Roman"/>
          <w:b/>
        </w:rPr>
        <w:t>ПРАВА ТА ОБОВ'ЯЗКИ СТОРІН</w:t>
      </w:r>
    </w:p>
    <w:p>
      <w:pPr>
        <w:pStyle w:val="Normal1"/>
        <w:numPr>
          <w:ilvl w:val="0"/>
          <w:numId w:val="6"/>
        </w:numPr>
        <w:spacing w:lineRule="auto" w:line="240"/>
        <w:ind w:left="283" w:hanging="360"/>
        <w:jc w:val="both"/>
        <w:rPr/>
      </w:pPr>
      <w:r>
        <w:rPr>
          <w:rFonts w:eastAsia="Times New Roman" w:cs="Times New Roman" w:ascii="Times New Roman" w:hAnsi="Times New Roman"/>
        </w:rPr>
        <w:t>Виконавець зобов'язаний:</w:t>
      </w:r>
    </w:p>
    <w:p>
      <w:pPr>
        <w:pStyle w:val="Normal1"/>
        <w:numPr>
          <w:ilvl w:val="0"/>
          <w:numId w:val="7"/>
        </w:numPr>
        <w:spacing w:lineRule="auto" w:line="240"/>
        <w:ind w:left="283" w:hanging="360"/>
        <w:jc w:val="both"/>
        <w:rPr>
          <w:rFonts w:ascii="Times New Roman" w:hAnsi="Times New Roman" w:eastAsia="Times New Roman" w:cs="Times New Roman"/>
        </w:rPr>
      </w:pPr>
      <w:r>
        <w:rPr>
          <w:rFonts w:eastAsia="Times New Roman" w:cs="Times New Roman" w:ascii="Times New Roman" w:hAnsi="Times New Roman"/>
        </w:rPr>
        <w:t>якісно та професійно надати Послуги;</w:t>
      </w:r>
    </w:p>
    <w:p>
      <w:pPr>
        <w:pStyle w:val="Normal1"/>
        <w:numPr>
          <w:ilvl w:val="0"/>
          <w:numId w:val="7"/>
        </w:numPr>
        <w:spacing w:lineRule="auto" w:line="240"/>
        <w:ind w:left="283" w:hanging="360"/>
        <w:jc w:val="both"/>
        <w:rPr>
          <w:rFonts w:ascii="Times New Roman" w:hAnsi="Times New Roman" w:eastAsia="Times New Roman" w:cs="Times New Roman"/>
        </w:rPr>
      </w:pPr>
      <w:bookmarkStart w:id="0" w:name="_gjdgxs"/>
      <w:bookmarkEnd w:id="0"/>
      <w:r>
        <w:rPr>
          <w:rFonts w:eastAsia="Times New Roman" w:cs="Times New Roman" w:ascii="Times New Roman" w:hAnsi="Times New Roman"/>
        </w:rPr>
        <w:t xml:space="preserve">дбайливо ставитися до майна Замовника, необхідного для надання Послуги. У випадку втрати чи пошкодження такого майна - відшкодувати Замовнику понесені ним збитки в повному обсязі. </w:t>
      </w:r>
    </w:p>
    <w:p>
      <w:pPr>
        <w:pStyle w:val="Normal1"/>
        <w:numPr>
          <w:ilvl w:val="0"/>
          <w:numId w:val="7"/>
        </w:numPr>
        <w:spacing w:lineRule="auto" w:line="240"/>
        <w:ind w:left="283" w:hanging="360"/>
        <w:jc w:val="both"/>
        <w:rPr>
          <w:rFonts w:ascii="Times New Roman" w:hAnsi="Times New Roman" w:eastAsia="Times New Roman" w:cs="Times New Roman"/>
        </w:rPr>
      </w:pPr>
      <w:r>
        <w:rPr>
          <w:rFonts w:eastAsia="Times New Roman" w:cs="Times New Roman" w:ascii="Times New Roman" w:hAnsi="Times New Roman"/>
        </w:rPr>
        <w:t>дотримуватись рекомендацій, стандартів та вимог Замовника щодо обсягів, якості, термінів надання Послуг. У разі їх недотримання  – відшкодувати завдані збитки та повернути кошти, сплачені Замовником за Послуги.</w:t>
      </w:r>
    </w:p>
    <w:p>
      <w:pPr>
        <w:pStyle w:val="Normal1"/>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Виконавець має право:</w:t>
      </w:r>
    </w:p>
    <w:p>
      <w:pPr>
        <w:pStyle w:val="Normal1"/>
        <w:numPr>
          <w:ilvl w:val="0"/>
          <w:numId w:val="9"/>
        </w:numPr>
        <w:spacing w:lineRule="auto" w:line="240"/>
        <w:jc w:val="both"/>
        <w:rPr>
          <w:rFonts w:ascii="Times New Roman" w:hAnsi="Times New Roman" w:eastAsia="Times New Roman" w:cs="Times New Roman"/>
        </w:rPr>
      </w:pPr>
      <w:r>
        <w:rPr>
          <w:rFonts w:eastAsia="Times New Roman" w:cs="Times New Roman" w:ascii="Times New Roman" w:hAnsi="Times New Roman"/>
        </w:rPr>
        <w:t>отримати від Замовника інформацію, необхідну для надання Послуг;</w:t>
      </w:r>
    </w:p>
    <w:p>
      <w:pPr>
        <w:pStyle w:val="Normal1"/>
        <w:numPr>
          <w:ilvl w:val="0"/>
          <w:numId w:val="9"/>
        </w:numPr>
        <w:spacing w:lineRule="auto" w:line="240"/>
        <w:jc w:val="both"/>
        <w:rPr>
          <w:rFonts w:ascii="Times New Roman" w:hAnsi="Times New Roman" w:eastAsia="Times New Roman" w:cs="Times New Roman"/>
        </w:rPr>
      </w:pPr>
      <w:r>
        <w:rPr>
          <w:rFonts w:eastAsia="Times New Roman" w:cs="Times New Roman" w:ascii="Times New Roman" w:hAnsi="Times New Roman"/>
        </w:rPr>
        <w:t>отримати оплату за надані Послуги.</w:t>
      </w:r>
    </w:p>
    <w:p>
      <w:pPr>
        <w:pStyle w:val="Normal1"/>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Замовник зобов'язаний:</w:t>
      </w:r>
    </w:p>
    <w:p>
      <w:pPr>
        <w:pStyle w:val="Normal1"/>
        <w:numPr>
          <w:ilvl w:val="0"/>
          <w:numId w:val="2"/>
        </w:numPr>
        <w:spacing w:lineRule="auto" w:line="240"/>
        <w:jc w:val="both"/>
        <w:rPr>
          <w:rFonts w:ascii="Times New Roman" w:hAnsi="Times New Roman" w:eastAsia="Times New Roman" w:cs="Times New Roman"/>
        </w:rPr>
      </w:pPr>
      <w:r>
        <w:rPr>
          <w:rFonts w:eastAsia="Times New Roman" w:cs="Times New Roman" w:ascii="Times New Roman" w:hAnsi="Times New Roman"/>
        </w:rPr>
        <w:t>прийняти та оплатити Послуги;</w:t>
      </w:r>
    </w:p>
    <w:p>
      <w:pPr>
        <w:pStyle w:val="Normal1"/>
        <w:numPr>
          <w:ilvl w:val="0"/>
          <w:numId w:val="2"/>
        </w:numPr>
        <w:spacing w:lineRule="auto" w:line="240"/>
        <w:jc w:val="both"/>
        <w:rPr>
          <w:rFonts w:ascii="Times New Roman" w:hAnsi="Times New Roman" w:eastAsia="Times New Roman" w:cs="Times New Roman"/>
        </w:rPr>
      </w:pPr>
      <w:r>
        <w:rPr>
          <w:rFonts w:eastAsia="Times New Roman" w:cs="Times New Roman" w:ascii="Times New Roman" w:hAnsi="Times New Roman"/>
        </w:rPr>
        <w:t>забезпечити Виконавця інформацією, необхідною для надання Послуг.</w:t>
      </w:r>
    </w:p>
    <w:p>
      <w:pPr>
        <w:pStyle w:val="Normal1"/>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1"/>
        <w:numPr>
          <w:ilvl w:val="1"/>
          <w:numId w:val="1"/>
        </w:numPr>
        <w:spacing w:lineRule="auto" w:line="240"/>
        <w:ind w:left="283" w:hanging="360"/>
        <w:jc w:val="both"/>
        <w:rPr>
          <w:rFonts w:ascii="Times New Roman" w:hAnsi="Times New Roman" w:eastAsia="Times New Roman" w:cs="Times New Roman"/>
        </w:rPr>
      </w:pPr>
      <w:r>
        <w:rPr>
          <w:rFonts w:eastAsia="Times New Roman" w:cs="Times New Roman" w:ascii="Times New Roman" w:hAnsi="Times New Roman"/>
        </w:rPr>
        <w:t>Замовник має право:</w:t>
      </w:r>
    </w:p>
    <w:p>
      <w:pPr>
        <w:pStyle w:val="Normal1"/>
        <w:numPr>
          <w:ilvl w:val="0"/>
          <w:numId w:val="4"/>
        </w:numPr>
        <w:spacing w:lineRule="auto" w:line="240"/>
        <w:ind w:left="283" w:hanging="360"/>
        <w:jc w:val="both"/>
        <w:rPr>
          <w:rFonts w:ascii="Times New Roman" w:hAnsi="Times New Roman" w:eastAsia="Times New Roman" w:cs="Times New Roman"/>
        </w:rPr>
      </w:pPr>
      <w:r>
        <w:rPr>
          <w:rFonts w:eastAsia="Times New Roman" w:cs="Times New Roman" w:ascii="Times New Roman" w:hAnsi="Times New Roman"/>
        </w:rPr>
        <w:t>відмовитись від прийняття Послуг, якщо такі Послуги не відповідають умовам Договору;</w:t>
      </w:r>
    </w:p>
    <w:p>
      <w:pPr>
        <w:pStyle w:val="Normal1"/>
        <w:numPr>
          <w:ilvl w:val="0"/>
          <w:numId w:val="4"/>
        </w:numPr>
        <w:spacing w:lineRule="auto" w:line="240"/>
        <w:ind w:left="283" w:hanging="360"/>
        <w:jc w:val="both"/>
        <w:rPr>
          <w:rFonts w:ascii="Times New Roman" w:hAnsi="Times New Roman" w:eastAsia="Times New Roman" w:cs="Times New Roman"/>
        </w:rPr>
      </w:pPr>
      <w:r>
        <w:rPr>
          <w:rFonts w:eastAsia="Times New Roman" w:cs="Times New Roman" w:ascii="Times New Roman" w:hAnsi="Times New Roman"/>
        </w:rPr>
        <w:t>вимагати від Виконавця повернення сплачених коштів та відшкодування збитків, якщо вони виникли внаслідок невиконання або неналежного виконання Виконавцем взятих на себе обов'язків.</w:t>
      </w:r>
    </w:p>
    <w:p>
      <w:pPr>
        <w:pStyle w:val="Normal1"/>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Normal1"/>
        <w:numPr>
          <w:ilvl w:val="0"/>
          <w:numId w:val="1"/>
        </w:numPr>
        <w:spacing w:lineRule="auto" w:line="240"/>
        <w:ind w:left="90" w:hanging="0"/>
        <w:jc w:val="center"/>
        <w:rPr/>
      </w:pPr>
      <w:r>
        <w:rPr>
          <w:rFonts w:eastAsia="Times New Roman" w:cs="Times New Roman" w:ascii="Times New Roman" w:hAnsi="Times New Roman"/>
          <w:b/>
        </w:rPr>
        <w:t xml:space="preserve"> </w:t>
      </w:r>
      <w:r>
        <w:rPr>
          <w:rFonts w:eastAsia="Times New Roman" w:cs="Times New Roman" w:ascii="Times New Roman" w:hAnsi="Times New Roman"/>
          <w:b/>
        </w:rPr>
        <w:t>ОПЛАТА ПОСЛУГ</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Замовник сплачує Виконавцю суму, вказану в рахунку-фактурі, у гривнях шляхом безготівкового перерахунку протягом 30 календарних днів з дня виставлення рахунку-фактури.</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Якщо Замовник здійснив передоплату Виконавцю, вона вважається завдатком.</w:t>
      </w:r>
    </w:p>
    <w:p>
      <w:pPr>
        <w:pStyle w:val="Normal1"/>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1"/>
        <w:numPr>
          <w:ilvl w:val="0"/>
          <w:numId w:val="1"/>
        </w:numPr>
        <w:spacing w:lineRule="auto" w:line="240"/>
        <w:jc w:val="center"/>
        <w:rPr/>
      </w:pPr>
      <w:r>
        <w:rPr>
          <w:rFonts w:eastAsia="Times New Roman" w:cs="Times New Roman" w:ascii="Times New Roman" w:hAnsi="Times New Roman"/>
          <w:b/>
        </w:rPr>
        <w:t>ПРИЙМАННЯ-ПЕРЕДАННЯ ПОСЛУГ</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Після надання Послуг Виконавець складає 2 примірники Акту наданих послуг та надсилає їх Замовнику.</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Протягом 5 робочих днів з дня їх одержання Замовник зобов’язаний підписати і повернути Виконавцю 1 примірник Акту наданих послуг або направити письмову мотивовану відмову від прийняття наданих Послуг із зауваженнями та переліком виявлених у них недоліків.</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Якщо Замовник не повернув Виконавцю підписаний Акт наданих послуг або не надав мотивовану відмову від підписання Акту у строк з п. 4.2., Послуги вважаються належним чином наданими Виконавцем та прийнятими Замовником.</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У разі мотивованої відмови Замовника від прийняття Послуг Сторони оформляють двосторонній акт з переліком виявлених недоліків і строків їх усунення. Виконавець зобов’язаний без додаткової плати усунути виявлені недоліки у погоджений в такому акті строк.</w:t>
      </w:r>
    </w:p>
    <w:p>
      <w:pPr>
        <w:pStyle w:val="Normal1"/>
        <w:spacing w:lineRule="auto" w:line="240"/>
        <w:ind w:left="90" w:hanging="0"/>
        <w:jc w:val="both"/>
        <w:rPr>
          <w:rFonts w:ascii="Times New Roman" w:hAnsi="Times New Roman" w:eastAsia="Times New Roman" w:cs="Times New Roman"/>
        </w:rPr>
      </w:pPr>
      <w:r>
        <w:rPr>
          <w:rFonts w:eastAsia="Times New Roman" w:cs="Times New Roman" w:ascii="Times New Roman" w:hAnsi="Times New Roman"/>
        </w:rPr>
      </w:r>
    </w:p>
    <w:p>
      <w:pPr>
        <w:pStyle w:val="Normal1"/>
        <w:numPr>
          <w:ilvl w:val="0"/>
          <w:numId w:val="1"/>
        </w:numPr>
        <w:spacing w:lineRule="auto" w:line="240"/>
        <w:ind w:left="90" w:hanging="0"/>
        <w:jc w:val="center"/>
        <w:rPr/>
      </w:pPr>
      <w:r>
        <w:rPr>
          <w:rFonts w:eastAsia="Times New Roman" w:cs="Times New Roman" w:ascii="Times New Roman" w:hAnsi="Times New Roman"/>
          <w:b/>
        </w:rPr>
        <w:t xml:space="preserve"> </w:t>
      </w:r>
      <w:r>
        <w:rPr>
          <w:rFonts w:eastAsia="Times New Roman" w:cs="Times New Roman" w:ascii="Times New Roman" w:hAnsi="Times New Roman"/>
          <w:b/>
        </w:rPr>
        <w:t>ДІЯ ДОГОВОРУ</w:t>
      </w:r>
    </w:p>
    <w:p>
      <w:pPr>
        <w:pStyle w:val="Normal1"/>
        <w:numPr>
          <w:ilvl w:val="1"/>
          <w:numId w:val="1"/>
        </w:numPr>
        <w:spacing w:lineRule="auto" w:line="240"/>
        <w:jc w:val="both"/>
        <w:rPr>
          <w:sz w:val="20"/>
          <w:szCs w:val="20"/>
        </w:rPr>
      </w:pPr>
      <w:r>
        <w:rPr>
          <w:rFonts w:eastAsia="Times New Roman" w:cs="Times New Roman" w:ascii="Times New Roman" w:hAnsi="Times New Roman"/>
        </w:rPr>
        <w:t xml:space="preserve">Цей Договір укладається на термін до </w:t>
      </w:r>
      <w:r>
        <w:rPr>
          <w:rFonts w:eastAsia="Times New Roman" w:cs="Times New Roman" w:ascii="Times New Roman" w:hAnsi="Times New Roman"/>
          <w:b/>
        </w:rPr>
        <w:t>___ _____________ 2023 року</w:t>
      </w:r>
      <w:r>
        <w:rPr>
          <w:rFonts w:eastAsia="Times New Roman" w:cs="Times New Roman" w:ascii="Times New Roman" w:hAnsi="Times New Roman"/>
        </w:rPr>
        <w:t xml:space="preserve">, але в будь-якому разі до здійснення Сторонами всіх розрахунків. </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Договір набирає чинності з дня його підписання та вважається продовженим на кожний наступний календарний рік, якщо за місяць до закінчення строку його дії жодною зі Сторін не буде заявлено про відмову від цього Договору або його перегляд.</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На вимогу однієї зі Сторін цей Договір може бути розірваний в односторонньому порядку шляхом письмового повідомлення про це іншої Сторони (паперовим або електронним листом). У разі неотримання відповіді іншої Сторони Договір вважається розірваним через 30 календарних днів з моменту відправлення повідомлення. Після розірвання Договору Виконавець повертає сплачені Замовником кошти за ненадані Послуги чи їх частину.</w:t>
      </w:r>
    </w:p>
    <w:p>
      <w:pPr>
        <w:pStyle w:val="Normal1"/>
        <w:numPr>
          <w:ilvl w:val="0"/>
          <w:numId w:val="1"/>
        </w:numPr>
        <w:spacing w:lineRule="auto" w:line="240"/>
        <w:jc w:val="center"/>
        <w:rPr/>
      </w:pPr>
      <w:r>
        <w:rPr>
          <w:rFonts w:eastAsia="Times New Roman" w:cs="Times New Roman" w:ascii="Times New Roman" w:hAnsi="Times New Roman"/>
          <w:b/>
        </w:rPr>
        <w:t>ВІДПОВІДАЛЬНІСТЬ СТОРІН</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За невиконання чи неналежне виконання своїх обов’язків Сторони несуть відповідальність згідно умов Договору та чинного законодавства України.</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Кожна Сторона самостійно несе відповідальність за збитки, заподіяні нею іншим особам.</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Сторона, яка сплатила неустойку та відшкодувала збитки, завдані порушенням зобов’язання, не звільняється від обов’язку виконати саме зобов’язання.</w:t>
      </w:r>
    </w:p>
    <w:p>
      <w:pPr>
        <w:pStyle w:val="Normal1"/>
        <w:numPr>
          <w:ilvl w:val="1"/>
          <w:numId w:val="1"/>
        </w:numPr>
        <w:spacing w:lineRule="auto" w:line="336"/>
        <w:ind w:left="357" w:hanging="36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Всі спори Сторони вирішують шляхом переговорів, а в разі недосягнення згоди – у судовому порядку.</w:t>
      </w:r>
    </w:p>
    <w:p>
      <w:pPr>
        <w:pStyle w:val="1"/>
        <w:numPr>
          <w:ilvl w:val="0"/>
          <w:numId w:val="1"/>
        </w:numPr>
        <w:spacing w:lineRule="auto" w:line="336" w:before="0" w:after="0"/>
        <w:ind w:left="357" w:hanging="360"/>
        <w:jc w:val="center"/>
        <w:rPr/>
      </w:pPr>
      <w:r>
        <w:rPr>
          <w:rFonts w:eastAsia="Times New Roman" w:cs="Times New Roman" w:ascii="Times New Roman" w:hAnsi="Times New Roman"/>
          <w:b/>
          <w:sz w:val="22"/>
          <w:szCs w:val="22"/>
        </w:rPr>
        <w:t>ОБСТАВИНИ НЕПЕРЕБОРНОЇ СИЛИ (ФОРС-МАЖОР)</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Кожна зі Сторін звільняється від відповідальності за невиконання зобов’язань, якщо це невиконання зумовлене обставинами непереборної сили (форс-мажор), які виникли після підписання Договору, і уникнути або усунути такі обставини або їх наслідки було неможливим. Такими обставинами є:</w:t>
      </w:r>
    </w:p>
    <w:p>
      <w:pPr>
        <w:pStyle w:val="Normal1"/>
        <w:numPr>
          <w:ilvl w:val="0"/>
          <w:numId w:val="8"/>
        </w:numPr>
        <w:spacing w:lineRule="auto" w:line="240"/>
        <w:ind w:left="720" w:hanging="360"/>
        <w:jc w:val="both"/>
        <w:rPr>
          <w:rFonts w:ascii="Times New Roman" w:hAnsi="Times New Roman" w:eastAsia="Times New Roman" w:cs="Times New Roman"/>
        </w:rPr>
      </w:pPr>
      <w:r>
        <w:rPr>
          <w:rFonts w:eastAsia="Times New Roman" w:cs="Times New Roman" w:ascii="Times New Roman" w:hAnsi="Times New Roman"/>
        </w:rPr>
        <w:t>виняткові погодні умови і стихійні лиха (наприклад, але не виключно — ураган, буревій, сильний шторм, циклон, торнадо, повінь, тощо);</w:t>
      </w:r>
    </w:p>
    <w:p>
      <w:pPr>
        <w:pStyle w:val="Normal1"/>
        <w:numPr>
          <w:ilvl w:val="0"/>
          <w:numId w:val="8"/>
        </w:numPr>
        <w:spacing w:lineRule="auto" w:line="240"/>
        <w:ind w:left="720" w:hanging="360"/>
        <w:jc w:val="both"/>
        <w:rPr>
          <w:rFonts w:ascii="Times New Roman" w:hAnsi="Times New Roman" w:eastAsia="Times New Roman" w:cs="Times New Roman"/>
        </w:rPr>
      </w:pPr>
      <w:r>
        <w:rPr>
          <w:rFonts w:eastAsia="Times New Roman" w:cs="Times New Roman" w:ascii="Times New Roman" w:hAnsi="Times New Roman"/>
        </w:rPr>
        <w:t>непередбачувані дії/бездіяльність сторони, що не є Стороною Договору, та/або які відбуваються незалежно від волі і бажання Сторони Договору (наприклад, але не виключно — війна, збройний конфлікт або загроза такого конфлікту, терористичний акт, кібератака, диверсії, піратство, блокада, революція, заколот, повстання, масові заворушення, громадська демонстрація, протиправні дії третіх осіб, аварія, пожежа, вибух тощо);</w:t>
      </w:r>
    </w:p>
    <w:p>
      <w:pPr>
        <w:pStyle w:val="Normal1"/>
        <w:numPr>
          <w:ilvl w:val="0"/>
          <w:numId w:val="8"/>
        </w:numPr>
        <w:spacing w:lineRule="auto" w:line="240"/>
        <w:ind w:left="720" w:hanging="360"/>
        <w:jc w:val="both"/>
        <w:rPr>
          <w:rFonts w:ascii="Times New Roman" w:hAnsi="Times New Roman" w:eastAsia="Times New Roman" w:cs="Times New Roman"/>
        </w:rPr>
      </w:pPr>
      <w:r>
        <w:rPr>
          <w:rFonts w:eastAsia="Times New Roman" w:cs="Times New Roman" w:ascii="Times New Roman" w:hAnsi="Times New Roman"/>
        </w:rPr>
        <w:t>умови, регламентовані відповідними рішеннями та актами органів державної влади та/або місцевого самоврядування, а також пов’язані з ліквідацією наслідків, викликаних винятковими погодними умовами і непередбачуваними ситуаціями (наприклад, але не виключно — загальна військова мобілізація, експропріація, реквізиція, ембарго, закриття сухопутних чи водних шляхів, заборона (обмеження) експорту/імпорту, тривалі перерви в роботі транспорту, карантин тощо);</w:t>
      </w:r>
    </w:p>
    <w:p>
      <w:pPr>
        <w:pStyle w:val="Normal1"/>
        <w:numPr>
          <w:ilvl w:val="0"/>
          <w:numId w:val="8"/>
        </w:numPr>
        <w:spacing w:lineRule="auto" w:line="240"/>
        <w:ind w:left="720" w:hanging="360"/>
        <w:jc w:val="both"/>
        <w:rPr>
          <w:rFonts w:ascii="Times New Roman" w:hAnsi="Times New Roman" w:eastAsia="Times New Roman" w:cs="Times New Roman"/>
        </w:rPr>
      </w:pPr>
      <w:r>
        <w:rPr>
          <w:rFonts w:eastAsia="Times New Roman" w:cs="Times New Roman" w:ascii="Times New Roman" w:hAnsi="Times New Roman"/>
        </w:rPr>
        <w:t>епідемії, всі інші події та обставини, які визнаються як такі відповідно до законодавства України або Торгово-промисловою палатою України.</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Сторона, для якої виникла неможливість виконання зобов’язань за Договором внаслідок обставин непереборної сили, повинна повідомити іншу Сторону у строк до 7 календарних днів як про настання, так і про припинення дії таких обставин і/або їх наслідків.</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Протягом 3 календарних днів після повідомлення Сторони про виникнення таких обставин, Сторони повинні письмово узгодити строк, на який тимчасово припиняється дія Договору. </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Якщо такі обставини і/або їх наслідки будуть продовжуватися понад узгоджений Сторонами строк, або понад 2 місяці, то кожна зі Сторін має право в односторонньому порядку відмовитися від подальшого виконання своїх зобов’язань за Договором. У цьому випадку жодна зі Сторін не вправі вимагати відшкодування іншою Стороною збитків, включаючи втрачену вигоду. За таких умов Замовнику повертаються сплачені за Договором кошти, а Виконавець має право не виконувати свої зобов’язань. Якщо частина зобов’язань за договором вже була виконана Виконавцем, то Замовник оплачує частину суми пропорційно до наданих послуг, а решта суми повертається йому.</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Дія обставин непереборної сили може бути підтверджена Торгово-промисловою палатою України або іншим уповноваженим на це органом. Належним та достатнім доказом існування обставин непереборної сили</w:t>
      </w:r>
      <w:r>
        <w:rPr>
          <w:rFonts w:eastAsia="Times New Roman" w:cs="Times New Roman" w:ascii="Times New Roman" w:hAnsi="Times New Roman"/>
          <w:b/>
        </w:rPr>
        <w:t xml:space="preserve"> </w:t>
      </w:r>
      <w:r>
        <w:rPr>
          <w:rFonts w:eastAsia="Times New Roman" w:cs="Times New Roman" w:ascii="Times New Roman" w:hAnsi="Times New Roman"/>
        </w:rPr>
        <w:t>є документи, видані:</w:t>
      </w:r>
    </w:p>
    <w:p>
      <w:pPr>
        <w:pStyle w:val="Normal1"/>
        <w:numPr>
          <w:ilvl w:val="0"/>
          <w:numId w:val="5"/>
        </w:numPr>
        <w:spacing w:lineRule="auto" w:line="240"/>
        <w:ind w:left="720" w:hanging="360"/>
        <w:jc w:val="both"/>
        <w:rPr>
          <w:rFonts w:ascii="Times New Roman" w:hAnsi="Times New Roman" w:eastAsia="Times New Roman" w:cs="Times New Roman"/>
        </w:rPr>
      </w:pPr>
      <w:r>
        <w:rPr>
          <w:rFonts w:eastAsia="Times New Roman" w:cs="Times New Roman" w:ascii="Times New Roman" w:hAnsi="Times New Roman"/>
        </w:rPr>
        <w:t>відповідною гідрометеорологічною установою (про погодні умови тощо);</w:t>
      </w:r>
    </w:p>
    <w:p>
      <w:pPr>
        <w:pStyle w:val="Normal1"/>
        <w:numPr>
          <w:ilvl w:val="0"/>
          <w:numId w:val="5"/>
        </w:numPr>
        <w:spacing w:lineRule="auto" w:line="240"/>
        <w:ind w:left="720" w:hanging="360"/>
        <w:jc w:val="both"/>
        <w:rPr>
          <w:rFonts w:ascii="Times New Roman" w:hAnsi="Times New Roman" w:eastAsia="Times New Roman" w:cs="Times New Roman"/>
        </w:rPr>
      </w:pPr>
      <w:r>
        <w:rPr>
          <w:rFonts w:eastAsia="Times New Roman" w:cs="Times New Roman" w:ascii="Times New Roman" w:hAnsi="Times New Roman"/>
        </w:rPr>
        <w:t>Міністерством охорони здоров’я України (щодо настання епідемії та ін.);</w:t>
      </w:r>
    </w:p>
    <w:p>
      <w:pPr>
        <w:pStyle w:val="Normal1"/>
        <w:numPr>
          <w:ilvl w:val="0"/>
          <w:numId w:val="5"/>
        </w:numPr>
        <w:spacing w:lineRule="auto" w:line="240"/>
        <w:ind w:left="720" w:hanging="360"/>
        <w:jc w:val="both"/>
        <w:rPr>
          <w:rFonts w:ascii="Times New Roman" w:hAnsi="Times New Roman" w:eastAsia="Times New Roman" w:cs="Times New Roman"/>
        </w:rPr>
      </w:pPr>
      <w:r>
        <w:rPr>
          <w:rFonts w:eastAsia="Times New Roman" w:cs="Times New Roman" w:ascii="Times New Roman" w:hAnsi="Times New Roman"/>
        </w:rPr>
        <w:t>Міністерством оборони України, Радою національної безпеки та оборони України (щодо воєнного стану, воєнних дій, проведення антитерористичної операції, іншого збройного конфлікту без оголошення війни та ін.);</w:t>
      </w:r>
    </w:p>
    <w:p>
      <w:pPr>
        <w:pStyle w:val="Normal1"/>
        <w:numPr>
          <w:ilvl w:val="0"/>
          <w:numId w:val="5"/>
        </w:numPr>
        <w:spacing w:lineRule="auto" w:line="240"/>
        <w:ind w:left="720" w:hanging="360"/>
        <w:jc w:val="both"/>
        <w:rPr>
          <w:rFonts w:ascii="Times New Roman" w:hAnsi="Times New Roman" w:eastAsia="Times New Roman" w:cs="Times New Roman"/>
        </w:rPr>
      </w:pPr>
      <w:r>
        <w:rPr>
          <w:rFonts w:eastAsia="Times New Roman" w:cs="Times New Roman" w:ascii="Times New Roman" w:hAnsi="Times New Roman"/>
        </w:rPr>
        <w:t>Кабінетом Міністрів України (про заборону експорту та імпорту товарів, встановлення карантину тощо);</w:t>
      </w:r>
    </w:p>
    <w:p>
      <w:pPr>
        <w:pStyle w:val="Normal1"/>
        <w:numPr>
          <w:ilvl w:val="0"/>
          <w:numId w:val="5"/>
        </w:numPr>
        <w:spacing w:lineRule="auto" w:line="240"/>
        <w:ind w:left="720" w:hanging="360"/>
        <w:jc w:val="both"/>
        <w:rPr>
          <w:rFonts w:ascii="Times New Roman" w:hAnsi="Times New Roman" w:eastAsia="Times New Roman" w:cs="Times New Roman"/>
        </w:rPr>
      </w:pPr>
      <w:r>
        <w:rPr>
          <w:rFonts w:eastAsia="Times New Roman" w:cs="Times New Roman" w:ascii="Times New Roman" w:hAnsi="Times New Roman"/>
        </w:rPr>
        <w:t xml:space="preserve">органами місцевої влади (щодо оголошеного страйку, стосовно визнання подій чи їх наслідків надзвичайною ситуацією та ін.). </w:t>
      </w:r>
    </w:p>
    <w:p>
      <w:pPr>
        <w:pStyle w:val="Normal1"/>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1"/>
        <w:numPr>
          <w:ilvl w:val="0"/>
          <w:numId w:val="1"/>
        </w:numPr>
        <w:spacing w:lineRule="auto" w:line="240"/>
        <w:jc w:val="center"/>
        <w:rPr/>
      </w:pPr>
      <w:r>
        <w:rPr>
          <w:rFonts w:eastAsia="Times New Roman" w:cs="Times New Roman" w:ascii="Times New Roman" w:hAnsi="Times New Roman"/>
          <w:b/>
        </w:rPr>
        <w:t>ПЕРСОНАЛЬНІ ДАНІ ТА КОНФІДЕНЦІЙНІСТЬ</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Виконавець надає згоду Замовнику на обробку та використання його персональних даних з метою реалізації цього Договору та виконання інших обов’язків Замовника, в тому числі, але не виключно, про використання коштів за цим Договором перед третіми особами.</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Одночасно з укладенням Договору Виконавець підтверджує, що ознайомлений з правами, які передбачені ст. 8 Закону України «Про захист персональних даних», дає згоду на включення наданих ним персональних даних до баз даних Замовника, а Виконавець отримав повідомлення про включення його даних таких баз.</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Цей Договір та пов’язані з ним документи є конфіденційними. Будь-яке розголошення умов цього Договору однією зі Сторін без згоди іншої Сторони є порушенням конфіденційності (крім випадків розголошення інформації відповідно до чинного законодавства України на підставі обґрунтованого та законного запиту органу державної влади або місцевого самоврядування, або на виконання обов’язків Замовника, в тому числі, але не виключно, про використання коштів за цим Договором перед третіми особами). При цьому, в разі надання інформації однією із Сторін на такий запит державного або місцевого органу влади, ця Сторона має повідомити про такий факт іншу Сторону протягом 5 робочих днів з моменту розголошення та вказати об’єм розголошеної інформації. Сторона, умови конфіденційності щодо якої порушено іншою Стороною, може вимагати дострокового припинення цього Договору.</w:t>
      </w:r>
    </w:p>
    <w:p>
      <w:pPr>
        <w:pStyle w:val="Normal1"/>
        <w:numPr>
          <w:ilvl w:val="0"/>
          <w:numId w:val="1"/>
        </w:numPr>
        <w:spacing w:lineRule="auto" w:line="240"/>
        <w:jc w:val="center"/>
        <w:rPr/>
      </w:pPr>
      <w:r>
        <w:rPr>
          <w:rFonts w:eastAsia="Times New Roman" w:cs="Times New Roman" w:ascii="Times New Roman" w:hAnsi="Times New Roman"/>
          <w:b/>
        </w:rPr>
        <w:t>ІНТЕЛЕКТУАЛЬНА ВЛАСНІСТЬ</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У випадку, якщо в результаті виконання цього Договору Виконавець створить об’єкт права інтелектуальної власності, всі майнові права на нього належатимуть Замовнику.</w:t>
      </w:r>
    </w:p>
    <w:p>
      <w:pPr>
        <w:pStyle w:val="Normal1"/>
        <w:numPr>
          <w:ilvl w:val="1"/>
          <w:numId w:val="1"/>
        </w:numPr>
        <w:spacing w:lineRule="auto" w:line="24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Способи та умови використання цього об'єкта Замовник визначає самостійно.</w:t>
      </w:r>
    </w:p>
    <w:p>
      <w:pPr>
        <w:pStyle w:val="Normal1"/>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1"/>
        <w:numPr>
          <w:ilvl w:val="0"/>
          <w:numId w:val="1"/>
        </w:numPr>
        <w:spacing w:lineRule="auto" w:line="240"/>
        <w:jc w:val="center"/>
        <w:rPr/>
      </w:pPr>
      <w:r>
        <w:rPr>
          <w:rFonts w:eastAsia="Times New Roman" w:cs="Times New Roman" w:ascii="Times New Roman" w:hAnsi="Times New Roman"/>
          <w:b/>
        </w:rPr>
        <w:t>ПРИКІНЦЕВІ ПОЛОЖЕННЯ</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їх наявності).</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Усі попередні переговори та (або) домовленості Сторін стосовно предмету і умов Договору, які відбулися до укладення Договору та не є відображені в його тексті, не мають для Сторін юридичної сили.</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Цей Договір складений у двох автентичних примірниках, які мають однакову юридичну силу, - по одному для кожної із Сторін.</w:t>
      </w:r>
    </w:p>
    <w:p>
      <w:pPr>
        <w:pStyle w:val="Normal1"/>
        <w:numPr>
          <w:ilvl w:val="1"/>
          <w:numId w:val="1"/>
        </w:numPr>
        <w:spacing w:lineRule="auto" w:line="240"/>
        <w:jc w:val="both"/>
        <w:rPr>
          <w:sz w:val="20"/>
          <w:szCs w:val="20"/>
        </w:rPr>
      </w:pPr>
      <w:r>
        <w:rPr>
          <w:rFonts w:eastAsia="Times New Roman" w:cs="Times New Roman" w:ascii="Times New Roman" w:hAnsi="Times New Roman"/>
        </w:rPr>
        <w:t xml:space="preserve">Виконавець є </w:t>
      </w:r>
      <w:r>
        <w:rPr>
          <w:rFonts w:eastAsia="Times New Roman" w:cs="Times New Roman" w:ascii="Times New Roman" w:hAnsi="Times New Roman"/>
          <w:highlight w:val="white"/>
        </w:rPr>
        <w:t>платником єдиного податку</w:t>
      </w:r>
      <w:r>
        <w:rPr>
          <w:rFonts w:eastAsia="Times New Roman" w:cs="Times New Roman" w:ascii="Times New Roman" w:hAnsi="Times New Roman"/>
          <w:i/>
        </w:rPr>
        <w:t>.</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Замовник звільнений від сплати податку на прибуток, згідно з ст. 133 Податкового кодексу України.</w:t>
      </w:r>
    </w:p>
    <w:p>
      <w:pPr>
        <w:pStyle w:val="Normal1"/>
        <w:numPr>
          <w:ilvl w:val="1"/>
          <w:numId w:val="1"/>
        </w:numPr>
        <w:spacing w:lineRule="auto" w:line="240"/>
        <w:jc w:val="both"/>
        <w:rPr>
          <w:rFonts w:ascii="Times New Roman" w:hAnsi="Times New Roman" w:eastAsia="Times New Roman" w:cs="Times New Roman"/>
        </w:rPr>
      </w:pPr>
      <w:r>
        <w:rPr>
          <w:rFonts w:eastAsia="Times New Roman" w:cs="Times New Roman" w:ascii="Times New Roman" w:hAnsi="Times New Roman"/>
        </w:rPr>
        <w:t>Сторони вважаються належним чином повідомлені про зміну реквізитів, настання обставин непереборної сили (форс-мажор) та ін., якщо відповідна інформація була надіслана на такі електронні скриньки:</w:t>
      </w:r>
    </w:p>
    <w:p>
      <w:pPr>
        <w:pStyle w:val="Normal1"/>
        <w:numPr>
          <w:ilvl w:val="0"/>
          <w:numId w:val="11"/>
        </w:numPr>
        <w:spacing w:lineRule="auto" w:line="240"/>
        <w:ind w:left="720" w:hanging="360"/>
        <w:rPr/>
      </w:pPr>
      <w:r>
        <w:rPr>
          <w:rFonts w:eastAsia="Times New Roman" w:cs="Times New Roman" w:ascii="Times New Roman" w:hAnsi="Times New Roman"/>
        </w:rPr>
        <w:t>e-mail Замовника:_____________________;</w:t>
      </w:r>
    </w:p>
    <w:p>
      <w:pPr>
        <w:pStyle w:val="Normal1"/>
        <w:numPr>
          <w:ilvl w:val="0"/>
          <w:numId w:val="11"/>
        </w:numPr>
        <w:spacing w:lineRule="auto" w:line="240"/>
        <w:ind w:left="720" w:hanging="360"/>
        <w:rPr/>
      </w:pPr>
      <w:r>
        <w:rPr>
          <w:rFonts w:eastAsia="Times New Roman" w:cs="Times New Roman" w:ascii="Times New Roman" w:hAnsi="Times New Roman"/>
        </w:rPr>
        <w:t xml:space="preserve">e-mail Виконавця: </w:t>
      </w:r>
      <w:hyperlink r:id="rId2">
        <w:r>
          <w:rPr>
            <w:rFonts w:eastAsia="Times New Roman" w:cs="Times New Roman" w:ascii="Times New Roman" w:hAnsi="Times New Roman"/>
            <w:color w:val="000080"/>
            <w:u w:val="single"/>
          </w:rPr>
          <w:t>dubyk@ukr.net</w:t>
        </w:r>
      </w:hyperlink>
      <w:r>
        <w:rPr>
          <w:rFonts w:eastAsia="Times New Roman" w:cs="Times New Roman" w:ascii="Times New Roman" w:hAnsi="Times New Roman"/>
        </w:rPr>
        <w:t>.</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r>
    </w:p>
    <w:tbl>
      <w:tblPr>
        <w:tblStyle w:val="Table1"/>
        <w:tblW w:w="10378" w:type="dxa"/>
        <w:jc w:val="left"/>
        <w:tblInd w:w="-108" w:type="dxa"/>
        <w:tblLayout w:type="fixed"/>
        <w:tblCellMar>
          <w:top w:w="0" w:type="dxa"/>
          <w:left w:w="108" w:type="dxa"/>
          <w:bottom w:w="0" w:type="dxa"/>
          <w:right w:w="108" w:type="dxa"/>
        </w:tblCellMar>
        <w:tblLook w:val="0400"/>
      </w:tblPr>
      <w:tblGrid>
        <w:gridCol w:w="5354"/>
        <w:gridCol w:w="5024"/>
      </w:tblGrid>
      <w:tr>
        <w:trPr>
          <w:trHeight w:val="2970" w:hRule="atLeast"/>
        </w:trPr>
        <w:tc>
          <w:tcPr>
            <w:tcW w:w="53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336"/>
              <w:ind w:left="90" w:hanging="0"/>
              <w:jc w:val="center"/>
              <w:rPr>
                <w:rFonts w:ascii="Times New Roman" w:hAnsi="Times New Roman" w:eastAsia="Times New Roman" w:cs="Times New Roman"/>
                <w:b/>
                <w:b/>
              </w:rPr>
            </w:pPr>
            <w:r>
              <w:rPr>
                <w:rFonts w:eastAsia="Times New Roman" w:cs="Times New Roman" w:ascii="Times New Roman" w:hAnsi="Times New Roman"/>
                <w:b/>
              </w:rPr>
              <w:t>Замовник:</w:t>
            </w:r>
          </w:p>
          <w:p>
            <w:pPr>
              <w:pStyle w:val="Normal1"/>
              <w:widowControl w:val="false"/>
              <w:spacing w:lineRule="auto" w:line="240"/>
              <w:jc w:val="both"/>
              <w:rPr>
                <w:rFonts w:ascii="Times New Roman" w:hAnsi="Times New Roman" w:eastAsia="Times New Roman" w:cs="Times New Roman"/>
                <w:b/>
                <w:b/>
              </w:rPr>
            </w:pPr>
            <w:r>
              <w:rPr>
                <w:rFonts w:eastAsia="Times New Roman" w:cs="Times New Roman" w:ascii="Times New Roman" w:hAnsi="Times New Roman"/>
                <w:b/>
              </w:rPr>
              <w:t>Гадяцький фаховий коледж культури і мистецтв ім. І.П.Котляревського</w:t>
            </w:r>
          </w:p>
          <w:p>
            <w:pPr>
              <w:pStyle w:val="Normal1"/>
              <w:widowControl w:val="false"/>
              <w:spacing w:lineRule="auto" w:line="336"/>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0"/>
              <w:rPr>
                <w:rFonts w:ascii="Times New Roman" w:hAnsi="Times New Roman" w:eastAsia="Times New Roman" w:cs="Times New Roman"/>
              </w:rPr>
            </w:pPr>
            <w:r>
              <w:rPr>
                <w:rFonts w:eastAsia="Times New Roman" w:cs="Times New Roman" w:ascii="Times New Roman" w:hAnsi="Times New Roman"/>
              </w:rPr>
              <w:t>Україна, Полтавська область, м. Гадяч, пл. Соборна, 9 «А». Індекс: 37300</w:t>
            </w:r>
          </w:p>
          <w:p>
            <w:pPr>
              <w:pStyle w:val="Normal1"/>
              <w:widowControl w:val="false"/>
              <w:spacing w:lineRule="auto" w:line="240"/>
              <w:rPr>
                <w:rFonts w:ascii="Times New Roman" w:hAnsi="Times New Roman" w:eastAsia="Times New Roman" w:cs="Times New Roman"/>
              </w:rPr>
            </w:pPr>
            <w:r>
              <w:rPr>
                <w:rFonts w:eastAsia="Times New Roman" w:cs="Times New Roman" w:ascii="Times New Roman" w:hAnsi="Times New Roman"/>
              </w:rPr>
              <w:t>тел.: (05354) 2-34-37, 2-16-50</w:t>
            </w:r>
          </w:p>
          <w:p>
            <w:pPr>
              <w:pStyle w:val="Normal1"/>
              <w:widowControl w:val="false"/>
              <w:spacing w:lineRule="auto" w:line="240"/>
              <w:rPr>
                <w:rFonts w:ascii="Times New Roman" w:hAnsi="Times New Roman" w:eastAsia="Times New Roman" w:cs="Times New Roman"/>
              </w:rPr>
            </w:pPr>
            <w:r>
              <w:rPr>
                <w:rFonts w:eastAsia="Times New Roman" w:cs="Times New Roman" w:ascii="Times New Roman" w:hAnsi="Times New Roman"/>
              </w:rPr>
              <w:t>факс: (05354) 2-34-37</w:t>
            </w:r>
          </w:p>
          <w:p>
            <w:pPr>
              <w:pStyle w:val="Normal1"/>
              <w:widowControl w:val="false"/>
              <w:spacing w:lineRule="auto" w:line="24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IBAN   __________________________________</w:t>
            </w:r>
          </w:p>
          <w:p>
            <w:pPr>
              <w:pStyle w:val="Normal1"/>
              <w:widowControl w:val="false"/>
              <w:spacing w:lineRule="auto" w:line="24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ЄДРПОУ 02214283</w:t>
            </w:r>
          </w:p>
          <w:p>
            <w:pPr>
              <w:pStyle w:val="Normal1"/>
              <w:widowControl w:val="false"/>
              <w:spacing w:lineRule="auto" w:line="24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Не платник ПДВ</w:t>
            </w:r>
          </w:p>
          <w:p>
            <w:pPr>
              <w:pStyle w:val="Normal1"/>
              <w:widowControl w:val="false"/>
              <w:spacing w:lineRule="auto" w:line="336"/>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336"/>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336"/>
              <w:rPr>
                <w:rFonts w:ascii="Times New Roman" w:hAnsi="Times New Roman" w:eastAsia="Times New Roman" w:cs="Times New Roman"/>
              </w:rPr>
            </w:pPr>
            <w:r>
              <w:rPr>
                <w:rFonts w:eastAsia="Times New Roman" w:cs="Times New Roman" w:ascii="Times New Roman" w:hAnsi="Times New Roman"/>
              </w:rPr>
              <w:t>Директор ______________Насменчук А. М.</w:t>
            </w:r>
          </w:p>
        </w:tc>
        <w:tc>
          <w:tcPr>
            <w:tcW w:w="502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336"/>
              <w:ind w:left="90" w:hanging="0"/>
              <w:jc w:val="center"/>
              <w:rPr>
                <w:rFonts w:ascii="Times New Roman" w:hAnsi="Times New Roman" w:eastAsia="Times New Roman" w:cs="Times New Roman"/>
              </w:rPr>
            </w:pPr>
            <w:r>
              <w:rPr>
                <w:rFonts w:eastAsia="Times New Roman" w:cs="Times New Roman" w:ascii="Times New Roman" w:hAnsi="Times New Roman"/>
                <w:b/>
              </w:rPr>
              <w:t>Виконавець:</w:t>
            </w:r>
          </w:p>
          <w:p>
            <w:pPr>
              <w:pStyle w:val="Normal1"/>
              <w:keepNext w:val="true"/>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b/>
                <w:highlight w:val="white"/>
              </w:rPr>
              <w:t>Фізична особа-підприємець</w:t>
            </w:r>
          </w:p>
          <w:p>
            <w:pPr>
              <w:pStyle w:val="Normal1"/>
              <w:keepNext w:val="true"/>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b/>
                <w:highlight w:val="white"/>
              </w:rPr>
              <w:t xml:space="preserve"> </w:t>
            </w:r>
            <w:r>
              <w:rPr>
                <w:rFonts w:eastAsia="Times New Roman" w:cs="Times New Roman" w:ascii="Times New Roman" w:hAnsi="Times New Roman"/>
                <w:b/>
                <w:highlight w:val="white"/>
              </w:rPr>
              <w:t>Дубик Сергій Орестович</w:t>
            </w:r>
          </w:p>
          <w:p>
            <w:pPr>
              <w:pStyle w:val="Normal1"/>
              <w:keepNext w:val="true"/>
              <w:widowControl w:val="false"/>
              <w:spacing w:lineRule="auto" w:line="240"/>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1"/>
              <w:keepNext w:val="true"/>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highlight w:val="white"/>
              </w:rPr>
              <w:t xml:space="preserve">79052, м. Львів, </w:t>
            </w:r>
          </w:p>
          <w:p>
            <w:pPr>
              <w:pStyle w:val="Normal1"/>
              <w:keepNext w:val="true"/>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highlight w:val="white"/>
              </w:rPr>
              <w:t xml:space="preserve">вул. Роксоляни, 87/49 </w:t>
            </w:r>
          </w:p>
          <w:p>
            <w:pPr>
              <w:pStyle w:val="Normal1"/>
              <w:keepNext w:val="true"/>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highlight w:val="white"/>
              </w:rPr>
              <w:t>тел.: 0505368112</w:t>
            </w:r>
          </w:p>
          <w:p>
            <w:pPr>
              <w:pStyle w:val="Normal1"/>
              <w:widowControl w:val="false"/>
              <w:spacing w:lineRule="auto" w:line="240"/>
              <w:ind w:firstLine="440"/>
              <w:jc w:val="both"/>
              <w:rPr>
                <w:rFonts w:ascii="Times New Roman" w:hAnsi="Times New Roman" w:eastAsia="Times New Roman" w:cs="Times New Roman"/>
              </w:rPr>
            </w:pPr>
            <w:r>
              <w:rPr>
                <w:rFonts w:eastAsia="Times New Roman" w:cs="Times New Roman" w:ascii="Times New Roman" w:hAnsi="Times New Roman"/>
              </w:rPr>
              <w:t>ЄДРПОУ (ІПН) 2752613874</w:t>
            </w:r>
          </w:p>
          <w:p>
            <w:pPr>
              <w:pStyle w:val="Normal1"/>
              <w:widowControl w:val="false"/>
              <w:spacing w:lineRule="auto" w:line="240"/>
              <w:ind w:firstLine="440"/>
              <w:jc w:val="both"/>
              <w:rPr>
                <w:rFonts w:ascii="Times New Roman" w:hAnsi="Times New Roman" w:eastAsia="Times New Roman" w:cs="Times New Roman"/>
              </w:rPr>
            </w:pPr>
            <w:r>
              <w:rPr>
                <w:rFonts w:eastAsia="Times New Roman" w:cs="Times New Roman" w:ascii="Times New Roman" w:hAnsi="Times New Roman"/>
              </w:rPr>
              <w:t>МФО 325321</w:t>
            </w:r>
          </w:p>
          <w:p>
            <w:pPr>
              <w:pStyle w:val="Normal1"/>
              <w:widowControl w:val="false"/>
              <w:spacing w:lineRule="auto" w:line="240"/>
              <w:rPr>
                <w:rFonts w:ascii="Times New Roman" w:hAnsi="Times New Roman" w:eastAsia="Times New Roman" w:cs="Times New Roman"/>
              </w:rPr>
            </w:pPr>
            <w:r>
              <w:rPr/>
              <w:t xml:space="preserve">       </w:t>
            </w:r>
            <w:r>
              <w:rPr>
                <w:rFonts w:eastAsia="Times New Roman" w:cs="Times New Roman" w:ascii="Times New Roman" w:hAnsi="Times New Roman"/>
              </w:rPr>
              <w:t>IBAN: UA203052990000026003001017854</w:t>
            </w:r>
          </w:p>
          <w:p>
            <w:pPr>
              <w:pStyle w:val="Normal1"/>
              <w:keepNext w:val="true"/>
              <w:widowControl w:val="false"/>
              <w:spacing w:lineRule="auto" w:line="24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в АТ КБ «ПРИВАТБАНК</w:t>
            </w:r>
            <w:r>
              <w:rPr>
                <w:rFonts w:eastAsia="Times New Roman" w:cs="Times New Roman" w:ascii="Times New Roman" w:hAnsi="Times New Roman"/>
                <w:highlight w:val="white"/>
              </w:rPr>
              <w:br/>
            </w:r>
          </w:p>
          <w:p>
            <w:pPr>
              <w:pStyle w:val="Normal1"/>
              <w:keepNext w:val="true"/>
              <w:widowControl w:val="false"/>
              <w:spacing w:lineRule="auto" w:line="240"/>
              <w:rPr>
                <w:rFonts w:ascii="Times New Roman" w:hAnsi="Times New Roman" w:eastAsia="Times New Roman" w:cs="Times New Roman"/>
                <w:highlight w:val="white"/>
              </w:rPr>
            </w:pPr>
            <w:r>
              <w:rPr>
                <w:rFonts w:eastAsia="Times New Roman" w:cs="Times New Roman" w:ascii="Times New Roman" w:hAnsi="Times New Roman"/>
                <w:highlight w:val="white"/>
              </w:rPr>
              <w:drawing>
                <wp:anchor behindDoc="0" distT="0" distB="0" distL="0" distR="0" simplePos="0" locked="0" layoutInCell="0" allowOverlap="1" relativeHeight="2">
                  <wp:simplePos x="0" y="0"/>
                  <wp:positionH relativeFrom="column">
                    <wp:posOffset>692785</wp:posOffset>
                  </wp:positionH>
                  <wp:positionV relativeFrom="paragraph">
                    <wp:posOffset>5715</wp:posOffset>
                  </wp:positionV>
                  <wp:extent cx="627380" cy="40957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3"/>
                          <a:stretch>
                            <a:fillRect/>
                          </a:stretch>
                        </pic:blipFill>
                        <pic:spPr bwMode="auto">
                          <a:xfrm>
                            <a:off x="0" y="0"/>
                            <a:ext cx="627380" cy="409575"/>
                          </a:xfrm>
                          <a:prstGeom prst="rect">
                            <a:avLst/>
                          </a:prstGeom>
                        </pic:spPr>
                      </pic:pic>
                    </a:graphicData>
                  </a:graphic>
                </wp:anchor>
              </w:drawing>
            </w:r>
          </w:p>
          <w:p>
            <w:pPr>
              <w:pStyle w:val="Normal1"/>
              <w:keepNext w:val="true"/>
              <w:widowControl w:val="false"/>
              <w:spacing w:lineRule="auto" w:line="240"/>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1"/>
              <w:keepNext w:val="true"/>
              <w:widowControl w:val="false"/>
              <w:spacing w:lineRule="auto" w:line="240"/>
              <w:rPr>
                <w:rFonts w:ascii="Times New Roman" w:hAnsi="Times New Roman" w:eastAsia="Times New Roman" w:cs="Times New Roman"/>
              </w:rPr>
            </w:pPr>
            <w:r>
              <w:rPr>
                <w:rFonts w:eastAsia="Times New Roman" w:cs="Times New Roman" w:ascii="Times New Roman" w:hAnsi="Times New Roman"/>
                <w:b/>
                <w:highlight w:val="white"/>
              </w:rPr>
              <w:t xml:space="preserve"> </w:t>
            </w:r>
            <w:r>
              <w:rPr>
                <w:rFonts w:eastAsia="Times New Roman" w:cs="Times New Roman" w:ascii="Times New Roman" w:hAnsi="Times New Roman"/>
                <w:highlight w:val="white"/>
              </w:rPr>
              <w:t>ФОП  ______________С.О.</w:t>
            </w:r>
            <w:r>
              <w:rPr>
                <w:rFonts w:eastAsia="Times New Roman" w:cs="Times New Roman" w:ascii="Times New Roman" w:hAnsi="Times New Roman"/>
                <w:b/>
                <w:highlight w:val="white"/>
              </w:rPr>
              <w:t xml:space="preserve"> </w:t>
            </w:r>
            <w:r>
              <w:rPr>
                <w:rFonts w:eastAsia="Times New Roman" w:cs="Times New Roman" w:ascii="Times New Roman" w:hAnsi="Times New Roman"/>
                <w:highlight w:val="white"/>
              </w:rPr>
              <w:t>Дубик</w:t>
            </w:r>
          </w:p>
        </w:tc>
      </w:tr>
    </w:tbl>
    <w:p>
      <w:pPr>
        <w:pStyle w:val="Normal1"/>
        <w:spacing w:lineRule="auto" w:line="336"/>
        <w:rPr>
          <w:sz w:val="20"/>
          <w:szCs w:val="20"/>
        </w:rPr>
      </w:pPr>
      <w:r>
        <w:rPr/>
      </w:r>
    </w:p>
    <w:p>
      <w:pPr>
        <w:pStyle w:val="Normal1"/>
        <w:spacing w:lineRule="auto" w:line="240" w:before="22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rPr/>
      </w:pPr>
      <w:r>
        <w:rPr/>
      </w:r>
    </w:p>
    <w:p>
      <w:pPr>
        <w:pStyle w:val="Normal1"/>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Noto Sans Symbol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360" w:hanging="360"/>
      </w:pPr>
      <w:rPr>
        <w:sz w:val="22"/>
        <w:b/>
        <w:szCs w:val="22"/>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
    <w:lvl w:ilvl="0">
      <w:start w:val="1"/>
      <w:numFmt w:val="bullet"/>
      <w:lvlText w:val="-"/>
      <w:lvlJc w:val="left"/>
      <w:pPr>
        <w:tabs>
          <w:tab w:val="num" w:pos="0"/>
        </w:tabs>
        <w:ind w:left="1440" w:hanging="360"/>
      </w:pPr>
      <w:rPr>
        <w:rFonts w:ascii="Noto Sans Symbols" w:hAnsi="Noto Sans Symbols" w:cs="Noto Sans Symbols" w:hint="default"/>
        <w:sz w:val="22"/>
        <w:u w:val="none"/>
        <w:szCs w:val="22"/>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
    <w:lvl w:ilvl="0">
      <w:start w:val="1"/>
      <w:numFmt w:val="decimal"/>
      <w:lvlText w:val="1.%1."/>
      <w:lvlJc w:val="left"/>
      <w:pPr>
        <w:tabs>
          <w:tab w:val="num" w:pos="0"/>
        </w:tabs>
        <w:ind w:left="283" w:hanging="425"/>
      </w:pPr>
      <w:rPr/>
    </w:lvl>
    <w:lvl w:ilvl="1">
      <w:start w:val="1"/>
      <w:numFmt w:val="lowerLetter"/>
      <w:lvlText w:val="%2."/>
      <w:lvlJc w:val="left"/>
      <w:pPr>
        <w:tabs>
          <w:tab w:val="num" w:pos="0"/>
        </w:tabs>
        <w:ind w:left="1723" w:hanging="360"/>
      </w:pPr>
      <w:rPr/>
    </w:lvl>
    <w:lvl w:ilvl="2">
      <w:start w:val="1"/>
      <w:numFmt w:val="lowerRoman"/>
      <w:lvlText w:val="%3."/>
      <w:lvlJc w:val="right"/>
      <w:pPr>
        <w:tabs>
          <w:tab w:val="num" w:pos="0"/>
        </w:tabs>
        <w:ind w:left="2443" w:hanging="180"/>
      </w:pPr>
      <w:rPr/>
    </w:lvl>
    <w:lvl w:ilvl="3">
      <w:start w:val="1"/>
      <w:numFmt w:val="decimal"/>
      <w:lvlText w:val="%4."/>
      <w:lvlJc w:val="left"/>
      <w:pPr>
        <w:tabs>
          <w:tab w:val="num" w:pos="0"/>
        </w:tabs>
        <w:ind w:left="3163" w:hanging="360"/>
      </w:pPr>
      <w:rPr/>
    </w:lvl>
    <w:lvl w:ilvl="4">
      <w:start w:val="1"/>
      <w:numFmt w:val="lowerLetter"/>
      <w:lvlText w:val="%5."/>
      <w:lvlJc w:val="left"/>
      <w:pPr>
        <w:tabs>
          <w:tab w:val="num" w:pos="0"/>
        </w:tabs>
        <w:ind w:left="3883" w:hanging="360"/>
      </w:pPr>
      <w:rPr/>
    </w:lvl>
    <w:lvl w:ilvl="5">
      <w:start w:val="1"/>
      <w:numFmt w:val="lowerRoman"/>
      <w:lvlText w:val="%6."/>
      <w:lvlJc w:val="right"/>
      <w:pPr>
        <w:tabs>
          <w:tab w:val="num" w:pos="0"/>
        </w:tabs>
        <w:ind w:left="4603" w:hanging="180"/>
      </w:pPr>
      <w:rPr/>
    </w:lvl>
    <w:lvl w:ilvl="6">
      <w:start w:val="1"/>
      <w:numFmt w:val="decimal"/>
      <w:lvlText w:val="%7."/>
      <w:lvlJc w:val="left"/>
      <w:pPr>
        <w:tabs>
          <w:tab w:val="num" w:pos="0"/>
        </w:tabs>
        <w:ind w:left="5323" w:hanging="360"/>
      </w:pPr>
      <w:rPr/>
    </w:lvl>
    <w:lvl w:ilvl="7">
      <w:start w:val="1"/>
      <w:numFmt w:val="lowerLetter"/>
      <w:lvlText w:val="%8."/>
      <w:lvlJc w:val="left"/>
      <w:pPr>
        <w:tabs>
          <w:tab w:val="num" w:pos="0"/>
        </w:tabs>
        <w:ind w:left="6043" w:hanging="360"/>
      </w:pPr>
      <w:rPr/>
    </w:lvl>
    <w:lvl w:ilvl="8">
      <w:start w:val="1"/>
      <w:numFmt w:val="lowerRoman"/>
      <w:lvlText w:val="%9."/>
      <w:lvlJc w:val="right"/>
      <w:pPr>
        <w:tabs>
          <w:tab w:val="num" w:pos="0"/>
        </w:tabs>
        <w:ind w:left="6763" w:hanging="180"/>
      </w:pPr>
      <w:rPr/>
    </w:lvl>
  </w:abstractNum>
  <w:abstractNum w:abstractNumId="4">
    <w:lvl w:ilvl="0">
      <w:start w:val="1"/>
      <w:numFmt w:val="bullet"/>
      <w:lvlText w:val="-"/>
      <w:lvlJc w:val="left"/>
      <w:pPr>
        <w:tabs>
          <w:tab w:val="num" w:pos="0"/>
        </w:tabs>
        <w:ind w:left="1440" w:hanging="360"/>
      </w:pPr>
      <w:rPr>
        <w:rFonts w:ascii="Noto Sans Symbols" w:hAnsi="Noto Sans Symbols" w:cs="Noto Sans Symbols" w:hint="default"/>
        <w:sz w:val="22"/>
        <w:u w:val="none"/>
        <w:szCs w:val="22"/>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sz w:val="22"/>
        <w:u w:val="none"/>
        <w:szCs w:val="22"/>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6">
    <w:lvl w:ilvl="0">
      <w:start w:val="1"/>
      <w:numFmt w:val="decimal"/>
      <w:lvlText w:val="2.%1."/>
      <w:lvlJc w:val="left"/>
      <w:pPr>
        <w:tabs>
          <w:tab w:val="num" w:pos="0"/>
        </w:tabs>
        <w:ind w:left="1440" w:hanging="360"/>
      </w:pPr>
      <w:rPr>
        <w:sz w:val="22"/>
        <w:u w:val="none"/>
        <w:szCs w:val="22"/>
        <w:rFonts w:ascii="Times New Roman" w:hAnsi="Times New Roman" w:eastAsia="Times New Roman" w:cs="Times New Roman"/>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7">
    <w:lvl w:ilvl="0">
      <w:start w:val="1"/>
      <w:numFmt w:val="bullet"/>
      <w:lvlText w:val="-"/>
      <w:lvlJc w:val="left"/>
      <w:pPr>
        <w:tabs>
          <w:tab w:val="num" w:pos="0"/>
        </w:tabs>
        <w:ind w:left="2160" w:hanging="360"/>
      </w:pPr>
      <w:rPr>
        <w:rFonts w:ascii="Noto Sans Symbols" w:hAnsi="Noto Sans Symbols" w:cs="Noto Sans Symbols" w:hint="default"/>
        <w:sz w:val="22"/>
        <w:u w:val="none"/>
        <w:szCs w:val="22"/>
      </w:rPr>
    </w:lvl>
    <w:lvl w:ilvl="1">
      <w:start w:val="1"/>
      <w:numFmt w:val="bullet"/>
      <w:lvlText w:val="-"/>
      <w:lvlJc w:val="left"/>
      <w:pPr>
        <w:tabs>
          <w:tab w:val="num" w:pos="0"/>
        </w:tabs>
        <w:ind w:left="2880" w:hanging="360"/>
      </w:pPr>
      <w:rPr>
        <w:rFonts w:ascii="Noto Sans Symbols" w:hAnsi="Noto Sans Symbols" w:cs="Noto Sans Symbols" w:hint="default"/>
        <w:u w:val="none"/>
      </w:rPr>
    </w:lvl>
    <w:lvl w:ilvl="2">
      <w:start w:val="1"/>
      <w:numFmt w:val="bullet"/>
      <w:lvlText w:val="-"/>
      <w:lvlJc w:val="left"/>
      <w:pPr>
        <w:tabs>
          <w:tab w:val="num" w:pos="0"/>
        </w:tabs>
        <w:ind w:left="3600" w:hanging="360"/>
      </w:pPr>
      <w:rPr>
        <w:rFonts w:ascii="Noto Sans Symbols" w:hAnsi="Noto Sans Symbols" w:cs="Noto Sans Symbols" w:hint="default"/>
        <w:u w:val="none"/>
      </w:rPr>
    </w:lvl>
    <w:lvl w:ilvl="3">
      <w:start w:val="1"/>
      <w:numFmt w:val="bullet"/>
      <w:lvlText w:val="-"/>
      <w:lvlJc w:val="left"/>
      <w:pPr>
        <w:tabs>
          <w:tab w:val="num" w:pos="0"/>
        </w:tabs>
        <w:ind w:left="4320" w:hanging="360"/>
      </w:pPr>
      <w:rPr>
        <w:rFonts w:ascii="Noto Sans Symbols" w:hAnsi="Noto Sans Symbols" w:cs="Noto Sans Symbols" w:hint="default"/>
        <w:u w:val="none"/>
      </w:rPr>
    </w:lvl>
    <w:lvl w:ilvl="4">
      <w:start w:val="1"/>
      <w:numFmt w:val="bullet"/>
      <w:lvlText w:val="-"/>
      <w:lvlJc w:val="left"/>
      <w:pPr>
        <w:tabs>
          <w:tab w:val="num" w:pos="0"/>
        </w:tabs>
        <w:ind w:left="5040" w:hanging="360"/>
      </w:pPr>
      <w:rPr>
        <w:rFonts w:ascii="Noto Sans Symbols" w:hAnsi="Noto Sans Symbols" w:cs="Noto Sans Symbols" w:hint="default"/>
        <w:u w:val="none"/>
      </w:rPr>
    </w:lvl>
    <w:lvl w:ilvl="5">
      <w:start w:val="1"/>
      <w:numFmt w:val="bullet"/>
      <w:lvlText w:val="-"/>
      <w:lvlJc w:val="left"/>
      <w:pPr>
        <w:tabs>
          <w:tab w:val="num" w:pos="0"/>
        </w:tabs>
        <w:ind w:left="5760" w:hanging="360"/>
      </w:pPr>
      <w:rPr>
        <w:rFonts w:ascii="Noto Sans Symbols" w:hAnsi="Noto Sans Symbols" w:cs="Noto Sans Symbols" w:hint="default"/>
        <w:u w:val="none"/>
      </w:rPr>
    </w:lvl>
    <w:lvl w:ilvl="6">
      <w:start w:val="1"/>
      <w:numFmt w:val="bullet"/>
      <w:lvlText w:val="-"/>
      <w:lvlJc w:val="left"/>
      <w:pPr>
        <w:tabs>
          <w:tab w:val="num" w:pos="0"/>
        </w:tabs>
        <w:ind w:left="6480" w:hanging="360"/>
      </w:pPr>
      <w:rPr>
        <w:rFonts w:ascii="Noto Sans Symbols" w:hAnsi="Noto Sans Symbols" w:cs="Noto Sans Symbols" w:hint="default"/>
        <w:u w:val="none"/>
      </w:rPr>
    </w:lvl>
    <w:lvl w:ilvl="7">
      <w:start w:val="1"/>
      <w:numFmt w:val="bullet"/>
      <w:lvlText w:val="-"/>
      <w:lvlJc w:val="left"/>
      <w:pPr>
        <w:tabs>
          <w:tab w:val="num" w:pos="0"/>
        </w:tabs>
        <w:ind w:left="7200" w:hanging="360"/>
      </w:pPr>
      <w:rPr>
        <w:rFonts w:ascii="Noto Sans Symbols" w:hAnsi="Noto Sans Symbols" w:cs="Noto Sans Symbols" w:hint="default"/>
        <w:u w:val="none"/>
      </w:rPr>
    </w:lvl>
    <w:lvl w:ilvl="8">
      <w:start w:val="1"/>
      <w:numFmt w:val="bullet"/>
      <w:lvlText w:val="-"/>
      <w:lvlJc w:val="left"/>
      <w:pPr>
        <w:tabs>
          <w:tab w:val="num" w:pos="0"/>
        </w:tabs>
        <w:ind w:left="7920" w:hanging="360"/>
      </w:pPr>
      <w:rPr>
        <w:rFonts w:ascii="Noto Sans Symbols" w:hAnsi="Noto Sans Symbols" w:cs="Noto Sans Symbols" w:hint="default"/>
        <w:u w:val="none"/>
      </w:rPr>
    </w:lvl>
  </w:abstractNum>
  <w:abstractNum w:abstractNumId="8">
    <w:lvl w:ilvl="0">
      <w:start w:val="1"/>
      <w:numFmt w:val="bullet"/>
      <w:lvlText w:val="●"/>
      <w:lvlJc w:val="left"/>
      <w:pPr>
        <w:tabs>
          <w:tab w:val="num" w:pos="0"/>
        </w:tabs>
        <w:ind w:left="720" w:hanging="360"/>
      </w:pPr>
      <w:rPr>
        <w:rFonts w:ascii="Noto Sans Symbols" w:hAnsi="Noto Sans Symbols" w:cs="Noto Sans Symbols" w:hint="default"/>
        <w:sz w:val="22"/>
        <w:u w:val="none"/>
        <w:szCs w:val="22"/>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9">
    <w:lvl w:ilvl="0">
      <w:start w:val="1"/>
      <w:numFmt w:val="bullet"/>
      <w:lvlText w:val="-"/>
      <w:lvlJc w:val="left"/>
      <w:pPr>
        <w:tabs>
          <w:tab w:val="num" w:pos="0"/>
        </w:tabs>
        <w:ind w:left="1440" w:hanging="360"/>
      </w:pPr>
      <w:rPr>
        <w:rFonts w:ascii="Noto Sans Symbols" w:hAnsi="Noto Sans Symbols" w:cs="Noto Sans Symbols" w:hint="default"/>
        <w:sz w:val="22"/>
        <w:u w:val="none"/>
        <w:szCs w:val="22"/>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0">
    <w:lvl w:ilvl="0">
      <w:start w:val="1"/>
      <w:numFmt w:val="decimal"/>
      <w:lvlText w:val="%1."/>
      <w:lvlJc w:val="right"/>
      <w:pPr>
        <w:tabs>
          <w:tab w:val="num" w:pos="0"/>
        </w:tabs>
        <w:ind w:left="720" w:hanging="360"/>
      </w:pPr>
      <w:rPr>
        <w:sz w:val="22"/>
        <w:b/>
        <w:szCs w:val="22"/>
      </w:rPr>
    </w:lvl>
    <w:lvl w:ilvl="1">
      <w:start w:val="1"/>
      <w:numFmt w:val="decimal"/>
      <w:lvlText w:val="%1.%2."/>
      <w:lvlJc w:val="right"/>
      <w:pPr>
        <w:tabs>
          <w:tab w:val="num" w:pos="0"/>
        </w:tabs>
        <w:ind w:left="283" w:hanging="283"/>
      </w:pPr>
      <w:rPr>
        <w:b w:val="false"/>
      </w:rPr>
    </w:lvl>
    <w:lvl w:ilvl="2">
      <w:start w:val="1"/>
      <w:numFmt w:val="decimal"/>
      <w:lvlText w:val="%1.%2.%3."/>
      <w:lvlJc w:val="right"/>
      <w:pPr>
        <w:tabs>
          <w:tab w:val="num" w:pos="0"/>
        </w:tabs>
        <w:ind w:left="1080" w:hanging="720"/>
      </w:pPr>
      <w:rPr/>
    </w:lvl>
    <w:lvl w:ilvl="3">
      <w:start w:val="1"/>
      <w:numFmt w:val="decimal"/>
      <w:lvlText w:val="%1.%2.%3.%4."/>
      <w:lvlJc w:val="right"/>
      <w:pPr>
        <w:tabs>
          <w:tab w:val="num" w:pos="0"/>
        </w:tabs>
        <w:ind w:left="1440" w:hanging="1080"/>
      </w:pPr>
      <w:rPr/>
    </w:lvl>
    <w:lvl w:ilvl="4">
      <w:start w:val="1"/>
      <w:numFmt w:val="decimal"/>
      <w:lvlText w:val="%1.%2.%3.%4.%5."/>
      <w:lvlJc w:val="right"/>
      <w:pPr>
        <w:tabs>
          <w:tab w:val="num" w:pos="0"/>
        </w:tabs>
        <w:ind w:left="1440" w:hanging="1080"/>
      </w:pPr>
      <w:rPr/>
    </w:lvl>
    <w:lvl w:ilvl="5">
      <w:start w:val="1"/>
      <w:numFmt w:val="decimal"/>
      <w:lvlText w:val="%1.%2.%3.%4.%5.%6."/>
      <w:lvlJc w:val="right"/>
      <w:pPr>
        <w:tabs>
          <w:tab w:val="num" w:pos="0"/>
        </w:tabs>
        <w:ind w:left="1800" w:hanging="1440"/>
      </w:pPr>
      <w:rPr/>
    </w:lvl>
    <w:lvl w:ilvl="6">
      <w:start w:val="1"/>
      <w:numFmt w:val="decimal"/>
      <w:lvlText w:val="%1.%2.%3.%4.%5.%6.%7."/>
      <w:lvlJc w:val="right"/>
      <w:pPr>
        <w:tabs>
          <w:tab w:val="num" w:pos="0"/>
        </w:tabs>
        <w:ind w:left="1800" w:hanging="1440"/>
      </w:pPr>
      <w:rPr/>
    </w:lvl>
    <w:lvl w:ilvl="7">
      <w:start w:val="1"/>
      <w:numFmt w:val="decimal"/>
      <w:lvlText w:val="%1.%2.%3.%4.%5.%6.%7.%8."/>
      <w:lvlJc w:val="right"/>
      <w:pPr>
        <w:tabs>
          <w:tab w:val="num" w:pos="0"/>
        </w:tabs>
        <w:ind w:left="2160" w:hanging="1800"/>
      </w:pPr>
      <w:rPr/>
    </w:lvl>
    <w:lvl w:ilvl="8">
      <w:start w:val="1"/>
      <w:numFmt w:val="decimal"/>
      <w:lvlText w:val="%1.%2.%3.%4.%5.%6.%7.%8.%9."/>
      <w:lvlJc w:val="right"/>
      <w:pPr>
        <w:tabs>
          <w:tab w:val="num" w:pos="0"/>
        </w:tabs>
        <w:ind w:left="2520" w:hanging="2160"/>
      </w:pPr>
      <w:rPr/>
    </w:lvl>
  </w:abstractNum>
  <w:abstractNum w:abstractNumId="11">
    <w:lvl w:ilvl="0">
      <w:start w:val="1"/>
      <w:numFmt w:val="bullet"/>
      <w:lvlText w:val="●"/>
      <w:lvlJc w:val="left"/>
      <w:pPr>
        <w:tabs>
          <w:tab w:val="num" w:pos="0"/>
        </w:tabs>
        <w:ind w:left="720" w:hanging="360"/>
      </w:pPr>
      <w:rPr>
        <w:rFonts w:ascii="Noto Sans Symbols" w:hAnsi="Noto Sans Symbols" w:cs="Noto Sans Symbols" w:hint="default"/>
        <w:sz w:val="22"/>
        <w:u w:val="none"/>
        <w:szCs w:val="22"/>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uk-UA"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uk-UA"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Style8">
    <w:name w:val="Hyperlink"/>
    <w:rPr>
      <w:color w:val="000080"/>
      <w:u w:val="single"/>
    </w:rPr>
  </w:style>
  <w:style w:type="paragraph" w:styleId="Style9">
    <w:name w:val="Заголовок"/>
    <w:basedOn w:val="Normal"/>
    <w:next w:val="Style10"/>
    <w:qFormat/>
    <w:pPr>
      <w:keepNext w:val="true"/>
      <w:spacing w:before="240" w:after="120"/>
    </w:pPr>
    <w:rPr>
      <w:rFonts w:ascii="Liberation Sans" w:hAnsi="Liberation Sans" w:eastAsia="Noto Sans CJK SC" w:cs="Free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FreeSans"/>
    </w:rPr>
  </w:style>
  <w:style w:type="paragraph" w:styleId="Style12">
    <w:name w:val="Caption"/>
    <w:basedOn w:val="Normal"/>
    <w:qFormat/>
    <w:pPr>
      <w:suppressLineNumbers/>
      <w:spacing w:before="120" w:after="120"/>
    </w:pPr>
    <w:rPr>
      <w:rFonts w:cs="FreeSans"/>
      <w:i/>
      <w:iCs/>
      <w:sz w:val="24"/>
      <w:szCs w:val="24"/>
    </w:rPr>
  </w:style>
  <w:style w:type="paragraph" w:styleId="Style13">
    <w:name w:val="Покажчик"/>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uk-UA" w:eastAsia="zh-CN" w:bidi="hi-IN"/>
    </w:rPr>
  </w:style>
  <w:style w:type="paragraph" w:styleId="Style14">
    <w:name w:val="Title"/>
    <w:basedOn w:val="Normal1"/>
    <w:next w:val="Normal1"/>
    <w:qFormat/>
    <w:pPr>
      <w:keepNext w:val="true"/>
      <w:keepLines/>
      <w:pageBreakBefore w:val="false"/>
      <w:spacing w:lineRule="auto" w:line="240" w:before="0" w:after="60"/>
    </w:pPr>
    <w:rPr>
      <w:sz w:val="52"/>
      <w:szCs w:val="52"/>
    </w:rPr>
  </w:style>
  <w:style w:type="paragraph" w:styleId="Style15">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ubyk@ukr.net"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LibreOffice/7.4.7.2$Linux_X86_64 LibreOffice_project/40$Build-2</Application>
  <AppVersion>15.0000</AppVersion>
  <Pages>5</Pages>
  <Words>1495</Words>
  <Characters>9826</Characters>
  <CharactersWithSpaces>11319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2023-11-01T16:03:21Z</dcterms:modified>
  <cp:revision>1</cp:revision>
  <dc:subject/>
  <dc:title/>
</cp:coreProperties>
</file>