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ЗАКАРПАТСЬКА РЕГІОНАЛЬНА ДЕРЖАВНА</w:t>
        <w:br w:type="textWrapping"/>
        <w:t xml:space="preserve">ЛАБОРАТОРІЯ ДЕРЖПРОДСПОЖИВСЛУЖБИ</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4">
      <w:pPr>
        <w:spacing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b w:val="1"/>
          <w:rtl w:val="0"/>
        </w:rPr>
        <w:t xml:space="preserve">«ЗАТВЕРДЖЕНО»</w:t>
      </w:r>
    </w:p>
    <w:p w:rsidR="00000000" w:rsidDel="00000000" w:rsidP="00000000" w:rsidRDefault="00000000" w:rsidRPr="00000000" w14:paraId="00000005">
      <w:pPr>
        <w:spacing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Протокол Уповноваженої особи</w:t>
      </w:r>
    </w:p>
    <w:p w:rsidR="00000000" w:rsidDel="00000000" w:rsidP="00000000" w:rsidRDefault="00000000" w:rsidRPr="00000000" w14:paraId="00000006">
      <w:pPr>
        <w:spacing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Від 05.12.2023 року</w:t>
      </w:r>
    </w:p>
    <w:p w:rsidR="00000000" w:rsidDel="00000000" w:rsidP="00000000" w:rsidRDefault="00000000" w:rsidRPr="00000000" w14:paraId="00000007">
      <w:pPr>
        <w:spacing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 Євген ДРАГОЄВ</w:t>
      </w:r>
    </w:p>
    <w:p w:rsidR="00000000" w:rsidDel="00000000" w:rsidP="00000000" w:rsidRDefault="00000000" w:rsidRPr="00000000" w14:paraId="00000008">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9">
      <w:pPr>
        <w:spacing w:line="24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ТЕНДЕРНА ДОКУМЕНТАЦІЯ</w:t>
      </w:r>
    </w:p>
    <w:p w:rsidR="00000000" w:rsidDel="00000000" w:rsidP="00000000" w:rsidRDefault="00000000" w:rsidRPr="00000000" w14:paraId="0000000C">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по процедурі ВІДКРИТІ ТОРГИ (з особливостями)</w:t>
      </w:r>
    </w:p>
    <w:p w:rsidR="00000000" w:rsidDel="00000000" w:rsidP="00000000" w:rsidRDefault="00000000" w:rsidRPr="00000000" w14:paraId="0000000D">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закупівлю товару </w:t>
      </w:r>
    </w:p>
    <w:p w:rsidR="00000000" w:rsidDel="00000000" w:rsidP="00000000" w:rsidRDefault="00000000" w:rsidRPr="00000000" w14:paraId="0000000E">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Електрична енергія, код 09310000-5 – Електрична енергія </w:t>
      </w:r>
    </w:p>
    <w:p w:rsidR="00000000" w:rsidDel="00000000" w:rsidP="00000000" w:rsidRDefault="00000000" w:rsidRPr="00000000" w14:paraId="00000010">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 ДК 021:2015 Єдиного закупівельного словника</w:t>
      </w:r>
    </w:p>
    <w:p w:rsidR="00000000" w:rsidDel="00000000" w:rsidP="00000000" w:rsidRDefault="00000000" w:rsidRPr="00000000" w14:paraId="00000011">
      <w:pP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12">
      <w:pP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13">
      <w:pP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14">
      <w:pP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15">
      <w:pP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16">
      <w:pPr>
        <w:spacing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7">
      <w:pPr>
        <w:spacing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8">
      <w:pPr>
        <w:spacing w:line="240" w:lineRule="auto"/>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9">
      <w:pPr>
        <w:spacing w:line="240" w:lineRule="auto"/>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A">
      <w:pPr>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Ужгород - 2023</w:t>
      </w:r>
    </w:p>
    <w:p w:rsidR="00000000" w:rsidDel="00000000" w:rsidP="00000000" w:rsidRDefault="00000000" w:rsidRPr="00000000" w14:paraId="0000001B">
      <w:pPr>
        <w:spacing w:after="257" w:before="57" w:line="240" w:lineRule="auto"/>
        <w:jc w:val="center"/>
        <w:rPr>
          <w:vertAlign w:val="baseline"/>
        </w:rPr>
      </w:pPr>
      <w:r w:rsidDel="00000000" w:rsidR="00000000" w:rsidRPr="00000000">
        <w:rPr>
          <w:rtl w:val="0"/>
        </w:rPr>
      </w:r>
    </w:p>
    <w:tbl>
      <w:tblPr>
        <w:tblStyle w:val="Table1"/>
        <w:tblW w:w="10847.0" w:type="dxa"/>
        <w:jc w:val="left"/>
        <w:tblInd w:w="-88.0" w:type="dxa"/>
        <w:tblLayout w:type="fixed"/>
        <w:tblLook w:val="0000"/>
      </w:tblPr>
      <w:tblGrid>
        <w:gridCol w:w="324"/>
        <w:gridCol w:w="3411"/>
        <w:gridCol w:w="7112"/>
        <w:tblGridChange w:id="0">
          <w:tblGrid>
            <w:gridCol w:w="324"/>
            <w:gridCol w:w="3411"/>
            <w:gridCol w:w="7112"/>
          </w:tblGrid>
        </w:tblGridChange>
      </w:tblGrid>
      <w:tr>
        <w:trPr>
          <w:cantSplit w:val="0"/>
          <w:trHeight w:val="251"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C">
            <w:pPr>
              <w:widowControl w:val="0"/>
              <w:spacing w:after="0" w:before="0" w:line="240" w:lineRule="auto"/>
              <w:ind w:left="-95" w:right="-105" w:firstLine="95"/>
              <w:jc w:val="center"/>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D">
            <w:pPr>
              <w:widowControl w:val="0"/>
              <w:spacing w:after="0" w:before="0" w:line="240" w:lineRule="auto"/>
              <w:jc w:val="center"/>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ЗАГАЛЬНІ ПОЛОЖЕННЯ</w:t>
            </w: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F">
            <w:pPr>
              <w:widowControl w:val="0"/>
              <w:spacing w:after="0" w:before="0" w:line="240" w:lineRule="auto"/>
              <w:ind w:left="-95" w:right="-105" w:firstLine="0"/>
              <w:jc w:val="center"/>
              <w:rPr>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0">
            <w:pPr>
              <w:widowControl w:val="0"/>
              <w:spacing w:after="0" w:before="0" w:line="240" w:lineRule="auto"/>
              <w:ind w:left="0" w:right="2000" w:firstLine="0"/>
              <w:jc w:val="center"/>
              <w:rPr>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1">
            <w:pPr>
              <w:widowControl w:val="0"/>
              <w:spacing w:after="0" w:before="0" w:line="240" w:lineRule="auto"/>
              <w:ind w:left="-78" w:right="-84" w:firstLine="0"/>
              <w:jc w:val="center"/>
              <w:rPr>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3</w:t>
            </w: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2">
            <w:pPr>
              <w:widowControl w:val="0"/>
              <w:spacing w:after="0" w:before="0" w:line="240" w:lineRule="auto"/>
              <w:ind w:left="-95" w:right="-105" w:firstLine="0"/>
              <w:jc w:val="center"/>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3">
            <w:pPr>
              <w:widowControl w:val="0"/>
              <w:spacing w:after="0" w:before="0" w:line="240" w:lineRule="auto"/>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Терміни, які вживаються в тендерній документації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4">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Тендерну документацію розроблено  відповідно до вимог Закону України "Про публічні закупівлі" від 25.12.2015 № 922-VIII (зі змінами), Особливостей здійснення публічних закупівель товарів, робіт і послуг для замовників, передбачених ЗУ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№1178(зі змінами) (далі-Особливості), Закону України від 13.04.2017 № 2019-VIII "Про ринок електричної енергії", Постанови НКРЕКП від 14.03.2018 № 312 "Про затвердження Правил роздрібного ринку електричної енергії", Постанови НКРЕКП від 14.03.2018 № 309 "Про затвердження      Кодексу системи передачі", Постанови НКРЕКП від 14.03.2018 № 307 "Про затвердження Правил ринку", Постанови НКРЕКП від 13.04.2017 № 504 "Про затвердження Ліцензійних умов ", Постанови НКРЕКП від 27.12.2017 № 1469 "Про затвердження Ліцензійних умов провадження господарської діяльності з постачання електричної енергії споживачу".</w:t>
            </w:r>
            <w:r w:rsidDel="00000000" w:rsidR="00000000" w:rsidRPr="00000000">
              <w:rPr>
                <w:rtl w:val="0"/>
              </w:rPr>
            </w:r>
          </w:p>
          <w:p w:rsidR="00000000" w:rsidDel="00000000" w:rsidP="00000000" w:rsidRDefault="00000000" w:rsidRPr="00000000" w14:paraId="00000025">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Терміни, які використовуються в цій тендерній документації, вживаються у значенні, наведеному в Законі та інших вищенаведених нормативних актах. </w:t>
            </w:r>
            <w:r w:rsidDel="00000000" w:rsidR="00000000" w:rsidRPr="00000000">
              <w:rPr>
                <w:rtl w:val="0"/>
              </w:rPr>
            </w:r>
          </w:p>
        </w:tc>
      </w:tr>
      <w:tr>
        <w:trPr>
          <w:cantSplit w:val="0"/>
          <w:trHeight w:val="137"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6">
            <w:pPr>
              <w:widowControl w:val="0"/>
              <w:spacing w:after="0" w:before="0" w:line="240" w:lineRule="auto"/>
              <w:ind w:left="-95" w:right="-105" w:firstLine="0"/>
              <w:jc w:val="center"/>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7">
            <w:pPr>
              <w:widowControl w:val="0"/>
              <w:spacing w:after="0" w:before="0" w:line="240" w:lineRule="auto"/>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Інформація про замовника торгів: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8">
            <w:pPr>
              <w:widowControl w:val="0"/>
              <w:spacing w:after="0" w:before="0" w:line="240" w:lineRule="auto"/>
              <w:rPr>
                <w:rFonts w:ascii="Times New Roman" w:cs="Times New Roman" w:eastAsia="Times New Roman" w:hAnsi="Times New Roman"/>
                <w:b w:val="1"/>
                <w:color w:val="000000"/>
                <w:sz w:val="24"/>
                <w:szCs w:val="24"/>
                <w:vertAlign w:val="baseline"/>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9">
            <w:pPr>
              <w:widowControl w:val="0"/>
              <w:spacing w:after="0" w:before="0" w:line="240" w:lineRule="auto"/>
              <w:ind w:left="-95" w:right="-105" w:firstLine="0"/>
              <w:jc w:val="center"/>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2.1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A">
            <w:pPr>
              <w:widowControl w:val="0"/>
              <w:spacing w:after="0" w:before="0" w:line="240" w:lineRule="auto"/>
              <w:ind w:left="0" w:right="113" w:firstLine="0"/>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повне найменування / код ЄДРПОУ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B">
            <w:pPr>
              <w:widowControl w:val="0"/>
              <w:spacing w:after="0" w:before="0" w:line="240" w:lineRule="auto"/>
              <w:rPr>
                <w:vertAlign w:val="baseline"/>
              </w:rPr>
            </w:pPr>
            <w:r w:rsidDel="00000000" w:rsidR="00000000" w:rsidRPr="00000000">
              <w:rPr>
                <w:rFonts w:ascii="Times New Roman" w:cs="Times New Roman" w:eastAsia="Times New Roman" w:hAnsi="Times New Roman"/>
                <w:sz w:val="24"/>
                <w:szCs w:val="24"/>
                <w:rtl w:val="0"/>
              </w:rPr>
              <w:t xml:space="preserve">Закарпатська регіональна державна лабораторія Держпродспоживслужби, ЄДРПОУ 00698727</w:t>
            </w: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C">
            <w:pPr>
              <w:widowControl w:val="0"/>
              <w:spacing w:after="0" w:before="0" w:line="240" w:lineRule="auto"/>
              <w:ind w:left="-95" w:right="-105" w:firstLine="0"/>
              <w:jc w:val="center"/>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2.2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D">
            <w:pPr>
              <w:widowControl w:val="0"/>
              <w:spacing w:after="0" w:before="0" w:line="240" w:lineRule="auto"/>
              <w:ind w:left="0" w:right="113" w:firstLine="0"/>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Місцезнаходження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E">
            <w:pPr>
              <w:spacing w:after="0" w:before="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sz w:val="24"/>
                <w:szCs w:val="24"/>
                <w:rtl w:val="0"/>
              </w:rPr>
              <w:t xml:space="preserve">88015, Україна, Закарпатська область, м. Ужгород, вул. Минайська, буд. 39</w:t>
            </w:r>
            <w:r w:rsidDel="00000000" w:rsidR="00000000" w:rsidRPr="00000000">
              <w:rPr>
                <w:rtl w:val="0"/>
              </w:rPr>
            </w:r>
          </w:p>
        </w:tc>
      </w:tr>
      <w:tr>
        <w:trPr>
          <w:cantSplit w:val="0"/>
          <w:trHeight w:val="522"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F">
            <w:pPr>
              <w:widowControl w:val="0"/>
              <w:spacing w:after="0" w:before="0" w:line="240" w:lineRule="auto"/>
              <w:ind w:left="-95" w:right="-105" w:firstLine="0"/>
              <w:jc w:val="center"/>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0">
            <w:pPr>
              <w:widowControl w:val="0"/>
              <w:spacing w:after="0" w:before="0" w:line="240" w:lineRule="auto"/>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посадова особа замовника, уповноважена здійснювати зв’язок з учасниками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1">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Драгоєв Євген Дмитрович - уповноважена особа - провідний юрист,</w:t>
            </w:r>
          </w:p>
          <w:p w:rsidR="00000000" w:rsidDel="00000000" w:rsidP="00000000" w:rsidRDefault="00000000" w:rsidRPr="00000000" w14:paraId="00000032">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after="0" w:lineRule="auto"/>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rtl w:val="0"/>
              </w:rPr>
              <w:t xml:space="preserve">тел. (068) 318 - 70 - 14, e-mail: zdldpsswork@ukr.net</w:t>
            </w: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4">
            <w:pPr>
              <w:widowControl w:val="0"/>
              <w:spacing w:after="0" w:before="0" w:line="240" w:lineRule="auto"/>
              <w:ind w:left="-81" w:right="-91" w:firstLine="0"/>
              <w:jc w:val="center"/>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5">
            <w:pPr>
              <w:widowControl w:val="0"/>
              <w:spacing w:after="0" w:before="0" w:line="240" w:lineRule="auto"/>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Процедура закупівлі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6">
            <w:pPr>
              <w:widowControl w:val="0"/>
              <w:spacing w:after="0" w:before="0" w:line="240" w:lineRule="auto"/>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Відкриті торги із особливостями</w:t>
            </w:r>
            <w:r w:rsidDel="00000000" w:rsidR="00000000" w:rsidRPr="00000000">
              <w:rPr>
                <w:rtl w:val="0"/>
              </w:rPr>
            </w:r>
          </w:p>
        </w:tc>
      </w:tr>
      <w:tr>
        <w:trPr>
          <w:cantSplit w:val="0"/>
          <w:trHeight w:val="522"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7">
            <w:pPr>
              <w:widowControl w:val="0"/>
              <w:spacing w:after="0" w:before="0" w:line="240" w:lineRule="auto"/>
              <w:ind w:left="-81" w:right="-91" w:firstLine="0"/>
              <w:jc w:val="center"/>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8">
            <w:pPr>
              <w:widowControl w:val="0"/>
              <w:spacing w:after="0" w:before="0" w:line="240" w:lineRule="auto"/>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Інформація про предмет закупівлі: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9">
            <w:pPr>
              <w:widowControl w:val="0"/>
              <w:spacing w:after="0" w:before="0" w:line="240" w:lineRule="auto"/>
              <w:rPr>
                <w:rFonts w:ascii="Times New Roman" w:cs="Times New Roman" w:eastAsia="Times New Roman" w:hAnsi="Times New Roman"/>
                <w:b w:val="1"/>
                <w:color w:val="000000"/>
                <w:sz w:val="24"/>
                <w:szCs w:val="24"/>
                <w:vertAlign w:val="baseline"/>
              </w:rPr>
            </w:pPr>
            <w:r w:rsidDel="00000000" w:rsidR="00000000" w:rsidRPr="00000000">
              <w:rPr>
                <w:rtl w:val="0"/>
              </w:rPr>
            </w:r>
          </w:p>
        </w:tc>
      </w:tr>
      <w:tr>
        <w:trPr>
          <w:cantSplit w:val="0"/>
          <w:trHeight w:val="522"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A">
            <w:pPr>
              <w:widowControl w:val="0"/>
              <w:spacing w:after="0" w:before="0" w:line="240" w:lineRule="auto"/>
              <w:ind w:left="-81" w:right="-91" w:firstLine="0"/>
              <w:jc w:val="center"/>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4.1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B">
            <w:pPr>
              <w:widowControl w:val="0"/>
              <w:spacing w:after="0" w:before="0" w:line="240" w:lineRule="auto"/>
              <w:ind w:left="-9" w:right="113" w:firstLine="0"/>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назва предмета закупівлі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37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Електрична енергія (постачання електричної енергії)</w:t>
            </w:r>
            <w:r w:rsidDel="00000000" w:rsidR="00000000" w:rsidRPr="00000000">
              <w:rPr>
                <w:rtl w:val="0"/>
              </w:rPr>
            </w:r>
          </w:p>
          <w:p w:rsidR="00000000" w:rsidDel="00000000" w:rsidP="00000000" w:rsidRDefault="00000000" w:rsidRPr="00000000" w14:paraId="0000003D">
            <w:pPr>
              <w:widowControl w:val="0"/>
              <w:spacing w:after="0" w:before="0" w:line="240" w:lineRule="auto"/>
              <w:ind w:left="0" w:right="0" w:hanging="2"/>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Код </w:t>
            </w:r>
            <w:r w:rsidDel="00000000" w:rsidR="00000000" w:rsidRPr="00000000">
              <w:rPr>
                <w:rFonts w:ascii="Times New Roman" w:cs="Times New Roman" w:eastAsia="Times New Roman" w:hAnsi="Times New Roman"/>
                <w:b w:val="1"/>
                <w:color w:val="000000"/>
                <w:sz w:val="28"/>
                <w:szCs w:val="28"/>
                <w:vertAlign w:val="baseline"/>
                <w:rtl w:val="0"/>
              </w:rPr>
              <w:t xml:space="preserve">ДК 021:2015 – 09310000-5 - Електрична енергія </w:t>
            </w:r>
            <w:r w:rsidDel="00000000" w:rsidR="00000000" w:rsidRPr="00000000">
              <w:rPr>
                <w:rtl w:val="0"/>
              </w:rPr>
            </w:r>
          </w:p>
        </w:tc>
      </w:tr>
      <w:tr>
        <w:trPr>
          <w:cantSplit w:val="0"/>
          <w:trHeight w:val="522"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E">
            <w:pPr>
              <w:widowControl w:val="0"/>
              <w:spacing w:after="0" w:before="0" w:line="240" w:lineRule="auto"/>
              <w:ind w:left="-81" w:right="-91" w:firstLine="0"/>
              <w:jc w:val="center"/>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4.2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F">
            <w:pPr>
              <w:widowControl w:val="0"/>
              <w:spacing w:after="0" w:before="0" w:line="240" w:lineRule="auto"/>
              <w:ind w:left="-9" w:right="113" w:firstLine="0"/>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опис окремої частини (частин) предмета закупівлі (лота), щодо якої можуть бути подані тендерні пропозиції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0">
            <w:pPr>
              <w:spacing w:after="0" w:before="0" w:line="240" w:lineRule="auto"/>
              <w:rPr>
                <w:vertAlign w:val="baseline"/>
              </w:rPr>
            </w:pPr>
            <w:r w:rsidDel="00000000" w:rsidR="00000000" w:rsidRPr="00000000">
              <w:rPr>
                <w:rFonts w:ascii="Nimbus Roman No9 L" w:cs="Nimbus Roman No9 L" w:eastAsia="Nimbus Roman No9 L" w:hAnsi="Nimbus Roman No9 L"/>
                <w:color w:val="000000"/>
                <w:vertAlign w:val="baseline"/>
                <w:rtl w:val="0"/>
              </w:rPr>
              <w:t xml:space="preserve">Поділ  предмета   закупівлі  на  лоти не передбачено.</w:t>
            </w:r>
            <w:r w:rsidDel="00000000" w:rsidR="00000000" w:rsidRPr="00000000">
              <w:rPr>
                <w:rtl w:val="0"/>
              </w:rPr>
            </w:r>
          </w:p>
        </w:tc>
      </w:tr>
      <w:tr>
        <w:trPr>
          <w:cantSplit w:val="0"/>
          <w:trHeight w:val="522"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1">
            <w:pPr>
              <w:widowControl w:val="0"/>
              <w:spacing w:after="0" w:before="0" w:line="240" w:lineRule="auto"/>
              <w:ind w:left="-81" w:right="-91" w:firstLine="0"/>
              <w:jc w:val="center"/>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4.3</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2">
            <w:pPr>
              <w:widowControl w:val="0"/>
              <w:spacing w:after="0" w:before="0" w:line="240" w:lineRule="auto"/>
              <w:ind w:left="-9" w:right="113" w:firstLine="0"/>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місце, кількість, обсяг поставки товарів (надання послуг, виконання робіт)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3">
            <w:pPr>
              <w:widowControl w:val="0"/>
              <w:tabs>
                <w:tab w:val="left" w:leader="none" w:pos="3145"/>
              </w:tabs>
              <w:spacing w:after="0" w:line="240" w:lineRule="auto"/>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Кількість: 90 0000 кВт/год</w:t>
            </w:r>
          </w:p>
          <w:p w:rsidR="00000000" w:rsidDel="00000000" w:rsidP="00000000" w:rsidRDefault="00000000" w:rsidRPr="00000000" w14:paraId="00000044">
            <w:pPr>
              <w:widowControl w:val="0"/>
              <w:tabs>
                <w:tab w:val="left" w:leader="none" w:pos="3145"/>
              </w:tabs>
              <w:spacing w:after="0" w:line="240" w:lineRule="auto"/>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Місце поставки товарів: Україна, Закарпатська область, м. Ужгород, вул. Минайська, буд. 39;</w:t>
            </w:r>
          </w:p>
          <w:p w:rsidR="00000000" w:rsidDel="00000000" w:rsidP="00000000" w:rsidRDefault="00000000" w:rsidRPr="00000000" w14:paraId="00000045">
            <w:pPr>
              <w:widowControl w:val="0"/>
              <w:tabs>
                <w:tab w:val="left" w:leader="none" w:pos="3145"/>
              </w:tabs>
              <w:spacing w:after="0" w:line="240" w:lineRule="auto"/>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Україна, Закарпатська область, м. Виноградів, вул. Франка Івана, буд. 131</w:t>
            </w:r>
          </w:p>
        </w:tc>
      </w:tr>
      <w:tr>
        <w:trPr>
          <w:cantSplit w:val="0"/>
          <w:trHeight w:val="522"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6">
            <w:pPr>
              <w:widowControl w:val="0"/>
              <w:spacing w:after="0" w:before="0" w:line="240" w:lineRule="auto"/>
              <w:ind w:left="-81" w:right="-91" w:firstLine="0"/>
              <w:jc w:val="center"/>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4.4</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7">
            <w:pPr>
              <w:widowControl w:val="0"/>
              <w:spacing w:after="0" w:before="0" w:line="240" w:lineRule="auto"/>
              <w:ind w:left="-9" w:right="113" w:firstLine="0"/>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Строк поставки товарів (надання послуг, виконання робіт)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8">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цілодобово з 01 січня 2024 року по 31 грудня 2024 року включно</w:t>
            </w:r>
          </w:p>
        </w:tc>
      </w:tr>
      <w:tr>
        <w:trPr>
          <w:cantSplit w:val="0"/>
          <w:trHeight w:val="522"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9">
            <w:pPr>
              <w:widowControl w:val="0"/>
              <w:spacing w:after="0" w:before="0" w:line="240" w:lineRule="auto"/>
              <w:ind w:left="-81" w:right="-91" w:firstLine="0"/>
              <w:jc w:val="center"/>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4.5</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A">
            <w:pPr>
              <w:widowControl w:val="0"/>
              <w:spacing w:after="0" w:before="0" w:line="240" w:lineRule="auto"/>
              <w:ind w:left="-9" w:right="113" w:firstLine="0"/>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Очікувана вартість закупівлі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B">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b w:val="1"/>
                <w:sz w:val="24"/>
                <w:szCs w:val="24"/>
                <w:rtl w:val="0"/>
              </w:rPr>
              <w:t xml:space="preserve">660’000,00 (шістсот шістдесят тисяч) </w:t>
            </w:r>
            <w:r w:rsidDel="00000000" w:rsidR="00000000" w:rsidRPr="00000000">
              <w:rPr>
                <w:rFonts w:ascii="Times New Roman" w:cs="Times New Roman" w:eastAsia="Times New Roman" w:hAnsi="Times New Roman"/>
                <w:b w:val="1"/>
                <w:color w:val="000000"/>
                <w:sz w:val="24"/>
                <w:szCs w:val="24"/>
                <w:vertAlign w:val="baseline"/>
                <w:rtl w:val="0"/>
              </w:rPr>
              <w:t xml:space="preserve">грн </w:t>
            </w:r>
            <w:r w:rsidDel="00000000" w:rsidR="00000000" w:rsidRPr="00000000">
              <w:rPr>
                <w:rFonts w:ascii="Times New Roman" w:cs="Times New Roman" w:eastAsia="Times New Roman" w:hAnsi="Times New Roman"/>
                <w:b w:val="1"/>
                <w:sz w:val="24"/>
                <w:szCs w:val="24"/>
                <w:rtl w:val="0"/>
              </w:rPr>
              <w:t xml:space="preserve">00 коп.</w:t>
            </w:r>
            <w:r w:rsidDel="00000000" w:rsidR="00000000" w:rsidRPr="00000000">
              <w:rPr>
                <w:rFonts w:ascii="Times New Roman" w:cs="Times New Roman" w:eastAsia="Times New Roman" w:hAnsi="Times New Roman"/>
                <w:b w:val="1"/>
                <w:color w:val="000000"/>
                <w:sz w:val="24"/>
                <w:szCs w:val="24"/>
                <w:vertAlign w:val="baseline"/>
                <w:rtl w:val="0"/>
              </w:rPr>
              <w:t xml:space="preserve"> із ПДВ</w:t>
            </w:r>
            <w:r w:rsidDel="00000000" w:rsidR="00000000" w:rsidRPr="00000000">
              <w:rPr>
                <w:rtl w:val="0"/>
              </w:rPr>
            </w:r>
          </w:p>
        </w:tc>
      </w:tr>
      <w:tr>
        <w:trPr>
          <w:cantSplit w:val="0"/>
          <w:trHeight w:val="522"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C">
            <w:pPr>
              <w:widowControl w:val="0"/>
              <w:spacing w:after="0" w:before="0" w:line="240" w:lineRule="auto"/>
              <w:ind w:left="-81" w:right="-91" w:firstLine="0"/>
              <w:jc w:val="center"/>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D">
            <w:pPr>
              <w:widowControl w:val="0"/>
              <w:spacing w:after="0" w:before="0" w:line="240" w:lineRule="auto"/>
              <w:ind w:left="0" w:right="113" w:firstLine="0"/>
              <w:jc w:val="both"/>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Недискримінація учасників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E">
            <w:pPr>
              <w:widowControl w:val="0"/>
              <w:spacing w:after="0" w:before="0" w:line="240" w:lineRule="auto"/>
              <w:ind w:left="0" w:right="0" w:hanging="21"/>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Учасники всіх форм власності та організаційно-правових форм беруть участь у процедурах закупівель на рівних умовах</w:t>
            </w:r>
            <w:r w:rsidDel="00000000" w:rsidR="00000000" w:rsidRPr="00000000">
              <w:rPr>
                <w:rtl w:val="0"/>
              </w:rPr>
            </w:r>
          </w:p>
        </w:tc>
      </w:tr>
      <w:tr>
        <w:trPr>
          <w:cantSplit w:val="0"/>
          <w:trHeight w:val="522"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F">
            <w:pPr>
              <w:widowControl w:val="0"/>
              <w:spacing w:after="0" w:before="0" w:line="240" w:lineRule="auto"/>
              <w:ind w:left="-81" w:right="-91" w:firstLine="0"/>
              <w:jc w:val="center"/>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0">
            <w:pPr>
              <w:widowControl w:val="0"/>
              <w:spacing w:after="0" w:before="0" w:line="240" w:lineRule="auto"/>
              <w:ind w:left="0" w:right="-96" w:firstLine="0"/>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Інформація про валюту, у якій повинно бути розраховано та зазначено ціну тендерної пропозиції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1">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Валютою тендерної пропозиції є гривня.</w:t>
            </w:r>
            <w:r w:rsidDel="00000000" w:rsidR="00000000" w:rsidRPr="00000000">
              <w:rPr>
                <w:rtl w:val="0"/>
              </w:rPr>
            </w:r>
          </w:p>
          <w:p w:rsidR="00000000" w:rsidDel="00000000" w:rsidP="00000000" w:rsidRDefault="00000000" w:rsidRPr="00000000" w14:paraId="00000052">
            <w:pPr>
              <w:widowControl w:val="0"/>
              <w:tabs>
                <w:tab w:val="left" w:leader="none" w:pos="-648"/>
                <w:tab w:val="center" w:leader="none" w:pos="4153"/>
                <w:tab w:val="right" w:leader="none" w:pos="8306"/>
              </w:tabs>
              <w:spacing w:after="0" w:before="0" w:line="240" w:lineRule="auto"/>
              <w:jc w:val="both"/>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У разі якщо учасником процедури закупівлі є нерезидент, </w:t>
            </w:r>
            <w:r w:rsidDel="00000000" w:rsidR="00000000" w:rsidRPr="00000000">
              <w:rPr>
                <w:rFonts w:ascii="Times New Roman" w:cs="Times New Roman" w:eastAsia="Times New Roman" w:hAnsi="Times New Roman"/>
                <w:color w:val="000000"/>
                <w:sz w:val="24"/>
                <w:szCs w:val="24"/>
                <w:vertAlign w:val="baseline"/>
                <w:rtl w:val="0"/>
              </w:rPr>
              <w:t xml:space="preserve">такий Учасник зазначає ціну пропозиції в електронній системі закупівель у гривні. </w:t>
            </w: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3">
            <w:pPr>
              <w:widowControl w:val="0"/>
              <w:spacing w:after="0" w:before="0" w:line="240" w:lineRule="auto"/>
              <w:ind w:left="-81" w:right="-91" w:firstLine="0"/>
              <w:jc w:val="center"/>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7</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4">
            <w:pPr>
              <w:widowControl w:val="0"/>
              <w:spacing w:after="0" w:before="0" w:line="240" w:lineRule="auto"/>
              <w:ind w:left="0" w:right="113" w:firstLine="0"/>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Інформація про мову(мови), якою (якими) повинно бути складено тендерні пропозиції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5">
            <w:pPr>
              <w:widowControl w:val="0"/>
              <w:shd w:fill="ffffff" w:val="clear"/>
              <w:spacing w:after="20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Всі документи, що готуються учасником, викладаються українською мовою. Документи, які не готуються учасником та представлені в складі пропозиції, можуть бути надані українською мовою. Якщо в складі пропозиції надається документ на іншій мові ніж українська  - учасник надає переклад цього документа. Відповідальність за якість та достовірність перекладу несе учасник.</w:t>
            </w:r>
            <w:r w:rsidDel="00000000" w:rsidR="00000000" w:rsidRPr="00000000">
              <w:rPr>
                <w:rtl w:val="0"/>
              </w:rPr>
            </w:r>
          </w:p>
        </w:tc>
      </w:tr>
      <w:tr>
        <w:trPr>
          <w:cantSplit w:val="0"/>
          <w:trHeight w:val="7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6">
            <w:pPr>
              <w:widowControl w:val="0"/>
              <w:tabs>
                <w:tab w:val="left" w:leader="none" w:pos="2265"/>
              </w:tabs>
              <w:spacing w:after="0" w:before="0" w:line="240" w:lineRule="auto"/>
              <w:jc w:val="center"/>
              <w:rPr>
                <w:vertAlign w:val="baseline"/>
              </w:rPr>
            </w:pPr>
            <w:r w:rsidDel="00000000" w:rsidR="00000000" w:rsidRPr="00000000">
              <w:rPr>
                <w:rFonts w:ascii="Times New Roman" w:cs="Times New Roman" w:eastAsia="Times New Roman" w:hAnsi="Times New Roman"/>
                <w:b w:val="1"/>
                <w:color w:val="000000"/>
                <w:sz w:val="23"/>
                <w:szCs w:val="23"/>
                <w:vertAlign w:val="baseline"/>
                <w:rtl w:val="0"/>
              </w:rPr>
              <w:t xml:space="preserve">ПОРЯДОК УНЕСЕННЯ ЗМІН ТА НАДАННЯ РОЗ’ЯСНЕНЬ ДО ТЕНДЕРНОЇ ДОКУМЕНТАЦІЇ</w:t>
            </w:r>
            <w:r w:rsidDel="00000000" w:rsidR="00000000" w:rsidRPr="00000000">
              <w:rPr>
                <w:rtl w:val="0"/>
              </w:rPr>
            </w:r>
          </w:p>
        </w:tc>
      </w:tr>
      <w:tr>
        <w:trPr>
          <w:cantSplit w:val="0"/>
          <w:trHeight w:val="4530"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9">
            <w:pPr>
              <w:widowControl w:val="0"/>
              <w:spacing w:after="0" w:before="0" w:line="240" w:lineRule="auto"/>
              <w:ind w:left="-81" w:right="-91" w:firstLine="0"/>
              <w:jc w:val="center"/>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A">
            <w:pPr>
              <w:widowControl w:val="0"/>
              <w:tabs>
                <w:tab w:val="left" w:leader="none" w:pos="5680"/>
              </w:tabs>
              <w:spacing w:after="0" w:before="0" w:line="240" w:lineRule="auto"/>
              <w:ind w:left="0" w:right="113" w:firstLine="0"/>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Процедура надання роз’яснень щодо тендерної документації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Фізична/юридична особа має право не пізніше ніж за десять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 та Особливостей</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bookmarkStart w:colFirst="0" w:colLast="0" w:name="30j0zll"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r w:rsidDel="00000000" w:rsidR="00000000" w:rsidRPr="00000000">
              <w:rPr>
                <w:rtl w:val="0"/>
              </w:rPr>
            </w:r>
          </w:p>
        </w:tc>
      </w:tr>
      <w:tr>
        <w:trPr>
          <w:cantSplit w:val="0"/>
          <w:trHeight w:val="522"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E">
            <w:pPr>
              <w:widowControl w:val="0"/>
              <w:spacing w:after="0" w:before="0" w:line="240" w:lineRule="auto"/>
              <w:ind w:left="-81" w:right="-91" w:firstLine="0"/>
              <w:jc w:val="center"/>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F">
            <w:pPr>
              <w:widowControl w:val="0"/>
              <w:spacing w:after="0" w:before="0" w:line="240" w:lineRule="auto"/>
              <w:ind w:left="0" w:right="113" w:firstLine="0"/>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Унесення змін до тендерної документації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7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7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7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7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днів. </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17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Зазначена у цій частині інформація оприлюднюється замовником відповідно до статті 10 Закону.</w:t>
            </w:r>
            <w:r w:rsidDel="00000000" w:rsidR="00000000" w:rsidRPr="00000000">
              <w:rPr>
                <w:rtl w:val="0"/>
              </w:rPr>
            </w:r>
          </w:p>
        </w:tc>
      </w:tr>
      <w:tr>
        <w:trPr>
          <w:cantSplit w:val="0"/>
          <w:trHeight w:val="208"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5">
            <w:pPr>
              <w:widowControl w:val="0"/>
              <w:spacing w:after="0" w:before="0" w:line="240" w:lineRule="auto"/>
              <w:jc w:val="center"/>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ІНСТРУКЦІЯ З ПІДГОТОВКИ ТЕНДЕРНОЇ ПРОПОЗИЦІЇ</w:t>
            </w:r>
            <w:r w:rsidDel="00000000" w:rsidR="00000000" w:rsidRPr="00000000">
              <w:rPr>
                <w:rtl w:val="0"/>
              </w:rPr>
            </w:r>
          </w:p>
        </w:tc>
      </w:tr>
      <w:tr>
        <w:trPr>
          <w:cantSplit w:val="0"/>
          <w:trHeight w:val="522"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8">
            <w:pPr>
              <w:widowControl w:val="0"/>
              <w:spacing w:after="0" w:before="0" w:line="240" w:lineRule="auto"/>
              <w:ind w:left="-81" w:right="-91" w:firstLine="0"/>
              <w:jc w:val="center"/>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9">
            <w:pPr>
              <w:widowControl w:val="0"/>
              <w:spacing w:after="0" w:before="0" w:line="240" w:lineRule="auto"/>
              <w:ind w:left="0" w:right="999" w:firstLine="0"/>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Зміст і спосіб подання тендерної пропозиції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A">
            <w:pPr>
              <w:widowControl w:val="0"/>
              <w:spacing w:after="0" w:before="0" w:line="240" w:lineRule="auto"/>
              <w:ind w:left="0" w:right="0" w:hanging="21"/>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r w:rsidDel="00000000" w:rsidR="00000000" w:rsidRPr="00000000">
                <w:rPr>
                  <w:rFonts w:ascii="Times New Roman" w:cs="Times New Roman" w:eastAsia="Times New Roman" w:hAnsi="Times New Roman"/>
                  <w:color w:val="000000"/>
                  <w:sz w:val="24"/>
                  <w:szCs w:val="24"/>
                  <w:highlight w:val="white"/>
                  <w:u w:val="single"/>
                  <w:vertAlign w:val="baseline"/>
                  <w:rtl w:val="0"/>
                </w:rPr>
                <w:t xml:space="preserve">пункті 47</w:t>
              </w:r>
            </w:hyperlink>
            <w:r w:rsidDel="00000000" w:rsidR="00000000" w:rsidRPr="00000000">
              <w:rPr>
                <w:rFonts w:ascii="Times New Roman" w:cs="Times New Roman" w:eastAsia="Times New Roman" w:hAnsi="Times New Roman"/>
                <w:color w:val="000000"/>
                <w:sz w:val="24"/>
                <w:szCs w:val="24"/>
                <w:highlight w:val="white"/>
                <w:vertAlign w:val="baseline"/>
                <w:rtl w:val="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Del="00000000" w:rsidR="00000000" w:rsidRPr="00000000">
              <w:rPr>
                <w:rtl w:val="0"/>
              </w:rPr>
            </w:r>
          </w:p>
          <w:p w:rsidR="00000000" w:rsidDel="00000000" w:rsidP="00000000" w:rsidRDefault="00000000" w:rsidRPr="00000000" w14:paraId="0000006B">
            <w:pPr>
              <w:widowControl w:val="0"/>
              <w:spacing w:after="0" w:before="0" w:line="240" w:lineRule="auto"/>
              <w:ind w:left="0" w:right="0" w:hanging="21"/>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 </w:t>
            </w:r>
            <w:r w:rsidDel="00000000" w:rsidR="00000000" w:rsidRPr="00000000">
              <w:rPr>
                <w:rtl w:val="0"/>
              </w:rPr>
            </w:r>
          </w:p>
          <w:p w:rsidR="00000000" w:rsidDel="00000000" w:rsidP="00000000" w:rsidRDefault="00000000" w:rsidRPr="00000000" w14:paraId="0000006C">
            <w:pPr>
              <w:widowControl w:val="0"/>
              <w:spacing w:after="0" w:before="0" w:line="240" w:lineRule="auto"/>
              <w:ind w:left="0" w:right="0" w:hanging="21"/>
              <w:jc w:val="both"/>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 інформацією про ціну пропозиції (тендерна пропозиція);</w:t>
            </w:r>
            <w:r w:rsidDel="00000000" w:rsidR="00000000" w:rsidRPr="00000000">
              <w:rPr>
                <w:rtl w:val="0"/>
              </w:rPr>
            </w:r>
          </w:p>
          <w:p w:rsidR="00000000" w:rsidDel="00000000" w:rsidP="00000000" w:rsidRDefault="00000000" w:rsidRPr="00000000" w14:paraId="0000006D">
            <w:pPr>
              <w:widowControl w:val="0"/>
              <w:spacing w:after="0" w:before="0" w:line="240" w:lineRule="auto"/>
              <w:ind w:left="0" w:right="0" w:hanging="21"/>
              <w:jc w:val="both"/>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 інформацією та документами, що підтверджують відповідність учасника кваліфікаційним критеріям – згідно Додатку 1 до цієї тендерної документації;</w:t>
            </w:r>
            <w:r w:rsidDel="00000000" w:rsidR="00000000" w:rsidRPr="00000000">
              <w:rPr>
                <w:rtl w:val="0"/>
              </w:rPr>
            </w:r>
          </w:p>
          <w:p w:rsidR="00000000" w:rsidDel="00000000" w:rsidP="00000000" w:rsidRDefault="00000000" w:rsidRPr="00000000" w14:paraId="0000006E">
            <w:pPr>
              <w:widowControl w:val="0"/>
              <w:spacing w:after="0" w:before="0" w:line="240" w:lineRule="auto"/>
              <w:ind w:left="0" w:right="0" w:hanging="21"/>
              <w:jc w:val="both"/>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 інформацією щодо відповідності учасника вимогам, визначеним у статті 17 Закону  – згідно Додатку 1 до цієї тендерної документації;</w:t>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інформацією про необхідні технічні, якісні та кількісні характеристики предмета закупівлі згідно Додатку 2 до цієї тендерної документації;</w:t>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проект Договору (Додаток 3 до Тендерної документації) із заповненими реквізитами та накладеним підписом і завірений печаткою;</w:t>
            </w:r>
            <w:r w:rsidDel="00000000" w:rsidR="00000000" w:rsidRPr="00000000">
              <w:rPr>
                <w:rtl w:val="0"/>
              </w:rPr>
            </w:r>
          </w:p>
          <w:p w:rsidR="00000000" w:rsidDel="00000000" w:rsidP="00000000" w:rsidRDefault="00000000" w:rsidRPr="00000000" w14:paraId="00000072">
            <w:pPr>
              <w:shd w:fill="ffffff" w:val="clear"/>
              <w:spacing w:line="240" w:lineRule="auto"/>
              <w:jc w:val="both"/>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 лист-згода на обробку персональних даних, за формою встановленою в Додатку 4 до цієї Тендерної документації (подається Уповноваженим представником Учасника на підписання документів тендерної пропозиції та Уповноваженим представником Учасника на підписання договору за результатами торгів)</w:t>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письмова згода Учасника - згідно встановленої форми Додатку 6 до цієї тендерної документації;</w:t>
            </w:r>
            <w:r w:rsidDel="00000000" w:rsidR="00000000" w:rsidRPr="00000000">
              <w:rPr>
                <w:rtl w:val="0"/>
              </w:rPr>
            </w:r>
          </w:p>
          <w:p w:rsidR="00000000" w:rsidDel="00000000" w:rsidP="00000000" w:rsidRDefault="00000000" w:rsidRPr="00000000" w14:paraId="00000074">
            <w:pPr>
              <w:spacing w:after="0" w:before="0" w:lineRule="auto"/>
              <w:jc w:val="both"/>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 «Тендерна пропозиція» подається за формою, визначеною в Додатку 5 до Тендерної документації, із зазначенням вартості товару, відповідно до Технічних, якісних, кількісних вимог до предмета закупівлі.</w:t>
            </w:r>
            <w:r w:rsidDel="00000000" w:rsidR="00000000" w:rsidRPr="00000000">
              <w:rPr>
                <w:rtl w:val="0"/>
              </w:rPr>
            </w:r>
          </w:p>
          <w:p w:rsidR="00000000" w:rsidDel="00000000" w:rsidP="00000000" w:rsidRDefault="00000000" w:rsidRPr="00000000" w14:paraId="00000075">
            <w:pPr>
              <w:spacing w:after="0" w:before="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 </w:t>
            </w:r>
            <w:r w:rsidDel="00000000" w:rsidR="00000000" w:rsidRPr="00000000">
              <w:rPr>
                <w:rtl w:val="0"/>
              </w:rPr>
            </w:r>
          </w:p>
          <w:p w:rsidR="00000000" w:rsidDel="00000000" w:rsidP="00000000" w:rsidRDefault="00000000" w:rsidRPr="00000000" w14:paraId="00000076">
            <w:pPr>
              <w:spacing w:after="200" w:before="120" w:lineRule="auto"/>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u w:val="single"/>
                <w:vertAlign w:val="baseline"/>
                <w:rtl w:val="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Перелік документів, які повинен надати переможець встановлені в Додатку 1 цієї Тендерної документації</w:t>
            </w:r>
            <w:r w:rsidDel="00000000" w:rsidR="00000000" w:rsidRPr="00000000">
              <w:rPr>
                <w:rtl w:val="0"/>
              </w:rPr>
            </w:r>
          </w:p>
          <w:p w:rsidR="00000000" w:rsidDel="00000000" w:rsidP="00000000" w:rsidRDefault="00000000" w:rsidRPr="00000000" w14:paraId="00000077">
            <w:pPr>
              <w:spacing w:after="200" w:before="120" w:lineRule="auto"/>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У випадку надання переможцем документів згідно з Додатком № 1 (для переможця)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статтею 17 Закону. </w:t>
            </w:r>
            <w:r w:rsidDel="00000000" w:rsidR="00000000" w:rsidRPr="00000000">
              <w:rPr>
                <w:rtl w:val="0"/>
              </w:rPr>
            </w:r>
          </w:p>
          <w:p w:rsidR="00000000" w:rsidDel="00000000" w:rsidP="00000000" w:rsidRDefault="00000000" w:rsidRPr="00000000" w14:paraId="00000078">
            <w:pPr>
              <w:spacing w:after="200" w:before="120" w:lineRule="auto"/>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Усі сторінки (</w:t>
            </w:r>
            <w:r w:rsidDel="00000000" w:rsidR="00000000" w:rsidRPr="00000000">
              <w:rPr>
                <w:rFonts w:ascii="Times New Roman" w:cs="Times New Roman" w:eastAsia="Times New Roman" w:hAnsi="Times New Roman"/>
                <w:b w:val="1"/>
                <w:color w:val="000000"/>
                <w:sz w:val="24"/>
                <w:szCs w:val="24"/>
                <w:vertAlign w:val="baseline"/>
                <w:rtl w:val="0"/>
              </w:rPr>
              <w:t xml:space="preserve">що містять текст</w:t>
            </w:r>
            <w:r w:rsidDel="00000000" w:rsidR="00000000" w:rsidRPr="00000000">
              <w:rPr>
                <w:rFonts w:ascii="Times New Roman" w:cs="Times New Roman" w:eastAsia="Times New Roman" w:hAnsi="Times New Roman"/>
                <w:color w:val="000000"/>
                <w:sz w:val="24"/>
                <w:szCs w:val="24"/>
                <w:vertAlign w:val="baseline"/>
                <w:rtl w:val="0"/>
              </w:rPr>
              <w:t xml:space="preserve">)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(у разі використання)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hanging="2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Тендерна документація складена з урахуванням потреб осіб з інвалідністю та проектувальних вимог для врахування потреб усіх категорій користувачів, тому під час подання пропозиції учасник повинен врахувати вимоги щодо наявності можливості задоволення потреб осіб з інвалідністю та проектувальних вимог для врахування потреб усіх категорій користувачів. Тому Учасник на виконання нових державних будівельних норм «Інклюзивність будівель і споруд», які впроваджують обов’язкове влаштування безперешкодного доступу для всіх маломобільних груп населення, у тому числі, людей з інвалідністю, зокрема, введені чіткі обов'язкові параметри влаштування безпечних пандусів при будівництві або реконструкції житлових і громадських об’єктів, повинен надати документ, який засвідчує виконання цієї умови в будівлі його діяльності в межах області знаходження об'єктів для постачання електричної енергії Замовника, а також учасник надає Висновок щодо доступності осіб з інвалідністю  та інших маломобільних груп населення до будівель прийому громадян або стосовно будівлі, яка орендується учасником в межах області знаходження об'єктів для постачання електричної енергії Замовника. </w:t>
            </w:r>
            <w:r w:rsidDel="00000000" w:rsidR="00000000" w:rsidRPr="00000000">
              <w:rPr>
                <w:rtl w:val="0"/>
              </w:rPr>
            </w:r>
          </w:p>
          <w:p w:rsidR="00000000" w:rsidDel="00000000" w:rsidP="00000000" w:rsidRDefault="00000000" w:rsidRPr="00000000" w14:paraId="0000007A">
            <w:pPr>
              <w:shd w:fill="ffffff" w:val="clear"/>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Учасник повинен надати документально підтверджену інформацію про його відповідність кваліфікаційним критеріям </w:t>
            </w:r>
            <w:r w:rsidDel="00000000" w:rsidR="00000000" w:rsidRPr="00000000">
              <w:rPr>
                <w:rFonts w:ascii="Times New Roman" w:cs="Times New Roman" w:eastAsia="Times New Roman" w:hAnsi="Times New Roman"/>
                <w:b w:val="1"/>
                <w:color w:val="000000"/>
                <w:sz w:val="24"/>
                <w:szCs w:val="24"/>
                <w:vertAlign w:val="baseline"/>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відповідно до статті 16 Закону, а саме:</w:t>
            </w:r>
            <w:r w:rsidDel="00000000" w:rsidR="00000000" w:rsidRPr="00000000">
              <w:rPr>
                <w:rtl w:val="0"/>
              </w:rPr>
            </w:r>
          </w:p>
          <w:p w:rsidR="00000000" w:rsidDel="00000000" w:rsidP="00000000" w:rsidRDefault="00000000" w:rsidRPr="00000000" w14:paraId="0000007B">
            <w:pPr>
              <w:widowControl w:val="0"/>
              <w:shd w:fill="ffffff" w:val="clear"/>
              <w:ind w:left="0" w:right="0" w:hanging="21"/>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 наявність документально підтвердженого досвіду виконання аналогічних договорів за предметом закупівлі договору (договорів) — 2 або більше. Інформацію подати  відповідно до Додатку 1.</w:t>
            </w:r>
            <w:r w:rsidDel="00000000" w:rsidR="00000000" w:rsidRPr="00000000">
              <w:rPr>
                <w:rtl w:val="0"/>
              </w:rPr>
            </w:r>
          </w:p>
          <w:p w:rsidR="00000000" w:rsidDel="00000000" w:rsidP="00000000" w:rsidRDefault="00000000" w:rsidRPr="00000000" w14:paraId="0000007C">
            <w:pPr>
              <w:widowControl w:val="0"/>
              <w:spacing w:after="0" w:before="0" w:line="240" w:lineRule="auto"/>
              <w:ind w:left="34" w:right="113" w:hanging="21"/>
              <w:jc w:val="both"/>
              <w:rPr>
                <w:vertAlign w:val="baseline"/>
              </w:rPr>
            </w:pPr>
            <w:bookmarkStart w:colFirst="0" w:colLast="0" w:name="_1fob9te" w:id="1"/>
            <w:bookmarkEnd w:id="1"/>
            <w:r w:rsidDel="00000000" w:rsidR="00000000" w:rsidRPr="00000000">
              <w:rPr>
                <w:rFonts w:ascii="Times New Roman" w:cs="Times New Roman" w:eastAsia="Times New Roman" w:hAnsi="Times New Roman"/>
                <w:color w:val="000000"/>
                <w:sz w:val="24"/>
                <w:szCs w:val="24"/>
                <w:vertAlign w:val="baseline"/>
                <w:rtl w:val="0"/>
              </w:rPr>
              <w:t xml:space="preserve">     Також, учасником (у разі, якщо це ФОП) надається завірена копія сторінок паспорту (або оригіналу паспорту) уповноваженої (уповноважених) особи (осіб), на підписання документів пропозиції та договору (а саме сторінки 1-6 та місце проживання) у випадку, якщо такий паспорт оформлено у вигляді книжечки, або </w:t>
            </w:r>
            <w:r w:rsidDel="00000000" w:rsidR="00000000" w:rsidRPr="00000000">
              <w:rPr>
                <w:rFonts w:ascii="Times New Roman" w:cs="Times New Roman" w:eastAsia="Times New Roman" w:hAnsi="Times New Roman"/>
                <w:b w:val="1"/>
                <w:color w:val="000000"/>
                <w:sz w:val="24"/>
                <w:szCs w:val="24"/>
                <w:vertAlign w:val="baseline"/>
                <w:rtl w:val="0"/>
              </w:rPr>
              <w:t xml:space="preserve">двостороння копія паспорту </w:t>
            </w:r>
            <w:r w:rsidDel="00000000" w:rsidR="00000000" w:rsidRPr="00000000">
              <w:rPr>
                <w:rFonts w:ascii="Times New Roman" w:cs="Times New Roman" w:eastAsia="Times New Roman" w:hAnsi="Times New Roman"/>
                <w:color w:val="000000"/>
                <w:sz w:val="24"/>
                <w:szCs w:val="24"/>
                <w:vertAlign w:val="baseline"/>
                <w:rtl w:val="0"/>
              </w:rPr>
              <w:t xml:space="preserve">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r w:rsidDel="00000000" w:rsidR="00000000" w:rsidRPr="00000000">
              <w:rPr>
                <w:rtl w:val="0"/>
              </w:rPr>
            </w:r>
          </w:p>
          <w:p w:rsidR="00000000" w:rsidDel="00000000" w:rsidP="00000000" w:rsidRDefault="00000000" w:rsidRPr="00000000" w14:paraId="0000007D">
            <w:pPr>
              <w:widowControl w:val="0"/>
              <w:spacing w:after="0" w:before="0" w:line="240" w:lineRule="auto"/>
              <w:ind w:left="34" w:right="113" w:hanging="21"/>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07E">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Відповідно до ч. 3 ст. 22 Закону замовник не відхиляє тендерну пропозицію через допущення учасниками формальних (несуттєвих) помилок.</w:t>
            </w:r>
            <w:r w:rsidDel="00000000" w:rsidR="00000000" w:rsidRPr="00000000">
              <w:rPr>
                <w:rtl w:val="0"/>
              </w:rPr>
            </w:r>
          </w:p>
          <w:p w:rsidR="00000000" w:rsidDel="00000000" w:rsidP="00000000" w:rsidRDefault="00000000" w:rsidRPr="00000000" w14:paraId="0000007F">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конкурентноздатність учасника.</w:t>
            </w:r>
            <w:r w:rsidDel="00000000" w:rsidR="00000000" w:rsidRPr="00000000">
              <w:rPr>
                <w:rtl w:val="0"/>
              </w:rPr>
            </w:r>
          </w:p>
          <w:p w:rsidR="00000000" w:rsidDel="00000000" w:rsidP="00000000" w:rsidRDefault="00000000" w:rsidRPr="00000000" w14:paraId="00000080">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До формальних (несуттєвих) помилок належать:</w:t>
            </w:r>
            <w:r w:rsidDel="00000000" w:rsidR="00000000" w:rsidRPr="00000000">
              <w:rPr>
                <w:rtl w:val="0"/>
              </w:rPr>
            </w:r>
          </w:p>
          <w:p w:rsidR="00000000" w:rsidDel="00000000" w:rsidP="00000000" w:rsidRDefault="00000000" w:rsidRPr="00000000" w14:paraId="00000081">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не завірення окремої сторінки (сторінок) підписом та/або печаткою (за наявності) учасника торгів;</w:t>
            </w:r>
            <w:r w:rsidDel="00000000" w:rsidR="00000000" w:rsidRPr="00000000">
              <w:rPr>
                <w:rtl w:val="0"/>
              </w:rPr>
            </w:r>
          </w:p>
          <w:p w:rsidR="00000000" w:rsidDel="00000000" w:rsidP="00000000" w:rsidRDefault="00000000" w:rsidRPr="00000000" w14:paraId="00000082">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неправильне (неповне) завірення та/або не завірення учасником копії документа згідно з вимогами цієї документації.</w:t>
            </w:r>
            <w:r w:rsidDel="00000000" w:rsidR="00000000" w:rsidRPr="00000000">
              <w:rPr>
                <w:rtl w:val="0"/>
              </w:rPr>
            </w:r>
          </w:p>
          <w:p w:rsidR="00000000" w:rsidDel="00000000" w:rsidP="00000000" w:rsidRDefault="00000000" w:rsidRPr="00000000" w14:paraId="00000083">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r w:rsidDel="00000000" w:rsidR="00000000" w:rsidRPr="00000000">
              <w:rPr>
                <w:rtl w:val="0"/>
              </w:rPr>
            </w:r>
          </w:p>
          <w:p w:rsidR="00000000" w:rsidDel="00000000" w:rsidP="00000000" w:rsidRDefault="00000000" w:rsidRPr="00000000" w14:paraId="00000084">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відсутність нумерації сторінок пропозиції;</w:t>
            </w:r>
            <w:r w:rsidDel="00000000" w:rsidR="00000000" w:rsidRPr="00000000">
              <w:rPr>
                <w:rtl w:val="0"/>
              </w:rPr>
            </w:r>
          </w:p>
          <w:p w:rsidR="00000000" w:rsidDel="00000000" w:rsidP="00000000" w:rsidRDefault="00000000" w:rsidRPr="00000000" w14:paraId="00000085">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відсутність підпису уповноваженої посадової особи учасника процедури закупівлі, а також відбитку печатки на окремих документах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r w:rsidDel="00000000" w:rsidR="00000000" w:rsidRPr="00000000">
              <w:rPr>
                <w:rtl w:val="0"/>
              </w:rPr>
            </w:r>
          </w:p>
          <w:p w:rsidR="00000000" w:rsidDel="00000000" w:rsidP="00000000" w:rsidRDefault="00000000" w:rsidRPr="00000000" w14:paraId="00000086">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r w:rsidDel="00000000" w:rsidR="00000000" w:rsidRPr="00000000">
              <w:rPr>
                <w:rtl w:val="0"/>
              </w:rPr>
            </w:r>
          </w:p>
          <w:p w:rsidR="00000000" w:rsidDel="00000000" w:rsidP="00000000" w:rsidRDefault="00000000" w:rsidRPr="00000000" w14:paraId="00000087">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Наприклад: замість вимоги надати довідку в довільній формі учасник надав лист-пояснення;</w:t>
            </w:r>
            <w:r w:rsidDel="00000000" w:rsidR="00000000" w:rsidRPr="00000000">
              <w:rPr>
                <w:rtl w:val="0"/>
              </w:rPr>
            </w:r>
          </w:p>
          <w:p w:rsidR="00000000" w:rsidDel="00000000" w:rsidP="00000000" w:rsidRDefault="00000000" w:rsidRPr="00000000" w14:paraId="00000088">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r w:rsidDel="00000000" w:rsidR="00000000" w:rsidRPr="00000000">
              <w:rPr>
                <w:rtl w:val="0"/>
              </w:rPr>
            </w:r>
          </w:p>
          <w:p w:rsidR="00000000" w:rsidDel="00000000" w:rsidP="00000000" w:rsidRDefault="00000000" w:rsidRPr="00000000" w14:paraId="00000089">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r w:rsidDel="00000000" w:rsidR="00000000" w:rsidRPr="00000000">
              <w:rPr>
                <w:rtl w:val="0"/>
              </w:rPr>
            </w:r>
          </w:p>
          <w:p w:rsidR="00000000" w:rsidDel="00000000" w:rsidP="00000000" w:rsidRDefault="00000000" w:rsidRPr="00000000" w14:paraId="0000008A">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r w:rsidDel="00000000" w:rsidR="00000000" w:rsidRPr="00000000">
              <w:rPr>
                <w:rtl w:val="0"/>
              </w:rPr>
            </w:r>
          </w:p>
          <w:p w:rsidR="00000000" w:rsidDel="00000000" w:rsidP="00000000" w:rsidRDefault="00000000" w:rsidRPr="00000000" w14:paraId="0000008B">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Замовник не зобов’язаний приймати пропозиції, що містять інші помилки, аніж ті, що названо вище.</w:t>
            </w:r>
            <w:r w:rsidDel="00000000" w:rsidR="00000000" w:rsidRPr="00000000">
              <w:rPr>
                <w:rtl w:val="0"/>
              </w:rPr>
            </w:r>
          </w:p>
          <w:p w:rsidR="00000000" w:rsidDel="00000000" w:rsidP="00000000" w:rsidRDefault="00000000" w:rsidRPr="00000000" w14:paraId="0000008C">
            <w:pPr>
              <w:widowControl w:val="0"/>
              <w:spacing w:after="0" w:before="0" w:line="240" w:lineRule="auto"/>
              <w:ind w:left="0" w:right="0" w:hanging="21"/>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Повноваження щодо підпису документів тендерної пропозиції учасника процедури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w:t>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3znysh7"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Відповідно до частини третьої статті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або УЕП) розміщеного на захищеному носії.</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Всі документи тендерної пропозиції подаються в електронному вигляді через електронну систему закупівель (шляхом завантаження скан-копій або оригіналів, або електронних документів в електронну систему закупівель); документи мають бути належного рівня зображення (чіткими та розбірливими для читання).Якщо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31 Закону.</w:t>
            </w:r>
            <w:r w:rsidDel="00000000" w:rsidR="00000000" w:rsidRPr="00000000">
              <w:rPr>
                <w:rtl w:val="0"/>
              </w:rPr>
            </w:r>
          </w:p>
          <w:p w:rsidR="00000000" w:rsidDel="00000000" w:rsidP="00000000" w:rsidRDefault="00000000" w:rsidRPr="00000000" w14:paraId="0000008E">
            <w:pPr>
              <w:widowControl w:val="0"/>
              <w:spacing w:after="0" w:before="0" w:line="240" w:lineRule="auto"/>
              <w:ind w:left="0" w:right="0" w:hanging="21"/>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Кожний учасник процедури закупівлі має право подати тендерну пропозицію в цілому по предмету закупівлі згідно з  формою.</w:t>
            </w:r>
            <w:r w:rsidDel="00000000" w:rsidR="00000000" w:rsidRPr="00000000">
              <w:rPr>
                <w:rtl w:val="0"/>
              </w:rPr>
            </w:r>
          </w:p>
          <w:p w:rsidR="00000000" w:rsidDel="00000000" w:rsidP="00000000" w:rsidRDefault="00000000" w:rsidRPr="00000000" w14:paraId="0000008F">
            <w:pPr>
              <w:widowControl w:val="0"/>
              <w:spacing w:after="0" w:before="0" w:line="240" w:lineRule="auto"/>
              <w:ind w:left="34" w:right="113" w:hanging="21"/>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Учасник надає Реєстр наданих документів у тендерній пропозиції для  закупівлі, який повинен містити інформацію про найменування наданих документів та назви файлів в якому вони знаходяться. </w:t>
            </w:r>
            <w:r w:rsidDel="00000000" w:rsidR="00000000" w:rsidRPr="00000000">
              <w:rPr>
                <w:rtl w:val="0"/>
              </w:rPr>
            </w:r>
          </w:p>
          <w:p w:rsidR="00000000" w:rsidDel="00000000" w:rsidP="00000000" w:rsidRDefault="00000000" w:rsidRPr="00000000" w14:paraId="00000090">
            <w:pPr>
              <w:widowControl w:val="0"/>
              <w:spacing w:after="0" w:before="0" w:line="240" w:lineRule="auto"/>
              <w:ind w:left="34" w:right="0" w:hanging="21"/>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r w:rsidDel="00000000" w:rsidR="00000000" w:rsidRPr="00000000">
              <w:rPr>
                <w:rtl w:val="0"/>
              </w:rPr>
            </w:r>
          </w:p>
          <w:p w:rsidR="00000000" w:rsidDel="00000000" w:rsidP="00000000" w:rsidRDefault="00000000" w:rsidRPr="00000000" w14:paraId="00000091">
            <w:pPr>
              <w:widowControl w:val="0"/>
              <w:spacing w:after="0" w:before="0" w:line="240" w:lineRule="auto"/>
              <w:ind w:left="34" w:right="0" w:hanging="21"/>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w:t>
            </w:r>
            <w:r w:rsidDel="00000000" w:rsidR="00000000" w:rsidRPr="00000000">
              <w:rPr>
                <w:rtl w:val="0"/>
              </w:rPr>
            </w:r>
          </w:p>
          <w:p w:rsidR="00000000" w:rsidDel="00000000" w:rsidP="00000000" w:rsidRDefault="00000000" w:rsidRPr="00000000" w14:paraId="00000092">
            <w:pPr>
              <w:widowControl w:val="0"/>
              <w:spacing w:after="0" w:before="0" w:line="240" w:lineRule="auto"/>
              <w:ind w:left="34" w:right="0" w:hanging="21"/>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документів.</w:t>
            </w:r>
            <w:r w:rsidDel="00000000" w:rsidR="00000000" w:rsidRPr="00000000">
              <w:rPr>
                <w:rtl w:val="0"/>
              </w:rPr>
            </w:r>
          </w:p>
          <w:p w:rsidR="00000000" w:rsidDel="00000000" w:rsidP="00000000" w:rsidRDefault="00000000" w:rsidRPr="00000000" w14:paraId="00000093">
            <w:pPr>
              <w:shd w:fill="ffffff" w:val="clear"/>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Del="00000000" w:rsidR="00000000" w:rsidRPr="00000000">
              <w:rPr>
                <w:rtl w:val="0"/>
              </w:rPr>
            </w:r>
          </w:p>
          <w:p w:rsidR="00000000" w:rsidDel="00000000" w:rsidP="00000000" w:rsidRDefault="00000000" w:rsidRPr="00000000" w14:paraId="00000094">
            <w:pPr>
              <w:widowControl w:val="0"/>
              <w:spacing w:after="0" w:before="0" w:line="240" w:lineRule="auto"/>
              <w:ind w:left="0" w:right="0" w:hanging="21"/>
              <w:jc w:val="both"/>
              <w:rPr>
                <w:rFonts w:ascii="Times New Roman" w:cs="Times New Roman" w:eastAsia="Times New Roman" w:hAnsi="Times New Roman"/>
                <w:color w:val="000000"/>
                <w:sz w:val="24"/>
                <w:szCs w:val="24"/>
                <w:vertAlign w:val="baseline"/>
              </w:rPr>
            </w:pPr>
            <w:r w:rsidDel="00000000" w:rsidR="00000000" w:rsidRPr="00000000">
              <w:rPr>
                <w:rtl w:val="0"/>
              </w:rPr>
            </w:r>
          </w:p>
        </w:tc>
      </w:tr>
      <w:tr>
        <w:trPr>
          <w:cantSplit w:val="0"/>
          <w:trHeight w:val="441"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5">
            <w:pPr>
              <w:widowControl w:val="0"/>
              <w:spacing w:after="0" w:before="0" w:line="240" w:lineRule="auto"/>
              <w:ind w:left="-81" w:right="-91" w:firstLine="0"/>
              <w:jc w:val="center"/>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6">
            <w:pPr>
              <w:widowControl w:val="0"/>
              <w:spacing w:after="0" w:before="0" w:line="240" w:lineRule="auto"/>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Забезпечення тендерної пропозиції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вимагається від учасників.</w:t>
            </w:r>
            <w:r w:rsidDel="00000000" w:rsidR="00000000" w:rsidRPr="00000000">
              <w:rPr>
                <w:rtl w:val="0"/>
              </w:rPr>
            </w:r>
          </w:p>
        </w:tc>
      </w:tr>
      <w:tr>
        <w:trPr>
          <w:cantSplit w:val="0"/>
          <w:trHeight w:val="522"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8">
            <w:pPr>
              <w:widowControl w:val="0"/>
              <w:spacing w:after="0" w:before="0" w:line="240" w:lineRule="auto"/>
              <w:ind w:left="-81" w:right="-91" w:firstLine="0"/>
              <w:jc w:val="center"/>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1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Умови повернення чи неповернення забезпечення тендерної пропозиції</w:t>
            </w:r>
            <w:bookmarkStart w:colFirst="0" w:colLast="0" w:name="2et92p0" w:id="3"/>
            <w:bookmarkEnd w:id="3"/>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вимагається від учасників.</w:t>
            </w:r>
            <w:r w:rsidDel="00000000" w:rsidR="00000000" w:rsidRPr="00000000">
              <w:rPr>
                <w:rtl w:val="0"/>
              </w:rPr>
            </w:r>
          </w:p>
        </w:tc>
      </w:tr>
      <w:tr>
        <w:trPr>
          <w:cantSplit w:val="0"/>
          <w:trHeight w:val="216"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B">
            <w:pPr>
              <w:widowControl w:val="0"/>
              <w:spacing w:after="0" w:before="0" w:line="240" w:lineRule="auto"/>
              <w:ind w:left="-81" w:right="-91" w:firstLine="0"/>
              <w:jc w:val="center"/>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1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Строк, протягом якого тендерні пропозиції є дійсними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D">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r w:rsidDel="00000000" w:rsidR="00000000" w:rsidRPr="00000000">
              <w:rPr>
                <w:rtl w:val="0"/>
              </w:rPr>
            </w:r>
          </w:p>
          <w:p w:rsidR="00000000" w:rsidDel="00000000" w:rsidP="00000000" w:rsidRDefault="00000000" w:rsidRPr="00000000" w14:paraId="0000009E">
            <w:pPr>
              <w:widowControl w:val="0"/>
              <w:spacing w:after="0" w:before="0" w:line="240" w:lineRule="auto"/>
              <w:ind w:left="0" w:right="0" w:firstLine="248"/>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Учасник має право:</w:t>
            </w:r>
            <w:bookmarkStart w:colFirst="0" w:colLast="0" w:name="tyjcwt" w:id="4"/>
            <w:bookmarkEnd w:id="4"/>
            <w:r w:rsidDel="00000000" w:rsidR="00000000" w:rsidRPr="00000000">
              <w:rPr>
                <w:vertAlign w:val="baseline"/>
                <w:rtl w:val="0"/>
              </w:rPr>
              <w:br w:type="textWrapping"/>
            </w:r>
          </w:p>
          <w:p w:rsidR="00000000" w:rsidDel="00000000" w:rsidP="00000000" w:rsidRDefault="00000000" w:rsidRPr="00000000" w14:paraId="0000009F">
            <w:pPr>
              <w:spacing w:after="0" w:before="0" w:line="240" w:lineRule="auto"/>
              <w:jc w:val="both"/>
              <w:rPr>
                <w:vertAlign w:val="baseline"/>
              </w:rPr>
            </w:pPr>
            <w:r w:rsidDel="00000000" w:rsidR="00000000" w:rsidRPr="00000000">
              <w:rPr>
                <w:rFonts w:ascii="Nimbus Roman No9 L" w:cs="Nimbus Roman No9 L" w:eastAsia="Nimbus Roman No9 L" w:hAnsi="Nimbus Roman No9 L"/>
                <w:color w:val="000000"/>
                <w:sz w:val="24"/>
                <w:szCs w:val="24"/>
                <w:vertAlign w:val="baseline"/>
                <w:rtl w:val="0"/>
              </w:rPr>
              <w:t xml:space="preserve">- відхилити таку вимогу, не втрачаючи при цьому наданого ним забезпечення тендерної пропозиції; </w:t>
            </w:r>
            <w:r w:rsidDel="00000000" w:rsidR="00000000" w:rsidRPr="00000000">
              <w:rPr>
                <w:rtl w:val="0"/>
              </w:rPr>
            </w:r>
          </w:p>
          <w:p w:rsidR="00000000" w:rsidDel="00000000" w:rsidP="00000000" w:rsidRDefault="00000000" w:rsidRPr="00000000" w14:paraId="000000A0">
            <w:pPr>
              <w:spacing w:after="0" w:before="0" w:line="240" w:lineRule="auto"/>
              <w:jc w:val="both"/>
              <w:rPr>
                <w:vertAlign w:val="baseline"/>
              </w:rPr>
            </w:pPr>
            <w:r w:rsidDel="00000000" w:rsidR="00000000" w:rsidRPr="00000000">
              <w:rPr>
                <w:rFonts w:ascii="Nimbus Roman No9 L" w:cs="Nimbus Roman No9 L" w:eastAsia="Nimbus Roman No9 L" w:hAnsi="Nimbus Roman No9 L"/>
                <w:color w:val="000000"/>
                <w:sz w:val="24"/>
                <w:szCs w:val="24"/>
                <w:vertAlign w:val="baseline"/>
                <w:rtl w:val="0"/>
              </w:rPr>
              <w:t xml:space="preserve">- погодитися з вимогою та продовжити строк дії поданої ним тендерної пропозиції та наданого забезпечення тендерної пропозиції.</w:t>
            </w:r>
            <w:r w:rsidDel="00000000" w:rsidR="00000000" w:rsidRPr="00000000">
              <w:rPr>
                <w:rtl w:val="0"/>
              </w:rPr>
            </w:r>
          </w:p>
        </w:tc>
      </w:tr>
      <w:tr>
        <w:trPr>
          <w:cantSplit w:val="0"/>
          <w:trHeight w:val="522"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1">
            <w:pPr>
              <w:widowControl w:val="0"/>
              <w:spacing w:after="0" w:before="0" w:line="240" w:lineRule="auto"/>
              <w:ind w:left="-81" w:right="-91" w:firstLine="0"/>
              <w:jc w:val="center"/>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2">
            <w:pPr>
              <w:widowControl w:val="0"/>
              <w:spacing w:after="0" w:before="0" w:line="240" w:lineRule="auto"/>
              <w:ind w:left="0" w:right="113" w:firstLine="0"/>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Кваліфікаційні критерії до учасників та вимоги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кваліфікаційних критеріїв передбачених ч. 2 ст. 16 Закону та включаючи вимоги постанови, згідно Додатку 1 Тендерної документації.</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Del="00000000" w:rsidR="00000000" w:rsidRPr="00000000">
              <w:rPr>
                <w:rtl w:val="0"/>
              </w:rPr>
            </w:r>
          </w:p>
          <w:p w:rsidR="00000000" w:rsidDel="00000000" w:rsidP="00000000" w:rsidRDefault="00000000" w:rsidRPr="00000000" w14:paraId="000000A5">
            <w:pPr>
              <w:spacing w:after="0" w:before="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Замовник не вимагає документального підтвердження інформації, що міститься у відкритих єдиних державних реєстрах, доступ до яких є вільним.</w:t>
            </w:r>
            <w:bookmarkStart w:colFirst="0" w:colLast="0" w:name="3dy6vkm" w:id="5"/>
            <w:bookmarkEnd w:id="5"/>
            <w:r w:rsidDel="00000000" w:rsidR="00000000" w:rsidRPr="00000000">
              <w:rPr>
                <w:vertAlign w:val="baseline"/>
                <w:rtl w:val="0"/>
              </w:rPr>
              <w:br w:type="textWrapping"/>
            </w:r>
          </w:p>
          <w:p w:rsidR="00000000" w:rsidDel="00000000" w:rsidP="00000000" w:rsidRDefault="00000000" w:rsidRPr="00000000" w14:paraId="000000A6">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Del="00000000" w:rsidR="00000000" w:rsidRPr="00000000">
              <w:rPr>
                <w:rFonts w:ascii="Times New Roman" w:cs="Times New Roman" w:eastAsia="Times New Roman" w:hAnsi="Times New Roman"/>
                <w:b w:val="1"/>
                <w:color w:val="000000"/>
                <w:sz w:val="24"/>
                <w:szCs w:val="24"/>
                <w:vertAlign w:val="baseline"/>
                <w:rtl w:val="0"/>
              </w:rPr>
              <w:t xml:space="preserve"> Додатку 1</w:t>
            </w:r>
            <w:r w:rsidDel="00000000" w:rsidR="00000000" w:rsidRPr="00000000">
              <w:rPr>
                <w:rFonts w:ascii="Times New Roman" w:cs="Times New Roman" w:eastAsia="Times New Roman" w:hAnsi="Times New Roman"/>
                <w:color w:val="000000"/>
                <w:sz w:val="24"/>
                <w:szCs w:val="24"/>
                <w:vertAlign w:val="baseline"/>
                <w:rtl w:val="0"/>
              </w:rPr>
              <w:t xml:space="preserve"> до цієї тендерної документації.</w:t>
            </w:r>
            <w:r w:rsidDel="00000000" w:rsidR="00000000" w:rsidRPr="00000000">
              <w:rPr>
                <w:rtl w:val="0"/>
              </w:rPr>
            </w:r>
          </w:p>
        </w:tc>
      </w:tr>
      <w:tr>
        <w:trPr>
          <w:cantSplit w:val="0"/>
          <w:trHeight w:val="522"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7">
            <w:pPr>
              <w:widowControl w:val="0"/>
              <w:spacing w:after="0" w:before="0" w:line="240" w:lineRule="auto"/>
              <w:ind w:left="-81" w:right="-91" w:firstLine="0"/>
              <w:jc w:val="center"/>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8">
            <w:pPr>
              <w:widowControl w:val="0"/>
              <w:spacing w:after="0" w:before="0" w:line="240" w:lineRule="auto"/>
              <w:ind w:left="0" w:right="113" w:firstLine="0"/>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Інформація про технічні, якісні та кількісні характеристики предмета закупівлі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а саме відповідну технічну специфікацію:</w:t>
            </w: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337"/>
              </w:tabs>
              <w:spacing w:after="0" w:before="0" w:line="276" w:lineRule="auto"/>
              <w:ind w:left="0" w:right="0" w:firstLine="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Умови постачання електричної енергії замовнику повинні відповідати наступним нормативно-правовим актам:</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37"/>
              </w:tabs>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Закон України «Про ринок електричної енергії»;</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37"/>
              </w:tabs>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Правила роздрібного ринку електричної енергії (затверджені постановою НКРЕКП від 14.03.2018 р. № 312).</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37"/>
              </w:tabs>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інші нормативно-правові акти, прийняті на виконання Закону України «Про ринок електричної енергії».</w:t>
            </w: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337"/>
              </w:tabs>
              <w:spacing w:after="0" w:before="0" w:line="276" w:lineRule="auto"/>
              <w:ind w:left="0" w:right="0" w:firstLine="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Технічна специфікація щодо предмету закупівлі зазначена у Додатку 2 до Тендерної документації.</w:t>
            </w: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37"/>
              </w:tabs>
              <w:spacing w:after="0" w:before="0" w:line="276" w:lineRule="auto"/>
              <w:ind w:left="0" w:right="0" w:firstLine="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 електропостачальник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37"/>
              </w:tabs>
              <w:spacing w:after="0" w:before="0" w:line="276" w:lineRule="auto"/>
              <w:ind w:left="109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37"/>
              </w:tabs>
              <w:spacing w:after="0" w:before="0" w:line="276" w:lineRule="auto"/>
              <w:ind w:left="109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Оголошення про закупівлю складено складена з урахуванням потреб осіб з інвалідністю та проектувальних вимог для врахування потреб усіх категорій користувачів, тому під час подання пропозиції учасник повинен врахувати вимоги щодо наявності можливості задоволення потреб осіб з інвалідністю та проектувальних вимог для врахування потреб усіх категорій користувачів. Тому Учасник на виконання нових державних будівельних норм «Інклюзивність будівель і споруд», які впроваджують обов’язкове влаштування безперешкодного доступу для всіх маломобільних груп населення, у тому числі, людей з інвалідністю, зокрема, введені чіткі обов'язкові параметри влаштування безпечних пандусів при будівництві або реконструкції житлових і громадських об’єктів, повинен надати документ, який засвідчує виконання цієї умови в будівлі його діяльності в межах адміністративної області знаходження об'єктів</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Замовника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постачання електричної енергії, а також учасник надає Висновок щодо доступності осіб з інвалідністю  та інших маломобільних груп населення до будівель прийому громадян або стосовно будівлі, яка орендується учасником в межах адміністративної області знаходження об'єктів для постачання електричної енергії Замовника. </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37"/>
              </w:tabs>
              <w:spacing w:after="0" w:before="0" w:line="276" w:lineRule="auto"/>
              <w:ind w:left="109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r w:rsidDel="00000000" w:rsidR="00000000" w:rsidRPr="00000000">
              <w:rPr>
                <w:rtl w:val="0"/>
              </w:rPr>
            </w:r>
          </w:p>
          <w:p w:rsidR="00000000" w:rsidDel="00000000" w:rsidP="00000000" w:rsidRDefault="00000000" w:rsidRPr="00000000" w14:paraId="000000B3">
            <w:pPr>
              <w:spacing w:after="0" w:before="0" w:line="240" w:lineRule="auto"/>
              <w:jc w:val="both"/>
              <w:rPr>
                <w:vertAlign w:val="baseline"/>
              </w:rPr>
            </w:pP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Приймаючи до уваги те, що з 15 лютого 2023 року на території Закарпатської області, в межах якої здійснюється облік електричної енергії ППКО ПрАТ «Закарпаттяобленерго» було впроваджено інформаційний обмін між учасниками ринку  через інформаційну-телекомунікаційну платформу Датахаб («DataHub»), адміністрування якої забезпечується АКО НЕК «Укренерго», а також через яку ведеться централізований реєстр точок комерційного обліку (Реєстру ТКО) на ринку електричної енергії та здійснюється адміністрування процесів зміни електропостачальника та припинення електропостачання, Учасник відповідно до Закону України «Про ринок електричної енергії», Правил роздрібного ринку електричної енергії та Кодексу комерційного обліку електричної енергії, повинен надати документальне підтвердження стосовно його реєстрації та можливості використання зазначеної платформи Датахаб.</w:t>
            </w:r>
            <w:r w:rsidDel="00000000" w:rsidR="00000000" w:rsidRPr="00000000">
              <w:rPr>
                <w:rtl w:val="0"/>
              </w:rPr>
            </w:r>
          </w:p>
          <w:p w:rsidR="00000000" w:rsidDel="00000000" w:rsidP="00000000" w:rsidRDefault="00000000" w:rsidRPr="00000000" w14:paraId="000000B4">
            <w:pPr>
              <w:spacing w:after="0" w:before="0" w:line="240" w:lineRule="auto"/>
              <w:jc w:val="both"/>
              <w:rPr>
                <w:vertAlign w:val="baseline"/>
              </w:rPr>
            </w:pPr>
            <w:r w:rsidDel="00000000" w:rsidR="00000000" w:rsidRPr="00000000">
              <w:rPr>
                <w:rFonts w:ascii="Times New Roman" w:cs="Times New Roman" w:eastAsia="Times New Roman" w:hAnsi="Times New Roman"/>
                <w:b w:val="0"/>
                <w:i w:val="0"/>
                <w:color w:val="000000"/>
                <w:sz w:val="24"/>
                <w:szCs w:val="24"/>
                <w:u w:val="none"/>
                <w:vertAlign w:val="baseline"/>
                <w:rtl w:val="0"/>
              </w:rPr>
              <w:t xml:space="preserve">Учасник надає документальне підтвердження стосовно сертифікації уповноваженою організацією відповідності ISO 27701 «Методи безпеки. Розширення для управління інформацією про конфіденційність. Вимоги та вказівки», з наданням відповідного сертифікату, виданого на ім’я учасника закупівлі, що є чинним на момент його подання пропозиції, із метою підтвердження того, що Учасник забезпечить збереження конфіденційної інформації, до якої отримає доступ від Замовника, у ході виконання Договору. Належність процедури отримання такого сертифікату та його дійсність - повинна підтверджуватися до міжнародних стандартів, що замовник повинен мати можливість перевірити в загальному публічному доступі, а також учасник має надати для підтвердження версію сертифікату на англійській мові</w:t>
            </w:r>
            <w:r w:rsidDel="00000000" w:rsidR="00000000" w:rsidRPr="00000000">
              <w:rPr>
                <w:rtl w:val="0"/>
              </w:rPr>
            </w:r>
          </w:p>
        </w:tc>
      </w:tr>
      <w:tr>
        <w:trPr>
          <w:cantSplit w:val="0"/>
          <w:trHeight w:val="522"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5">
            <w:pPr>
              <w:widowControl w:val="0"/>
              <w:spacing w:after="0" w:before="0" w:line="240" w:lineRule="auto"/>
              <w:ind w:left="-81" w:right="-91" w:firstLine="0"/>
              <w:jc w:val="center"/>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7</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6">
            <w:pPr>
              <w:widowControl w:val="0"/>
              <w:tabs>
                <w:tab w:val="left" w:leader="none" w:pos="3347"/>
              </w:tabs>
              <w:spacing w:after="0" w:before="0" w:line="240" w:lineRule="auto"/>
              <w:ind w:left="0" w:right="-68" w:firstLine="0"/>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Інформація про субпідрядника/співвиконавця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7">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статті 17 Закону.</w:t>
            </w:r>
            <w:r w:rsidDel="00000000" w:rsidR="00000000" w:rsidRPr="00000000">
              <w:rPr>
                <w:rtl w:val="0"/>
              </w:rPr>
            </w:r>
          </w:p>
          <w:p w:rsidR="00000000" w:rsidDel="00000000" w:rsidP="00000000" w:rsidRDefault="00000000" w:rsidRPr="00000000" w14:paraId="000000B8">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Учасник у тендерній пропозиції має зазначити інформацію повне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про надання послуг без участі субпідрядників /співвиконавців.</w:t>
            </w:r>
            <w:r w:rsidDel="00000000" w:rsidR="00000000" w:rsidRPr="00000000">
              <w:rPr>
                <w:rtl w:val="0"/>
              </w:rPr>
            </w:r>
          </w:p>
        </w:tc>
      </w:tr>
      <w:tr>
        <w:trPr>
          <w:cantSplit w:val="0"/>
          <w:trHeight w:val="522"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9">
            <w:pPr>
              <w:widowControl w:val="0"/>
              <w:spacing w:after="0" w:before="0" w:line="240" w:lineRule="auto"/>
              <w:ind w:left="-81" w:right="-91" w:firstLine="0"/>
              <w:jc w:val="center"/>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A">
            <w:pPr>
              <w:widowControl w:val="0"/>
              <w:spacing w:after="0" w:before="0" w:line="240" w:lineRule="auto"/>
              <w:ind w:left="0" w:right="113" w:firstLine="0"/>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Унесення змін або відкликання тендерної пропозиції учасником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B">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Del="00000000" w:rsidR="00000000" w:rsidRPr="00000000">
              <w:rPr>
                <w:rtl w:val="0"/>
              </w:rPr>
            </w:r>
          </w:p>
        </w:tc>
      </w:tr>
      <w:tr>
        <w:trPr>
          <w:cantSplit w:val="0"/>
          <w:trHeight w:val="202"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C">
            <w:pPr>
              <w:widowControl w:val="0"/>
              <w:spacing w:after="0" w:before="0" w:line="240" w:lineRule="auto"/>
              <w:ind w:left="0" w:right="0" w:hanging="23"/>
              <w:jc w:val="center"/>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ПОДАННЯ ТА РОЗКРИТТЯ ТЕНДЕРНОЇ ПРОПОЗИЦІЇ</w:t>
            </w:r>
            <w:r w:rsidDel="00000000" w:rsidR="00000000" w:rsidRPr="00000000">
              <w:rPr>
                <w:rtl w:val="0"/>
              </w:rPr>
            </w:r>
          </w:p>
        </w:tc>
      </w:tr>
      <w:tr>
        <w:trPr>
          <w:cantSplit w:val="0"/>
          <w:trHeight w:val="522"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F">
            <w:pPr>
              <w:widowControl w:val="0"/>
              <w:spacing w:after="0" w:before="0" w:line="240" w:lineRule="auto"/>
              <w:ind w:left="-81" w:right="-91" w:firstLine="0"/>
              <w:jc w:val="center"/>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1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Кінцевий строк подання тендерної пропозиції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1">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Кінцевий строк подання тендерних пропозицій – __.___.20__р. __:___ к.ч</w:t>
            </w:r>
            <w:r w:rsidDel="00000000" w:rsidR="00000000" w:rsidRPr="00000000">
              <w:rPr>
                <w:rtl w:val="0"/>
              </w:rPr>
            </w:r>
          </w:p>
          <w:p w:rsidR="00000000" w:rsidDel="00000000" w:rsidP="00000000" w:rsidRDefault="00000000" w:rsidRPr="00000000" w14:paraId="000000C2">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w:t>
            </w:r>
            <w:r w:rsidDel="00000000" w:rsidR="00000000" w:rsidRPr="00000000">
              <w:rPr>
                <w:rtl w:val="0"/>
              </w:rPr>
            </w:r>
          </w:p>
          <w:p w:rsidR="00000000" w:rsidDel="00000000" w:rsidP="00000000" w:rsidRDefault="00000000" w:rsidRPr="00000000" w14:paraId="000000C3">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sidDel="00000000" w:rsidR="00000000" w:rsidRPr="00000000">
              <w:rPr>
                <w:rtl w:val="0"/>
              </w:rPr>
            </w:r>
          </w:p>
          <w:p w:rsidR="00000000" w:rsidDel="00000000" w:rsidP="00000000" w:rsidRDefault="00000000" w:rsidRPr="00000000" w14:paraId="000000C4">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Електронна система закупівель забезпечує можливість подання тендерної пропозиції всім особам на рівних умовах.</w:t>
            </w:r>
            <w:r w:rsidDel="00000000" w:rsidR="00000000" w:rsidRPr="00000000">
              <w:rPr>
                <w:rtl w:val="0"/>
              </w:rPr>
            </w:r>
          </w:p>
        </w:tc>
      </w:tr>
      <w:tr>
        <w:trPr>
          <w:cantSplit w:val="0"/>
          <w:trHeight w:val="522"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5">
            <w:pPr>
              <w:widowControl w:val="0"/>
              <w:spacing w:after="0" w:before="0" w:line="240" w:lineRule="auto"/>
              <w:ind w:left="-81" w:right="-91" w:firstLine="0"/>
              <w:jc w:val="center"/>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6">
            <w:pPr>
              <w:widowControl w:val="0"/>
              <w:spacing w:after="0" w:before="0" w:line="240" w:lineRule="auto"/>
              <w:ind w:left="0" w:right="113" w:firstLine="0"/>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Дата та час розкриття тендерної пропозиції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7">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Del="00000000" w:rsidR="00000000" w:rsidRPr="00000000">
              <w:rPr>
                <w:rtl w:val="0"/>
              </w:rPr>
            </w:r>
          </w:p>
          <w:p w:rsidR="00000000" w:rsidDel="00000000" w:rsidP="00000000" w:rsidRDefault="00000000" w:rsidRPr="00000000" w14:paraId="000000C8">
            <w:pPr>
              <w:widowControl w:val="0"/>
              <w:spacing w:after="0" w:before="0" w:line="240" w:lineRule="auto"/>
              <w:jc w:val="both"/>
              <w:rPr>
                <w:rFonts w:ascii="Times New Roman" w:cs="Times New Roman" w:eastAsia="Times New Roman" w:hAnsi="Times New Roman"/>
                <w:color w:val="000000"/>
                <w:sz w:val="24"/>
                <w:szCs w:val="24"/>
                <w:vertAlign w:val="baseline"/>
              </w:rPr>
            </w:pPr>
            <w:r w:rsidDel="00000000" w:rsidR="00000000" w:rsidRPr="00000000">
              <w:rPr>
                <w:rtl w:val="0"/>
              </w:rPr>
            </w:r>
          </w:p>
        </w:tc>
      </w:tr>
      <w:tr>
        <w:trPr>
          <w:cantSplit w:val="0"/>
          <w:trHeight w:val="7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9">
            <w:pPr>
              <w:widowControl w:val="0"/>
              <w:spacing w:after="0" w:before="0" w:line="240" w:lineRule="auto"/>
              <w:jc w:val="center"/>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ОЦІНКА ТЕНДЕРНОЇ ПРОПОЗИЦІЇ</w:t>
            </w:r>
            <w:r w:rsidDel="00000000" w:rsidR="00000000" w:rsidRPr="00000000">
              <w:rPr>
                <w:rtl w:val="0"/>
              </w:rPr>
            </w:r>
          </w:p>
        </w:tc>
      </w:tr>
      <w:tr>
        <w:trPr>
          <w:cantSplit w:val="0"/>
          <w:trHeight w:val="522"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C">
            <w:pPr>
              <w:widowControl w:val="0"/>
              <w:spacing w:after="0" w:before="0" w:line="240" w:lineRule="auto"/>
              <w:ind w:left="-81" w:right="-91" w:firstLine="0"/>
              <w:jc w:val="center"/>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D">
            <w:pPr>
              <w:widowControl w:val="0"/>
              <w:spacing w:after="0" w:before="0" w:line="240" w:lineRule="auto"/>
              <w:ind w:left="0" w:right="113" w:firstLine="0"/>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Перелік критеріїв та методика оцінки тендерної пропозиції із зазначенням питомої ваги критерію</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E">
            <w:pPr>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Єдиним критерієм оцінки тендерних пропозицій є ціна з ПДВ. Питома вага по даному критерію – 100%. Оцінка тендерних пропозицій проводиться автоматично електронною системою закупівель шляхом застосування електронного аукціону.</w:t>
            </w:r>
            <w:r w:rsidDel="00000000" w:rsidR="00000000" w:rsidRPr="00000000">
              <w:rPr>
                <w:rtl w:val="0"/>
              </w:rPr>
            </w:r>
          </w:p>
          <w:p w:rsidR="00000000" w:rsidDel="00000000" w:rsidP="00000000" w:rsidRDefault="00000000" w:rsidRPr="00000000" w14:paraId="000000CF">
            <w:pPr>
              <w:spacing w:after="0" w:before="0" w:line="240" w:lineRule="auto"/>
              <w:jc w:val="both"/>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bookmarkStart w:colFirst="0" w:colLast="0" w:name="1t3h5sf" w:id="6"/>
            <w:bookmarkEnd w:id="6"/>
            <w:r w:rsidDel="00000000" w:rsidR="00000000" w:rsidRPr="00000000">
              <w:rPr>
                <w:vertAlign w:val="baseline"/>
                <w:rtl w:val="0"/>
              </w:rPr>
              <w:br w:type="textWrapping"/>
            </w:r>
          </w:p>
          <w:p w:rsidR="00000000" w:rsidDel="00000000" w:rsidP="00000000" w:rsidRDefault="00000000" w:rsidRPr="00000000" w14:paraId="000000D0">
            <w:pPr>
              <w:spacing w:after="0" w:before="0" w:line="240" w:lineRule="auto"/>
              <w:jc w:val="both"/>
              <w:rP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Del="00000000" w:rsidR="00000000" w:rsidRPr="00000000">
              <w:rPr>
                <w:rFonts w:ascii="Times New Roman" w:cs="Times New Roman" w:eastAsia="Times New Roman" w:hAnsi="Times New Roman"/>
                <w:b w:val="1"/>
                <w:color w:val="000000"/>
                <w:sz w:val="24"/>
                <w:szCs w:val="24"/>
                <w:u w:val="single"/>
                <w:shd w:fill="auto" w:val="clear"/>
                <w:vertAlign w:val="baseline"/>
                <w:rtl w:val="0"/>
              </w:rPr>
              <w:t xml:space="preserve">абзацом першим  </w:t>
            </w: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частини 14 ст. 29 Закону.</w:t>
            </w:r>
            <w:r w:rsidDel="00000000" w:rsidR="00000000" w:rsidRPr="00000000">
              <w:rPr>
                <w:rtl w:val="0"/>
              </w:rPr>
            </w:r>
          </w:p>
          <w:p w:rsidR="00000000" w:rsidDel="00000000" w:rsidP="00000000" w:rsidRDefault="00000000" w:rsidRPr="00000000" w14:paraId="000000D1">
            <w:pPr>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За результатами розгляду та оцінки тендерної пропозиції замовник визначає переможця та приймає рішення про намір укласти договір згідно із Законом та Особливостями. Учасник не передбачає права учасників подання тендерних пропозицій вище очікуваної вартості закупівлі.</w:t>
            </w:r>
            <w:r w:rsidDel="00000000" w:rsidR="00000000" w:rsidRPr="00000000">
              <w:rPr>
                <w:rtl w:val="0"/>
              </w:rPr>
            </w:r>
          </w:p>
        </w:tc>
      </w:tr>
      <w:tr>
        <w:trPr>
          <w:cantSplit w:val="0"/>
          <w:trHeight w:val="522"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2">
            <w:pPr>
              <w:widowControl w:val="0"/>
              <w:spacing w:after="0" w:before="0" w:line="240" w:lineRule="auto"/>
              <w:ind w:left="-81" w:right="-91" w:firstLine="0"/>
              <w:jc w:val="center"/>
              <w:rP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3">
            <w:pPr>
              <w:widowControl w:val="0"/>
              <w:spacing w:after="0" w:before="0" w:line="240" w:lineRule="auto"/>
              <w:ind w:left="0" w:right="113" w:firstLine="0"/>
              <w:rP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Інша інформація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4">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Учасник визначає ціну тендерної пропозиції з урахуванням усіх своїх витрат, податків і зборів, що сплачуються або мають бути сплачені. Ціна тендерної пропозиції та всі інші ціни повинні бути чітко визначені.</w:t>
            </w:r>
            <w:r w:rsidDel="00000000" w:rsidR="00000000" w:rsidRPr="00000000">
              <w:rPr>
                <w:rtl w:val="0"/>
              </w:rPr>
            </w:r>
          </w:p>
          <w:p w:rsidR="00000000" w:rsidDel="00000000" w:rsidP="00000000" w:rsidRDefault="00000000" w:rsidRPr="00000000" w14:paraId="000000D5">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тендерної пропозиції.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 На підтвердження не включення вказаних витрат в ціну тендерної пропозиції учасник надає гарантійний лист.</w:t>
            </w:r>
            <w:r w:rsidDel="00000000" w:rsidR="00000000" w:rsidRPr="00000000">
              <w:rPr>
                <w:rtl w:val="0"/>
              </w:rPr>
            </w:r>
          </w:p>
          <w:p w:rsidR="00000000" w:rsidDel="00000000" w:rsidP="00000000" w:rsidRDefault="00000000" w:rsidRPr="00000000" w14:paraId="000000D6">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Del="00000000" w:rsidR="00000000" w:rsidRPr="00000000">
              <w:rPr>
                <w:rtl w:val="0"/>
              </w:rPr>
            </w:r>
          </w:p>
          <w:p w:rsidR="00000000" w:rsidDel="00000000" w:rsidP="00000000" w:rsidRDefault="00000000" w:rsidRPr="00000000" w14:paraId="000000D7">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r w:rsidDel="00000000" w:rsidR="00000000" w:rsidRPr="00000000">
              <w:rPr>
                <w:rtl w:val="0"/>
              </w:rPr>
            </w:r>
          </w:p>
          <w:p w:rsidR="00000000" w:rsidDel="00000000" w:rsidP="00000000" w:rsidRDefault="00000000" w:rsidRPr="00000000" w14:paraId="000000D8">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Del="00000000" w:rsidR="00000000" w:rsidRPr="00000000">
              <w:rPr>
                <w:rtl w:val="0"/>
              </w:rPr>
            </w:r>
          </w:p>
          <w:p w:rsidR="00000000" w:rsidDel="00000000" w:rsidP="00000000" w:rsidRDefault="00000000" w:rsidRPr="00000000" w14:paraId="000000D9">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Учасники відповідають за зміст своїх тендерних пропозицій, та повинні дотримуватись норм чинного законодавства України. </w:t>
            </w:r>
            <w:r w:rsidDel="00000000" w:rsidR="00000000" w:rsidRPr="00000000">
              <w:rPr>
                <w:rtl w:val="0"/>
              </w:rPr>
            </w:r>
          </w:p>
        </w:tc>
      </w:tr>
      <w:tr>
        <w:trPr>
          <w:cantSplit w:val="0"/>
          <w:trHeight w:val="3109"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A">
            <w:pPr>
              <w:widowControl w:val="0"/>
              <w:spacing w:after="0" w:before="0" w:line="240" w:lineRule="auto"/>
              <w:ind w:left="-81" w:right="-91" w:firstLine="0"/>
              <w:jc w:val="center"/>
              <w:rP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3</w:t>
            </w:r>
            <w:r w:rsidDel="00000000" w:rsidR="00000000" w:rsidRPr="00000000">
              <w:rPr>
                <w:rtl w:val="0"/>
              </w:rPr>
            </w:r>
          </w:p>
          <w:p w:rsidR="00000000" w:rsidDel="00000000" w:rsidP="00000000" w:rsidRDefault="00000000" w:rsidRPr="00000000" w14:paraId="000000DB">
            <w:pPr>
              <w:spacing w:after="200" w:before="0" w:lineRule="auto"/>
              <w:rP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C">
            <w:pPr>
              <w:widowControl w:val="0"/>
              <w:spacing w:after="0" w:before="0" w:line="240" w:lineRule="auto"/>
              <w:ind w:left="0" w:right="113" w:firstLine="0"/>
              <w:rP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Відхилення тендерних пропозицій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D">
            <w:pPr>
              <w:jc w:val="both"/>
              <w:rPr>
                <w:vertAlign w:val="baseline"/>
              </w:rPr>
            </w:pPr>
            <w:r w:rsidDel="00000000" w:rsidR="00000000" w:rsidRPr="00000000">
              <w:rPr>
                <w:rFonts w:ascii="Times New Roman" w:cs="Times New Roman" w:eastAsia="Times New Roman" w:hAnsi="Times New Roman"/>
                <w:b w:val="1"/>
                <w:i w:val="1"/>
                <w:color w:val="000000"/>
                <w:sz w:val="24"/>
                <w:szCs w:val="24"/>
                <w:highlight w:val="white"/>
                <w:vertAlign w:val="baseline"/>
                <w:rtl w:val="0"/>
              </w:rPr>
              <w:t xml:space="preserve">Замовник відхиляє тендерну пропозицію із зазначенням аргументації в електронній системі закупівель у разі, коли:</w:t>
            </w:r>
            <w:r w:rsidDel="00000000" w:rsidR="00000000" w:rsidRPr="00000000">
              <w:rPr>
                <w:rtl w:val="0"/>
              </w:rPr>
            </w:r>
          </w:p>
          <w:p w:rsidR="00000000" w:rsidDel="00000000" w:rsidP="00000000" w:rsidRDefault="00000000" w:rsidRPr="00000000" w14:paraId="000000DE">
            <w:pPr>
              <w:shd w:fill="ffffff" w:val="clear"/>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1) учасник процедури закупівлі:</w:t>
            </w:r>
            <w:r w:rsidDel="00000000" w:rsidR="00000000" w:rsidRPr="00000000">
              <w:rPr>
                <w:rtl w:val="0"/>
              </w:rPr>
            </w:r>
          </w:p>
          <w:p w:rsidR="00000000" w:rsidDel="00000000" w:rsidP="00000000" w:rsidRDefault="00000000" w:rsidRPr="00000000" w14:paraId="000000DF">
            <w:pPr>
              <w:shd w:fill="ffffff" w:val="clear"/>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підпадає під підстави, встановлені пунктом 47 цих особливостей;</w:t>
            </w:r>
            <w:r w:rsidDel="00000000" w:rsidR="00000000" w:rsidRPr="00000000">
              <w:rPr>
                <w:rtl w:val="0"/>
              </w:rPr>
            </w:r>
          </w:p>
          <w:p w:rsidR="00000000" w:rsidDel="00000000" w:rsidP="00000000" w:rsidRDefault="00000000" w:rsidRPr="00000000" w14:paraId="000000E0">
            <w:pPr>
              <w:shd w:fill="ffffff" w:val="clear"/>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Del="00000000" w:rsidR="00000000" w:rsidRPr="00000000">
              <w:rPr>
                <w:rtl w:val="0"/>
              </w:rPr>
            </w:r>
          </w:p>
          <w:p w:rsidR="00000000" w:rsidDel="00000000" w:rsidP="00000000" w:rsidRDefault="00000000" w:rsidRPr="00000000" w14:paraId="000000E1">
            <w:pPr>
              <w:shd w:fill="ffffff" w:val="clear"/>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не надав забезпечення тендерної пропозиції, якщо таке забезпечення вимагалося замовником;</w:t>
            </w:r>
            <w:r w:rsidDel="00000000" w:rsidR="00000000" w:rsidRPr="00000000">
              <w:rPr>
                <w:rtl w:val="0"/>
              </w:rPr>
            </w:r>
          </w:p>
          <w:p w:rsidR="00000000" w:rsidDel="00000000" w:rsidP="00000000" w:rsidRDefault="00000000" w:rsidRPr="00000000" w14:paraId="000000E2">
            <w:pPr>
              <w:shd w:fill="ffffff" w:val="clear"/>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Del="00000000" w:rsidR="00000000" w:rsidRPr="00000000">
              <w:rPr>
                <w:rtl w:val="0"/>
              </w:rPr>
            </w:r>
          </w:p>
          <w:p w:rsidR="00000000" w:rsidDel="00000000" w:rsidP="00000000" w:rsidRDefault="00000000" w:rsidRPr="00000000" w14:paraId="000000E3">
            <w:pPr>
              <w:shd w:fill="ffffff" w:val="clear"/>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Del="00000000" w:rsidR="00000000" w:rsidRPr="00000000">
              <w:rPr>
                <w:rtl w:val="0"/>
              </w:rPr>
            </w:r>
          </w:p>
          <w:p w:rsidR="00000000" w:rsidDel="00000000" w:rsidP="00000000" w:rsidRDefault="00000000" w:rsidRPr="00000000" w14:paraId="000000E4">
            <w:pPr>
              <w:shd w:fill="ffffff" w:val="clear"/>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визначив конфіденційною інформацію, що не може бути визначена як конфіденційна відповідно до вимог пункту 40 цих особливостей;</w:t>
            </w:r>
            <w:r w:rsidDel="00000000" w:rsidR="00000000" w:rsidRPr="00000000">
              <w:rPr>
                <w:rtl w:val="0"/>
              </w:rPr>
            </w:r>
          </w:p>
          <w:p w:rsidR="00000000" w:rsidDel="00000000" w:rsidP="00000000" w:rsidRDefault="00000000" w:rsidRPr="00000000" w14:paraId="000000E5">
            <w:pPr>
              <w:shd w:fill="ffffff" w:val="clear"/>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Del="00000000" w:rsidR="00000000" w:rsidRPr="00000000">
              <w:rPr>
                <w:rtl w:val="0"/>
              </w:rPr>
            </w:r>
          </w:p>
          <w:p w:rsidR="00000000" w:rsidDel="00000000" w:rsidP="00000000" w:rsidRDefault="00000000" w:rsidRPr="00000000" w14:paraId="000000E6">
            <w:pPr>
              <w:shd w:fill="ffffff" w:val="clear"/>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2) тендерна пропозиція:</w:t>
            </w:r>
            <w:r w:rsidDel="00000000" w:rsidR="00000000" w:rsidRPr="00000000">
              <w:rPr>
                <w:rtl w:val="0"/>
              </w:rPr>
            </w:r>
          </w:p>
          <w:p w:rsidR="00000000" w:rsidDel="00000000" w:rsidP="00000000" w:rsidRDefault="00000000" w:rsidRPr="00000000" w14:paraId="000000E7">
            <w:pPr>
              <w:shd w:fill="ffffff" w:val="clear"/>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r w:rsidDel="00000000" w:rsidR="00000000" w:rsidRPr="00000000">
                <w:rPr>
                  <w:rFonts w:ascii="Times New Roman" w:cs="Times New Roman" w:eastAsia="Times New Roman" w:hAnsi="Times New Roman"/>
                  <w:color w:val="000000"/>
                  <w:sz w:val="24"/>
                  <w:szCs w:val="24"/>
                  <w:highlight w:val="white"/>
                  <w:u w:val="single"/>
                  <w:vertAlign w:val="baseline"/>
                  <w:rtl w:val="0"/>
                </w:rPr>
                <w:t xml:space="preserve">пункту 4</w:t>
              </w:r>
            </w:hyperlink>
            <w:r w:rsidDel="00000000" w:rsidR="00000000" w:rsidRPr="00000000">
              <w:rPr>
                <w:rFonts w:ascii="Times New Roman" w:cs="Times New Roman" w:eastAsia="Times New Roman" w:hAnsi="Times New Roman"/>
                <w:color w:val="000000"/>
                <w:sz w:val="24"/>
                <w:szCs w:val="24"/>
                <w:highlight w:val="white"/>
                <w:vertAlign w:val="baseline"/>
                <w:rtl w:val="0"/>
              </w:rPr>
              <w:t xml:space="preserve">3 цих особливостей;</w:t>
            </w:r>
            <w:r w:rsidDel="00000000" w:rsidR="00000000" w:rsidRPr="00000000">
              <w:rPr>
                <w:rtl w:val="0"/>
              </w:rPr>
            </w:r>
          </w:p>
          <w:p w:rsidR="00000000" w:rsidDel="00000000" w:rsidP="00000000" w:rsidRDefault="00000000" w:rsidRPr="00000000" w14:paraId="000000E8">
            <w:pPr>
              <w:shd w:fill="ffffff" w:val="clear"/>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є такою, строк дії якої закінчився;</w:t>
            </w:r>
            <w:r w:rsidDel="00000000" w:rsidR="00000000" w:rsidRPr="00000000">
              <w:rPr>
                <w:rtl w:val="0"/>
              </w:rPr>
            </w:r>
          </w:p>
          <w:p w:rsidR="00000000" w:rsidDel="00000000" w:rsidP="00000000" w:rsidRDefault="00000000" w:rsidRPr="00000000" w14:paraId="000000E9">
            <w:pPr>
              <w:shd w:fill="ffffff" w:val="clear"/>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Del="00000000" w:rsidR="00000000" w:rsidRPr="00000000">
              <w:rPr>
                <w:rtl w:val="0"/>
              </w:rPr>
            </w:r>
          </w:p>
          <w:p w:rsidR="00000000" w:rsidDel="00000000" w:rsidP="00000000" w:rsidRDefault="00000000" w:rsidRPr="00000000" w14:paraId="000000EA">
            <w:pPr>
              <w:shd w:fill="ffffff" w:val="clear"/>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не відповідає вимогам, установленим у тендерній документації відповідно до абзацу першого частини третьої статті 22 Закону;</w:t>
            </w:r>
            <w:r w:rsidDel="00000000" w:rsidR="00000000" w:rsidRPr="00000000">
              <w:rPr>
                <w:rtl w:val="0"/>
              </w:rPr>
            </w:r>
          </w:p>
          <w:p w:rsidR="00000000" w:rsidDel="00000000" w:rsidP="00000000" w:rsidRDefault="00000000" w:rsidRPr="00000000" w14:paraId="000000EB">
            <w:pPr>
              <w:shd w:fill="ffffff" w:val="clear"/>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3) переможець процедури закупівлі:</w:t>
            </w:r>
            <w:r w:rsidDel="00000000" w:rsidR="00000000" w:rsidRPr="00000000">
              <w:rPr>
                <w:rtl w:val="0"/>
              </w:rPr>
            </w:r>
          </w:p>
          <w:p w:rsidR="00000000" w:rsidDel="00000000" w:rsidP="00000000" w:rsidRDefault="00000000" w:rsidRPr="00000000" w14:paraId="000000EC">
            <w:pPr>
              <w:shd w:fill="ffffff" w:val="clear"/>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відмовився від підписання договору про закупівлю відповідно до вимог тендерної документації або укладення договору про закупівлю;</w:t>
            </w:r>
            <w:r w:rsidDel="00000000" w:rsidR="00000000" w:rsidRPr="00000000">
              <w:rPr>
                <w:rtl w:val="0"/>
              </w:rPr>
            </w:r>
          </w:p>
          <w:p w:rsidR="00000000" w:rsidDel="00000000" w:rsidP="00000000" w:rsidRDefault="00000000" w:rsidRPr="00000000" w14:paraId="000000ED">
            <w:pPr>
              <w:shd w:fill="ffffff" w:val="clear"/>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Del="00000000" w:rsidR="00000000" w:rsidRPr="00000000">
              <w:rPr>
                <w:rtl w:val="0"/>
              </w:rPr>
            </w:r>
          </w:p>
          <w:p w:rsidR="00000000" w:rsidDel="00000000" w:rsidP="00000000" w:rsidRDefault="00000000" w:rsidRPr="00000000" w14:paraId="000000EE">
            <w:pPr>
              <w:shd w:fill="ffffff" w:val="clear"/>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не надав забезпечення виконання договору про закупівлю, якщо таке забезпечення вимагалося замовником;</w:t>
            </w:r>
            <w:r w:rsidDel="00000000" w:rsidR="00000000" w:rsidRPr="00000000">
              <w:rPr>
                <w:rtl w:val="0"/>
              </w:rPr>
            </w:r>
          </w:p>
          <w:p w:rsidR="00000000" w:rsidDel="00000000" w:rsidP="00000000" w:rsidRDefault="00000000" w:rsidRPr="00000000" w14:paraId="000000EF">
            <w:pPr>
              <w:shd w:fill="ffffff" w:val="clear"/>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Del="00000000" w:rsidR="00000000" w:rsidRPr="00000000">
              <w:rPr>
                <w:rtl w:val="0"/>
              </w:rPr>
            </w:r>
          </w:p>
          <w:p w:rsidR="00000000" w:rsidDel="00000000" w:rsidP="00000000" w:rsidRDefault="00000000" w:rsidRPr="00000000" w14:paraId="000000F0">
            <w:pPr>
              <w:shd w:fill="ffffff" w:val="clear"/>
              <w:ind w:left="0" w:right="0" w:firstLine="567"/>
              <w:jc w:val="both"/>
              <w:rPr>
                <w:vertAlign w:val="baseline"/>
              </w:rPr>
            </w:pPr>
            <w:r w:rsidDel="00000000" w:rsidR="00000000" w:rsidRPr="00000000">
              <w:rPr>
                <w:rFonts w:ascii="Times New Roman" w:cs="Times New Roman" w:eastAsia="Times New Roman" w:hAnsi="Times New Roman"/>
                <w:b w:val="1"/>
                <w:i w:val="1"/>
                <w:color w:val="000000"/>
                <w:sz w:val="24"/>
                <w:szCs w:val="24"/>
                <w:highlight w:val="white"/>
                <w:vertAlign w:val="baseline"/>
                <w:rtl w:val="0"/>
              </w:rPr>
              <w:t xml:space="preserve">Замовник може відхилити тендерну пропозицію із зазначенням аргументації в електронній системі закупівель у разі, коли:</w:t>
            </w:r>
            <w:r w:rsidDel="00000000" w:rsidR="00000000" w:rsidRPr="00000000">
              <w:rPr>
                <w:rtl w:val="0"/>
              </w:rPr>
            </w:r>
          </w:p>
          <w:p w:rsidR="00000000" w:rsidDel="00000000" w:rsidP="00000000" w:rsidRDefault="00000000" w:rsidRPr="00000000" w14:paraId="000000F1">
            <w:pPr>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Del="00000000" w:rsidR="00000000" w:rsidRPr="00000000">
              <w:rPr>
                <w:rtl w:val="0"/>
              </w:rPr>
            </w:r>
          </w:p>
          <w:p w:rsidR="00000000" w:rsidDel="00000000" w:rsidP="00000000" w:rsidRDefault="00000000" w:rsidRPr="00000000" w14:paraId="000000F2">
            <w:pPr>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Del="00000000" w:rsidR="00000000" w:rsidRPr="00000000">
              <w:rPr>
                <w:rtl w:val="0"/>
              </w:rPr>
            </w:r>
          </w:p>
          <w:p w:rsidR="00000000" w:rsidDel="00000000" w:rsidP="00000000" w:rsidRDefault="00000000" w:rsidRPr="00000000" w14:paraId="000000F3">
            <w:pPr>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Del="00000000" w:rsidR="00000000" w:rsidRPr="00000000">
              <w:rPr>
                <w:rtl w:val="0"/>
              </w:rPr>
            </w:r>
          </w:p>
          <w:p w:rsidR="00000000" w:rsidDel="00000000" w:rsidP="00000000" w:rsidRDefault="00000000" w:rsidRPr="00000000" w14:paraId="000000F4">
            <w:pPr>
              <w:spacing w:after="200" w:before="0" w:lineRule="auto"/>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Del="00000000" w:rsidR="00000000" w:rsidRPr="00000000">
              <w:rPr>
                <w:rtl w:val="0"/>
              </w:rPr>
            </w:r>
          </w:p>
        </w:tc>
      </w:tr>
      <w:tr>
        <w:trPr>
          <w:cantSplit w:val="0"/>
          <w:trHeight w:val="7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5">
            <w:pPr>
              <w:widowControl w:val="0"/>
              <w:spacing w:after="0" w:before="0" w:line="240" w:lineRule="auto"/>
              <w:ind w:left="0" w:right="0" w:hanging="21"/>
              <w:jc w:val="center"/>
              <w:rP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РЕЗУЛЬТАТИ ТОРГІВ ТА УКЛАДАННЯ ДОГОВОРУ ПРО ЗАКУПІВЛЮ</w:t>
            </w: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8">
            <w:pPr>
              <w:widowControl w:val="0"/>
              <w:spacing w:after="0" w:before="0" w:line="240" w:lineRule="auto"/>
              <w:ind w:left="-81" w:right="-91" w:firstLine="0"/>
              <w:jc w:val="center"/>
              <w:rP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9">
            <w:pPr>
              <w:widowControl w:val="0"/>
              <w:spacing w:after="0" w:before="0" w:line="240" w:lineRule="auto"/>
              <w:ind w:left="0" w:right="113" w:firstLine="0"/>
              <w:rP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Відміна замовником торгів чи визнання їх такими, що не відбулися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A">
            <w:pPr>
              <w:spacing w:after="200" w:before="120" w:line="240" w:lineRule="auto"/>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Замовник відміняє відкриті торги у разі:</w:t>
            </w:r>
            <w:r w:rsidDel="00000000" w:rsidR="00000000" w:rsidRPr="00000000">
              <w:rPr>
                <w:rtl w:val="0"/>
              </w:rPr>
            </w:r>
          </w:p>
          <w:p w:rsidR="00000000" w:rsidDel="00000000" w:rsidP="00000000" w:rsidRDefault="00000000" w:rsidRPr="00000000" w14:paraId="000000FB">
            <w:pPr>
              <w:spacing w:after="200" w:before="120" w:line="240" w:lineRule="auto"/>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1) відсутності подальшої потреби в закупівлі товарів, робіт чи послуг;</w:t>
            </w:r>
            <w:r w:rsidDel="00000000" w:rsidR="00000000" w:rsidRPr="00000000">
              <w:rPr>
                <w:rtl w:val="0"/>
              </w:rPr>
            </w:r>
          </w:p>
          <w:p w:rsidR="00000000" w:rsidDel="00000000" w:rsidP="00000000" w:rsidRDefault="00000000" w:rsidRPr="00000000" w14:paraId="000000FC">
            <w:pPr>
              <w:spacing w:after="200" w:before="120" w:line="240" w:lineRule="auto"/>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w:t>
            </w:r>
            <w:r w:rsidDel="00000000" w:rsidR="00000000" w:rsidRPr="00000000">
              <w:rPr>
                <w:rtl w:val="0"/>
              </w:rPr>
            </w:r>
          </w:p>
          <w:p w:rsidR="00000000" w:rsidDel="00000000" w:rsidP="00000000" w:rsidRDefault="00000000" w:rsidRPr="00000000" w14:paraId="000000FD">
            <w:pPr>
              <w:spacing w:after="200" w:before="120" w:line="240" w:lineRule="auto"/>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3) скорочення обсягу видатків на здійснення закупівлі товарів, робіт чи послуг;</w:t>
            </w:r>
            <w:r w:rsidDel="00000000" w:rsidR="00000000" w:rsidRPr="00000000">
              <w:rPr>
                <w:rtl w:val="0"/>
              </w:rPr>
            </w:r>
          </w:p>
          <w:p w:rsidR="00000000" w:rsidDel="00000000" w:rsidP="00000000" w:rsidRDefault="00000000" w:rsidRPr="00000000" w14:paraId="000000FE">
            <w:pPr>
              <w:spacing w:after="200" w:before="120" w:line="240" w:lineRule="auto"/>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4) коли здійснення закупівлі стало неможливим внаслідок дії обставин непереборної сили.</w:t>
            </w:r>
            <w:r w:rsidDel="00000000" w:rsidR="00000000" w:rsidRPr="00000000">
              <w:rPr>
                <w:rtl w:val="0"/>
              </w:rPr>
            </w:r>
          </w:p>
          <w:p w:rsidR="00000000" w:rsidDel="00000000" w:rsidP="00000000" w:rsidRDefault="00000000" w:rsidRPr="00000000" w14:paraId="000000FF">
            <w:pPr>
              <w:spacing w:after="200" w:before="120" w:line="240" w:lineRule="auto"/>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r w:rsidDel="00000000" w:rsidR="00000000" w:rsidRPr="00000000">
              <w:rPr>
                <w:rtl w:val="0"/>
              </w:rPr>
            </w:r>
          </w:p>
        </w:tc>
      </w:tr>
      <w:tr>
        <w:trPr>
          <w:cantSplit w:val="0"/>
          <w:trHeight w:val="415"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0">
            <w:pPr>
              <w:widowControl w:val="0"/>
              <w:spacing w:after="0" w:before="0" w:line="240" w:lineRule="auto"/>
              <w:ind w:left="-81" w:right="-91" w:firstLine="0"/>
              <w:jc w:val="center"/>
              <w:rP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1">
            <w:pPr>
              <w:widowControl w:val="0"/>
              <w:spacing w:after="0" w:before="0" w:line="240" w:lineRule="auto"/>
              <w:ind w:left="0" w:right="113" w:firstLine="0"/>
              <w:rP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Строк укладання договору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2">
            <w:pPr>
              <w:spacing w:after="200" w:before="120" w:line="240" w:lineRule="auto"/>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Del="00000000" w:rsidR="00000000" w:rsidRPr="00000000">
              <w:rPr>
                <w:rtl w:val="0"/>
              </w:rPr>
            </w:r>
          </w:p>
          <w:p w:rsidR="00000000" w:rsidDel="00000000" w:rsidP="00000000" w:rsidRDefault="00000000" w:rsidRPr="00000000" w14:paraId="00000103">
            <w:pPr>
              <w:spacing w:after="200" w:before="120" w:line="240" w:lineRule="auto"/>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Del="00000000" w:rsidR="00000000" w:rsidRPr="00000000">
              <w:rPr>
                <w:rtl w:val="0"/>
              </w:rPr>
            </w:r>
          </w:p>
        </w:tc>
      </w:tr>
      <w:tr>
        <w:trPr>
          <w:cantSplit w:val="0"/>
          <w:trHeight w:val="522"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4">
            <w:pPr>
              <w:widowControl w:val="0"/>
              <w:spacing w:after="0" w:before="0" w:line="240" w:lineRule="auto"/>
              <w:ind w:left="-81" w:right="-91" w:firstLine="0"/>
              <w:jc w:val="center"/>
              <w:rP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5">
            <w:pPr>
              <w:widowControl w:val="0"/>
              <w:spacing w:after="0" w:before="0" w:line="240" w:lineRule="auto"/>
              <w:ind w:left="0" w:right="113" w:firstLine="0"/>
              <w:rP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Проект договору про закупівлю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6">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Проект договору складений замовником з урахуванням особливостей предмету закупівлі. </w:t>
            </w:r>
            <w:r w:rsidDel="00000000" w:rsidR="00000000" w:rsidRPr="00000000">
              <w:rPr>
                <w:rtl w:val="0"/>
              </w:rPr>
            </w:r>
          </w:p>
          <w:p w:rsidR="00000000" w:rsidDel="00000000" w:rsidP="00000000" w:rsidRDefault="00000000" w:rsidRPr="00000000" w14:paraId="00000107">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В складі цієї тендерної документації в Додатку 3  замовником поданий проект договору про закупівлю з  зазначенням змін його умов (проект договору є складовою та невід’ємною частиною цієї Тендерної документації). </w:t>
            </w:r>
            <w:r w:rsidDel="00000000" w:rsidR="00000000" w:rsidRPr="00000000">
              <w:rPr>
                <w:rtl w:val="0"/>
              </w:rPr>
            </w:r>
          </w:p>
          <w:p w:rsidR="00000000" w:rsidDel="00000000" w:rsidP="00000000" w:rsidRDefault="00000000" w:rsidRPr="00000000" w14:paraId="00000108">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Не допускається внесення змін до умов проекту договору при його підписанні.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закупівлі, крім випадків визначення грошового еквівалента зобов’язання в іноземній валюті.</w:t>
            </w:r>
            <w:r w:rsidDel="00000000" w:rsidR="00000000" w:rsidRPr="00000000">
              <w:rPr>
                <w:rtl w:val="0"/>
              </w:rPr>
            </w:r>
          </w:p>
        </w:tc>
      </w:tr>
      <w:tr>
        <w:trPr>
          <w:cantSplit w:val="0"/>
          <w:trHeight w:val="522"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9">
            <w:pPr>
              <w:widowControl w:val="0"/>
              <w:spacing w:after="0" w:before="0" w:line="240" w:lineRule="auto"/>
              <w:ind w:left="-81" w:right="-91" w:firstLine="0"/>
              <w:jc w:val="center"/>
              <w:rP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A">
            <w:pPr>
              <w:widowControl w:val="0"/>
              <w:spacing w:after="0" w:before="0" w:line="240" w:lineRule="auto"/>
              <w:ind w:left="0" w:right="113" w:firstLine="0"/>
              <w:rP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Істотні умови, що обов’язково включаються до договору про закупівлю</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B">
            <w:pPr>
              <w:tabs>
                <w:tab w:val="left" w:leader="none" w:pos="855"/>
              </w:tabs>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bookmarkStart w:colFirst="0" w:colLast="0" w:name="4d34og8" w:id="7"/>
            <w:bookmarkEnd w:id="7"/>
            <w:r w:rsidDel="00000000" w:rsidR="00000000" w:rsidRPr="00000000">
              <w:rPr>
                <w:vertAlign w:val="baseline"/>
                <w:rtl w:val="0"/>
              </w:rPr>
              <w:br w:type="textWrapping"/>
            </w:r>
          </w:p>
          <w:p w:rsidR="00000000" w:rsidDel="00000000" w:rsidP="00000000" w:rsidRDefault="00000000" w:rsidRPr="00000000" w14:paraId="0000010C">
            <w:pPr>
              <w:tabs>
                <w:tab w:val="left" w:leader="none" w:pos="855"/>
              </w:tabs>
              <w:spacing w:after="0" w:before="0" w:line="240" w:lineRule="auto"/>
              <w:ind w:left="0" w:right="0" w:firstLine="244"/>
              <w:jc w:val="both"/>
              <w:rP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Переможець процедури закупівлі під час укладення договору про закупівлю повинен надати:</w:t>
            </w:r>
            <w:r w:rsidDel="00000000" w:rsidR="00000000" w:rsidRPr="00000000">
              <w:rPr>
                <w:rtl w:val="0"/>
              </w:rPr>
            </w:r>
          </w:p>
          <w:p w:rsidR="00000000" w:rsidDel="00000000" w:rsidP="00000000" w:rsidRDefault="00000000" w:rsidRPr="00000000" w14:paraId="0000010D">
            <w:pPr>
              <w:tabs>
                <w:tab w:val="left" w:leader="none" w:pos="855"/>
              </w:tabs>
              <w:spacing w:after="0" w:before="0" w:line="240" w:lineRule="auto"/>
              <w:ind w:left="0" w:right="0" w:firstLine="244"/>
              <w:jc w:val="both"/>
              <w:rP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1) відповідну інформацію про право підписання договору про закупівлю;</w:t>
            </w:r>
            <w:r w:rsidDel="00000000" w:rsidR="00000000" w:rsidRPr="00000000">
              <w:rPr>
                <w:rtl w:val="0"/>
              </w:rPr>
            </w:r>
          </w:p>
          <w:p w:rsidR="00000000" w:rsidDel="00000000" w:rsidP="00000000" w:rsidRDefault="00000000" w:rsidRPr="00000000" w14:paraId="0000010E">
            <w:pPr>
              <w:tabs>
                <w:tab w:val="left" w:leader="none" w:pos="855"/>
              </w:tabs>
              <w:spacing w:after="0" w:before="0" w:line="240" w:lineRule="auto"/>
              <w:ind w:left="0" w:right="0" w:firstLine="244"/>
              <w:jc w:val="both"/>
              <w:rP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r w:rsidDel="00000000" w:rsidR="00000000" w:rsidRPr="00000000">
              <w:rPr>
                <w:rtl w:val="0"/>
              </w:rPr>
            </w:r>
          </w:p>
          <w:p w:rsidR="00000000" w:rsidDel="00000000" w:rsidP="00000000" w:rsidRDefault="00000000" w:rsidRPr="00000000" w14:paraId="0000010F">
            <w:pPr>
              <w:spacing w:after="200" w:before="120" w:line="240" w:lineRule="auto"/>
              <w:ind w:left="0" w:right="0" w:firstLine="567"/>
              <w:jc w:val="both"/>
              <w:rPr>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Del="00000000" w:rsidR="00000000" w:rsidRPr="00000000">
              <w:rPr>
                <w:rtl w:val="0"/>
              </w:rPr>
            </w:r>
          </w:p>
          <w:p w:rsidR="00000000" w:rsidDel="00000000" w:rsidP="00000000" w:rsidRDefault="00000000" w:rsidRPr="00000000" w14:paraId="00000110">
            <w:pPr>
              <w:spacing w:after="200" w:before="120" w:line="240" w:lineRule="auto"/>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1) зменшення обсягів закупівлі, зокрема з урахуванням фактичного обсягу видатків замовника;</w:t>
            </w:r>
            <w:r w:rsidDel="00000000" w:rsidR="00000000" w:rsidRPr="00000000">
              <w:rPr>
                <w:rtl w:val="0"/>
              </w:rPr>
            </w:r>
          </w:p>
          <w:p w:rsidR="00000000" w:rsidDel="00000000" w:rsidP="00000000" w:rsidRDefault="00000000" w:rsidRPr="00000000" w14:paraId="00000111">
            <w:pPr>
              <w:spacing w:after="200" w:before="120" w:line="240" w:lineRule="auto"/>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Del="00000000" w:rsidR="00000000" w:rsidRPr="00000000">
              <w:rPr>
                <w:rtl w:val="0"/>
              </w:rPr>
            </w:r>
          </w:p>
          <w:p w:rsidR="00000000" w:rsidDel="00000000" w:rsidP="00000000" w:rsidRDefault="00000000" w:rsidRPr="00000000" w14:paraId="00000112">
            <w:pPr>
              <w:spacing w:after="200" w:before="120" w:line="240" w:lineRule="auto"/>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3) покращення якості предмета закупівлі за умови, що таке покращення не призведе до збільшення суми, визначеної в договорі про закупівлю;</w:t>
            </w:r>
            <w:r w:rsidDel="00000000" w:rsidR="00000000" w:rsidRPr="00000000">
              <w:rPr>
                <w:rtl w:val="0"/>
              </w:rPr>
            </w:r>
          </w:p>
          <w:p w:rsidR="00000000" w:rsidDel="00000000" w:rsidP="00000000" w:rsidRDefault="00000000" w:rsidRPr="00000000" w14:paraId="00000113">
            <w:pPr>
              <w:spacing w:after="200" w:before="120" w:line="240" w:lineRule="auto"/>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Del="00000000" w:rsidR="00000000" w:rsidRPr="00000000">
              <w:rPr>
                <w:rtl w:val="0"/>
              </w:rPr>
            </w:r>
          </w:p>
          <w:p w:rsidR="00000000" w:rsidDel="00000000" w:rsidP="00000000" w:rsidRDefault="00000000" w:rsidRPr="00000000" w14:paraId="00000114">
            <w:pPr>
              <w:spacing w:after="200" w:before="120" w:line="240" w:lineRule="auto"/>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5) погодження зміни ціни в договорі про закупівлю в бік зменшення (без зміни кількості (обсягу) та якості товарів, робіт і послуг);</w:t>
            </w:r>
            <w:r w:rsidDel="00000000" w:rsidR="00000000" w:rsidRPr="00000000">
              <w:rPr>
                <w:rtl w:val="0"/>
              </w:rPr>
            </w:r>
          </w:p>
          <w:p w:rsidR="00000000" w:rsidDel="00000000" w:rsidP="00000000" w:rsidRDefault="00000000" w:rsidRPr="00000000" w14:paraId="00000115">
            <w:pPr>
              <w:spacing w:after="200" w:before="120" w:line="240" w:lineRule="auto"/>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6) зміни ціни в договорі про закупівлю у зв’язку з зміною ставок податків і зборів та/або зміною умов щодо надання пільг з </w:t>
              <w:br w:type="textWrapping"/>
              <w:t xml:space="preserve">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Del="00000000" w:rsidR="00000000" w:rsidRPr="00000000">
              <w:rPr>
                <w:rtl w:val="0"/>
              </w:rPr>
            </w:r>
          </w:p>
          <w:p w:rsidR="00000000" w:rsidDel="00000000" w:rsidP="00000000" w:rsidRDefault="00000000" w:rsidRPr="00000000" w14:paraId="00000116">
            <w:pPr>
              <w:spacing w:after="200" w:before="120" w:line="240" w:lineRule="auto"/>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Del="00000000" w:rsidR="00000000" w:rsidRPr="00000000">
              <w:rPr>
                <w:rtl w:val="0"/>
              </w:rPr>
            </w:r>
          </w:p>
          <w:p w:rsidR="00000000" w:rsidDel="00000000" w:rsidP="00000000" w:rsidRDefault="00000000" w:rsidRPr="00000000" w14:paraId="00000117">
            <w:pPr>
              <w:spacing w:after="200" w:before="120" w:line="240" w:lineRule="auto"/>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8) зміни умов у зв’язку із застосуванням положень частини шостої статті 41 Закону.</w:t>
            </w:r>
            <w:r w:rsidDel="00000000" w:rsidR="00000000" w:rsidRPr="00000000">
              <w:rPr>
                <w:rtl w:val="0"/>
              </w:rPr>
            </w:r>
          </w:p>
          <w:p w:rsidR="00000000" w:rsidDel="00000000" w:rsidP="00000000" w:rsidRDefault="00000000" w:rsidRPr="00000000" w14:paraId="00000118">
            <w:pPr>
              <w:spacing w:after="200" w:before="120" w:line="240" w:lineRule="auto"/>
              <w:ind w:left="0" w:right="0" w:firstLine="567"/>
              <w:jc w:val="both"/>
              <w:rP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Del="00000000" w:rsidR="00000000" w:rsidRPr="00000000">
              <w:rPr>
                <w:rtl w:val="0"/>
              </w:rPr>
            </w:r>
          </w:p>
          <w:p w:rsidR="00000000" w:rsidDel="00000000" w:rsidP="00000000" w:rsidRDefault="00000000" w:rsidRPr="00000000" w14:paraId="00000119">
            <w:pPr>
              <w:tabs>
                <w:tab w:val="left" w:leader="none" w:pos="855"/>
              </w:tabs>
              <w:spacing w:after="0" w:before="0" w:line="240" w:lineRule="auto"/>
              <w:ind w:left="0" w:right="0" w:firstLine="244"/>
              <w:jc w:val="both"/>
              <w:rP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Del="00000000" w:rsidR="00000000" w:rsidRPr="00000000">
              <w:rPr>
                <w:rtl w:val="0"/>
              </w:rPr>
            </w:r>
          </w:p>
          <w:p w:rsidR="00000000" w:rsidDel="00000000" w:rsidP="00000000" w:rsidRDefault="00000000" w:rsidRPr="00000000" w14:paraId="0000011A">
            <w:pPr>
              <w:tabs>
                <w:tab w:val="left" w:leader="none" w:pos="855"/>
              </w:tabs>
              <w:spacing w:after="0" w:before="0" w:line="240" w:lineRule="auto"/>
              <w:ind w:left="0" w:right="0" w:firstLine="244"/>
              <w:jc w:val="both"/>
              <w:rP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r w:rsidDel="00000000" w:rsidR="00000000" w:rsidRPr="00000000">
              <w:rPr>
                <w:rtl w:val="0"/>
              </w:rPr>
            </w:r>
          </w:p>
          <w:p w:rsidR="00000000" w:rsidDel="00000000" w:rsidP="00000000" w:rsidRDefault="00000000" w:rsidRPr="00000000" w14:paraId="0000011B">
            <w:pPr>
              <w:tabs>
                <w:tab w:val="left" w:leader="none" w:pos="855"/>
              </w:tabs>
              <w:spacing w:after="0" w:before="0" w:line="240" w:lineRule="auto"/>
              <w:ind w:left="0" w:right="0" w:firstLine="244"/>
              <w:jc w:val="both"/>
              <w:rP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 та цієї тендерної документації.</w:t>
            </w:r>
            <w:r w:rsidDel="00000000" w:rsidR="00000000" w:rsidRPr="00000000">
              <w:rPr>
                <w:rtl w:val="0"/>
              </w:rPr>
            </w:r>
          </w:p>
          <w:p w:rsidR="00000000" w:rsidDel="00000000" w:rsidP="00000000" w:rsidRDefault="00000000" w:rsidRPr="00000000" w14:paraId="0000011C">
            <w:pPr>
              <w:tabs>
                <w:tab w:val="left" w:leader="none" w:pos="855"/>
              </w:tabs>
              <w:spacing w:after="0" w:before="0" w:line="240" w:lineRule="auto"/>
              <w:ind w:left="0" w:right="0" w:firstLine="244"/>
              <w:jc w:val="both"/>
              <w:rP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Учасник разом з письмовою пропозицією щодо внесення змін до договору надає документ (або документи), що підтверджує збільшення середньоринкової ціни (діапазону цін тощо) за одиницю товару в тих межах/розмірах, на які Учасник пропонує змінити ціну товару. Документ (або документи), що підтверджує збільшення ціни товару, повинен містити дані щодо середньоринкової ціни (діапазону цін тощо) за одиницю товару на день подання тендерної пропозиції (допускається надання документального підтвердження щодо середньоринкової ціни (діапазону цін тощо) за одиницю товару в межах 10 днів щодо дати подання тендерної пропозиції) та середньоринкової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тощо. В будь-якому випадку підвищення ціни за одиницю товару здійснюється з урахуванням вимог п. 2 ч. 5 ст. 41 Закону.</w:t>
            </w:r>
            <w:r w:rsidDel="00000000" w:rsidR="00000000" w:rsidRPr="00000000">
              <w:rPr>
                <w:rtl w:val="0"/>
              </w:rPr>
            </w:r>
          </w:p>
          <w:p w:rsidR="00000000" w:rsidDel="00000000" w:rsidP="00000000" w:rsidRDefault="00000000" w:rsidRPr="00000000" w14:paraId="0000011D">
            <w:pPr>
              <w:tabs>
                <w:tab w:val="left" w:leader="none" w:pos="855"/>
              </w:tabs>
              <w:spacing w:after="0" w:before="0" w:line="240" w:lineRule="auto"/>
              <w:ind w:left="0" w:right="0" w:firstLine="244"/>
              <w:jc w:val="both"/>
              <w:rP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Згідно ч. 1 ст. 188 Господарського кодексу України зміна та розірвання господарських договорів в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у випадках, якщо учасником не надано належне документальне підтвердження підвищення ціни, передбачене цим пунктом, а так само якщо учасником необґрунтовано занижено вартість тендерної пропозиції при її поданні або в процесі здійснення електронного аукціону, та у порівнянні з ціною, що визначається як середньоринкова на момент подання тендерної пропозиції учасником та згідно поданого таким учасником документу (документів), що підтверджують збільшення ціни за одиницю товару.</w:t>
            </w:r>
            <w:r w:rsidDel="00000000" w:rsidR="00000000" w:rsidRPr="00000000">
              <w:rPr>
                <w:rtl w:val="0"/>
              </w:rPr>
            </w:r>
          </w:p>
          <w:p w:rsidR="00000000" w:rsidDel="00000000" w:rsidP="00000000" w:rsidRDefault="00000000" w:rsidRPr="00000000" w14:paraId="0000011E">
            <w:pPr>
              <w:tabs>
                <w:tab w:val="left" w:leader="none" w:pos="855"/>
              </w:tabs>
              <w:spacing w:after="0" w:before="0" w:line="240" w:lineRule="auto"/>
              <w:ind w:left="0" w:right="0" w:firstLine="244"/>
              <w:jc w:val="both"/>
              <w:rP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Керуючись принципом максимальної економії та ефективності здійснення закупівлі, згідно п. 5 ч. 5 ст. 41 Закону Сторони у порядку, передбаченому цією тендерною документацією, здійснюють узгоджену зміну ціни в бік зменшення (без зміни кількості (обсягу) та якості товарів), та у випадку зменшення середньоринкової ціни за одиницю товару. Для цілей тлумачення понять згідно з умовами цього розділу тендерної документації під одиницею товару слід вважати 1 кВт/год.</w:t>
            </w:r>
            <w:r w:rsidDel="00000000" w:rsidR="00000000" w:rsidRPr="00000000">
              <w:rPr>
                <w:rtl w:val="0"/>
              </w:rPr>
            </w:r>
          </w:p>
          <w:p w:rsidR="00000000" w:rsidDel="00000000" w:rsidP="00000000" w:rsidRDefault="00000000" w:rsidRPr="00000000" w14:paraId="0000011F">
            <w:pPr>
              <w:tabs>
                <w:tab w:val="left" w:leader="none" w:pos="855"/>
              </w:tabs>
              <w:spacing w:after="0" w:before="0" w:line="240" w:lineRule="auto"/>
              <w:ind w:left="0" w:right="0" w:firstLine="244"/>
              <w:jc w:val="both"/>
              <w:rP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Учасник торгів зобов’язаний подати у складі тендерної пропозиції лист про згоду з істотними (основними) умовами договору, що зазначені вище, завірений підписом та печаткою Учасника. Окремо, учасник закупівлі зобов’язаний надати довідку у довільній формі, яка інформує позицію учасника закупівлі щодо умов та порядку змін умов договору про закупівлю.</w:t>
            </w:r>
            <w:r w:rsidDel="00000000" w:rsidR="00000000" w:rsidRPr="00000000">
              <w:rPr>
                <w:rtl w:val="0"/>
              </w:rPr>
            </w:r>
          </w:p>
          <w:p w:rsidR="00000000" w:rsidDel="00000000" w:rsidP="00000000" w:rsidRDefault="00000000" w:rsidRPr="00000000" w14:paraId="00000120">
            <w:pPr>
              <w:tabs>
                <w:tab w:val="left" w:leader="none" w:pos="855"/>
              </w:tabs>
              <w:spacing w:after="0" w:before="0" w:line="240" w:lineRule="auto"/>
              <w:ind w:left="0" w:right="0" w:firstLine="244"/>
              <w:jc w:val="both"/>
              <w:rP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Договір про закупівлю є нікчемним у разі:</w:t>
            </w:r>
            <w:r w:rsidDel="00000000" w:rsidR="00000000" w:rsidRPr="00000000">
              <w:rPr>
                <w:rtl w:val="0"/>
              </w:rPr>
            </w:r>
          </w:p>
          <w:p w:rsidR="00000000" w:rsidDel="00000000" w:rsidP="00000000" w:rsidRDefault="00000000" w:rsidRPr="00000000" w14:paraId="00000121">
            <w:pPr>
              <w:tabs>
                <w:tab w:val="left" w:leader="none" w:pos="855"/>
              </w:tabs>
              <w:spacing w:after="0" w:before="0" w:line="240" w:lineRule="auto"/>
              <w:ind w:left="0" w:right="0" w:firstLine="244"/>
              <w:jc w:val="both"/>
              <w:rP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1) якщо замовник уклав договір про закупівлю до/без проведення процедури закупівлі/спрощеної закупівлі згідно з вимогами Закону "Про публічні закупівлі";</w:t>
            </w:r>
            <w:r w:rsidDel="00000000" w:rsidR="00000000" w:rsidRPr="00000000">
              <w:rPr>
                <w:rtl w:val="0"/>
              </w:rPr>
            </w:r>
          </w:p>
          <w:p w:rsidR="00000000" w:rsidDel="00000000" w:rsidP="00000000" w:rsidRDefault="00000000" w:rsidRPr="00000000" w14:paraId="00000122">
            <w:pPr>
              <w:tabs>
                <w:tab w:val="left" w:leader="none" w:pos="855"/>
              </w:tabs>
              <w:spacing w:after="0" w:before="0" w:line="240" w:lineRule="auto"/>
              <w:ind w:left="0" w:right="0" w:firstLine="244"/>
              <w:jc w:val="both"/>
              <w:rP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2) укладення договору з порушенням вимог частини четвертої статті 41 Закону;</w:t>
            </w:r>
            <w:r w:rsidDel="00000000" w:rsidR="00000000" w:rsidRPr="00000000">
              <w:rPr>
                <w:rtl w:val="0"/>
              </w:rPr>
            </w:r>
          </w:p>
          <w:p w:rsidR="00000000" w:rsidDel="00000000" w:rsidP="00000000" w:rsidRDefault="00000000" w:rsidRPr="00000000" w14:paraId="00000123">
            <w:pPr>
              <w:tabs>
                <w:tab w:val="left" w:leader="none" w:pos="855"/>
              </w:tabs>
              <w:spacing w:after="0" w:before="0" w:line="240" w:lineRule="auto"/>
              <w:ind w:left="0" w:right="0" w:firstLine="244"/>
              <w:jc w:val="both"/>
              <w:rP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3) укладення договору в період оскарження процедури закупівлі відповідно до статті 18 Закону;</w:t>
            </w:r>
            <w:r w:rsidDel="00000000" w:rsidR="00000000" w:rsidRPr="00000000">
              <w:rPr>
                <w:rtl w:val="0"/>
              </w:rPr>
            </w:r>
          </w:p>
          <w:p w:rsidR="00000000" w:rsidDel="00000000" w:rsidP="00000000" w:rsidRDefault="00000000" w:rsidRPr="00000000" w14:paraId="00000124">
            <w:pPr>
              <w:tabs>
                <w:tab w:val="left" w:leader="none" w:pos="855"/>
              </w:tabs>
              <w:spacing w:after="0" w:before="0" w:line="240" w:lineRule="auto"/>
              <w:ind w:left="0" w:right="0" w:firstLine="244"/>
              <w:jc w:val="both"/>
              <w:rP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r w:rsidDel="00000000" w:rsidR="00000000" w:rsidRPr="00000000">
              <w:rPr>
                <w:rtl w:val="0"/>
              </w:rPr>
            </w:r>
          </w:p>
        </w:tc>
      </w:tr>
      <w:tr>
        <w:trPr>
          <w:cantSplit w:val="0"/>
          <w:trHeight w:val="522"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5">
            <w:pPr>
              <w:widowControl w:val="0"/>
              <w:spacing w:after="0" w:before="0" w:line="240" w:lineRule="auto"/>
              <w:ind w:left="-81" w:right="-91" w:firstLine="0"/>
              <w:jc w:val="center"/>
              <w:rP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6">
            <w:pPr>
              <w:widowControl w:val="0"/>
              <w:spacing w:after="0" w:before="0" w:line="240" w:lineRule="auto"/>
              <w:ind w:left="0" w:right="113" w:firstLine="0"/>
              <w:rP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Дії замовника при відмові переможця торгів підписати договір про закупівлю</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7">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r w:rsidDel="00000000" w:rsidR="00000000" w:rsidRPr="00000000">
              <w:rPr>
                <w:rtl w:val="0"/>
              </w:rPr>
            </w:r>
          </w:p>
        </w:tc>
      </w:tr>
      <w:tr>
        <w:trPr>
          <w:cantSplit w:val="0"/>
          <w:trHeight w:val="522"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8">
            <w:pPr>
              <w:widowControl w:val="0"/>
              <w:spacing w:after="0" w:before="0" w:line="240" w:lineRule="auto"/>
              <w:ind w:left="-81" w:right="-91" w:firstLine="0"/>
              <w:jc w:val="center"/>
              <w:rP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9">
            <w:pPr>
              <w:widowControl w:val="0"/>
              <w:spacing w:after="0" w:before="0" w:line="240" w:lineRule="auto"/>
              <w:ind w:left="0" w:right="113" w:firstLine="0"/>
              <w:rP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Забезпечення виконання договору про закупівлю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A">
            <w:pPr>
              <w:widowControl w:val="0"/>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Забезпечення виконання договору про закупівлю не вимагається.</w:t>
            </w:r>
            <w:r w:rsidDel="00000000" w:rsidR="00000000" w:rsidRPr="00000000">
              <w:rPr>
                <w:rtl w:val="0"/>
              </w:rPr>
            </w:r>
          </w:p>
        </w:tc>
      </w:tr>
    </w:tbl>
    <w:p w:rsidR="00000000" w:rsidDel="00000000" w:rsidP="00000000" w:rsidRDefault="00000000" w:rsidRPr="00000000" w14:paraId="0000012B">
      <w:pPr>
        <w:spacing w:line="480" w:lineRule="auto"/>
        <w:jc w:val="center"/>
        <w:rPr>
          <w:color w:val="000000"/>
          <w:shd w:fill="auto" w:val="clear"/>
          <w:vertAlign w:val="baseline"/>
        </w:rPr>
      </w:pPr>
      <w:r w:rsidDel="00000000" w:rsidR="00000000" w:rsidRPr="00000000">
        <w:rPr>
          <w:rtl w:val="0"/>
        </w:rPr>
      </w:r>
    </w:p>
    <w:p w:rsidR="00000000" w:rsidDel="00000000" w:rsidP="00000000" w:rsidRDefault="00000000" w:rsidRPr="00000000" w14:paraId="0000012C">
      <w:pPr>
        <w:widowControl w:val="0"/>
        <w:spacing w:after="0" w:before="0" w:line="240" w:lineRule="auto"/>
        <w:rPr>
          <w:vertAlign w:val="baseline"/>
        </w:rPr>
      </w:pPr>
      <w:r w:rsidDel="00000000" w:rsidR="00000000" w:rsidRPr="00000000">
        <w:rPr>
          <w:rFonts w:ascii="Times New Roman" w:cs="Times New Roman" w:eastAsia="Times New Roman" w:hAnsi="Times New Roman"/>
          <w:b w:val="1"/>
          <w:color w:val="000000"/>
          <w:sz w:val="28"/>
          <w:szCs w:val="28"/>
          <w:shd w:fill="auto" w:val="clear"/>
          <w:vertAlign w:val="baseline"/>
          <w:rtl w:val="0"/>
        </w:rPr>
        <w:t xml:space="preserve">Додатки до документації:</w:t>
      </w:r>
      <w:r w:rsidDel="00000000" w:rsidR="00000000" w:rsidRPr="00000000">
        <w:rPr>
          <w:rtl w:val="0"/>
        </w:rPr>
      </w:r>
    </w:p>
    <w:p w:rsidR="00000000" w:rsidDel="00000000" w:rsidP="00000000" w:rsidRDefault="00000000" w:rsidRPr="00000000" w14:paraId="0000012D">
      <w:pPr>
        <w:widowControl w:val="0"/>
        <w:spacing w:after="0" w:before="0" w:line="240" w:lineRule="auto"/>
        <w:rP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Додаток № 1 - Перелік документів, що подаються в складі пропозиції;</w:t>
      </w:r>
      <w:r w:rsidDel="00000000" w:rsidR="00000000" w:rsidRPr="00000000">
        <w:rPr>
          <w:rtl w:val="0"/>
        </w:rPr>
      </w:r>
    </w:p>
    <w:p w:rsidR="00000000" w:rsidDel="00000000" w:rsidP="00000000" w:rsidRDefault="00000000" w:rsidRPr="00000000" w14:paraId="0000012E">
      <w:pPr>
        <w:spacing w:after="0" w:before="0" w:line="240" w:lineRule="auto"/>
        <w:rPr>
          <w:vertAlign w:val="baseline"/>
        </w:rPr>
      </w:pPr>
      <w:bookmarkStart w:colFirst="0" w:colLast="0" w:name="_2s8eyo1" w:id="8"/>
      <w:bookmarkEnd w:id="8"/>
      <w:r w:rsidDel="00000000" w:rsidR="00000000" w:rsidRPr="00000000">
        <w:rPr>
          <w:rFonts w:ascii="Times New Roman" w:cs="Times New Roman" w:eastAsia="Times New Roman" w:hAnsi="Times New Roman"/>
          <w:color w:val="000000"/>
          <w:sz w:val="28"/>
          <w:szCs w:val="28"/>
          <w:vertAlign w:val="baseline"/>
          <w:rtl w:val="0"/>
        </w:rPr>
        <w:t xml:space="preserve">Додаток № 2 - Інформація про технічні, якісні та інші характеристики предмету закупівлі;</w:t>
      </w:r>
      <w:r w:rsidDel="00000000" w:rsidR="00000000" w:rsidRPr="00000000">
        <w:rPr>
          <w:rtl w:val="0"/>
        </w:rPr>
      </w:r>
    </w:p>
    <w:p w:rsidR="00000000" w:rsidDel="00000000" w:rsidP="00000000" w:rsidRDefault="00000000" w:rsidRPr="00000000" w14:paraId="0000012F">
      <w:pPr>
        <w:spacing w:after="0" w:before="0" w:line="240" w:lineRule="auto"/>
        <w:rP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Додаток № 3 - Проект договору постачання електричної енергії споживачу;</w:t>
      </w:r>
      <w:r w:rsidDel="00000000" w:rsidR="00000000" w:rsidRPr="00000000">
        <w:rPr>
          <w:rtl w:val="0"/>
        </w:rPr>
      </w:r>
    </w:p>
    <w:p w:rsidR="00000000" w:rsidDel="00000000" w:rsidP="00000000" w:rsidRDefault="00000000" w:rsidRPr="00000000" w14:paraId="00000130">
      <w:pPr>
        <w:spacing w:after="0" w:before="0" w:line="240" w:lineRule="auto"/>
        <w:rP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Додаток № 4 - Лист-згода на обробку персональних даних;</w:t>
      </w:r>
      <w:r w:rsidDel="00000000" w:rsidR="00000000" w:rsidRPr="00000000">
        <w:rPr>
          <w:rtl w:val="0"/>
        </w:rPr>
      </w:r>
    </w:p>
    <w:p w:rsidR="00000000" w:rsidDel="00000000" w:rsidP="00000000" w:rsidRDefault="00000000" w:rsidRPr="00000000" w14:paraId="00000131">
      <w:pPr>
        <w:spacing w:after="0" w:before="0" w:line="240" w:lineRule="auto"/>
        <w:rPr>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Додаток № 5 - Форма та умови тендерної цінової пропозиції;</w:t>
      </w:r>
      <w:r w:rsidDel="00000000" w:rsidR="00000000" w:rsidRPr="00000000">
        <w:rPr>
          <w:rtl w:val="0"/>
        </w:rPr>
      </w:r>
    </w:p>
    <w:p w:rsidR="00000000" w:rsidDel="00000000" w:rsidP="00000000" w:rsidRDefault="00000000" w:rsidRPr="00000000" w14:paraId="00000132">
      <w:pPr>
        <w:spacing w:after="0" w:before="0" w:line="240" w:lineRule="auto"/>
        <w:rP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Додаток № 6 - Письмова згода учасника.</w:t>
      </w:r>
      <w:r w:rsidDel="00000000" w:rsidR="00000000" w:rsidRPr="00000000">
        <w:rPr>
          <w:rtl w:val="0"/>
        </w:rPr>
      </w:r>
    </w:p>
    <w:p w:rsidR="00000000" w:rsidDel="00000000" w:rsidP="00000000" w:rsidRDefault="00000000" w:rsidRPr="00000000" w14:paraId="00000133">
      <w:pPr>
        <w:spacing w:after="0" w:before="0" w:line="240" w:lineRule="auto"/>
        <w:rPr>
          <w:color w:val="000000"/>
          <w:shd w:fill="auto" w:val="clear"/>
          <w:vertAlign w:val="baseline"/>
        </w:rPr>
      </w:pPr>
      <w:r w:rsidDel="00000000" w:rsidR="00000000" w:rsidRPr="00000000">
        <w:rPr>
          <w:rtl w:val="0"/>
        </w:rPr>
      </w:r>
    </w:p>
    <w:p w:rsidR="00000000" w:rsidDel="00000000" w:rsidP="00000000" w:rsidRDefault="00000000" w:rsidRPr="00000000" w14:paraId="00000134">
      <w:pPr>
        <w:spacing w:after="0" w:before="0" w:line="240" w:lineRule="auto"/>
        <w:jc w:val="both"/>
        <w:rPr>
          <w:rFonts w:ascii="Times New Roman" w:cs="Times New Roman" w:eastAsia="Times New Roman" w:hAnsi="Times New Roman"/>
          <w:b w:val="1"/>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135">
      <w:pPr>
        <w:spacing w:after="0" w:before="0" w:line="240" w:lineRule="auto"/>
        <w:jc w:val="both"/>
        <w:rPr>
          <w:vertAlign w:val="baseline"/>
        </w:rPr>
      </w:pPr>
      <w:r w:rsidDel="00000000" w:rsidR="00000000" w:rsidRPr="00000000">
        <w:rPr>
          <w:rFonts w:ascii="Times New Roman" w:cs="Times New Roman" w:eastAsia="Times New Roman" w:hAnsi="Times New Roman"/>
          <w:b w:val="1"/>
          <w:color w:val="000000"/>
          <w:sz w:val="28"/>
          <w:szCs w:val="28"/>
          <w:shd w:fill="auto" w:val="clear"/>
          <w:vertAlign w:val="baseline"/>
          <w:rtl w:val="0"/>
        </w:rPr>
        <w:t xml:space="preserve">Уповноважена особа                   </w:t>
      </w:r>
      <w:r w:rsidDel="00000000" w:rsidR="00000000" w:rsidRPr="00000000">
        <w:rPr>
          <w:rtl w:val="0"/>
        </w:rPr>
      </w:r>
    </w:p>
    <w:p w:rsidR="00000000" w:rsidDel="00000000" w:rsidP="00000000" w:rsidRDefault="00000000" w:rsidRPr="00000000" w14:paraId="00000136">
      <w:pPr>
        <w:spacing w:after="0" w:before="0" w:line="240" w:lineRule="auto"/>
        <w:jc w:val="both"/>
        <w:rPr>
          <w:vertAlign w:val="baseline"/>
        </w:rPr>
      </w:pPr>
      <w:r w:rsidDel="00000000" w:rsidR="00000000" w:rsidRPr="00000000">
        <w:rPr>
          <w:rFonts w:ascii="Times New Roman" w:cs="Times New Roman" w:eastAsia="Times New Roman" w:hAnsi="Times New Roman"/>
          <w:b w:val="1"/>
          <w:color w:val="000000"/>
          <w:sz w:val="28"/>
          <w:szCs w:val="28"/>
          <w:shd w:fill="auto" w:val="clear"/>
          <w:vertAlign w:val="baseline"/>
          <w:rtl w:val="0"/>
        </w:rPr>
        <w:t xml:space="preserve">______________________                                                    /____________________/</w:t>
      </w:r>
      <w:r w:rsidDel="00000000" w:rsidR="00000000" w:rsidRPr="00000000">
        <w:rPr>
          <w:rtl w:val="0"/>
        </w:rPr>
      </w:r>
    </w:p>
    <w:p w:rsidR="00000000" w:rsidDel="00000000" w:rsidP="00000000" w:rsidRDefault="00000000" w:rsidRPr="00000000" w14:paraId="00000137">
      <w:pPr>
        <w:spacing w:after="0" w:before="0" w:line="240" w:lineRule="auto"/>
        <w:jc w:val="center"/>
        <w:rP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(підпис)</w:t>
      </w:r>
      <w:r w:rsidDel="00000000" w:rsidR="00000000" w:rsidRPr="00000000">
        <w:rPr>
          <w:rtl w:val="0"/>
        </w:rPr>
      </w:r>
    </w:p>
    <w:sectPr>
      <w:pgSz w:h="16838" w:w="11906" w:orient="portrait"/>
      <w:pgMar w:bottom="1134" w:top="1134" w:left="495" w:right="125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imbus Roman No9 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99" w:hanging="360"/>
      </w:pPr>
      <w:rPr>
        <w:rFonts w:ascii="Noto Sans Symbols" w:cs="Noto Sans Symbols" w:eastAsia="Noto Sans Symbols" w:hAnsi="Noto Sans Symbols"/>
        <w:vertAlign w:val="baseline"/>
      </w:rPr>
    </w:lvl>
    <w:lvl w:ilvl="1">
      <w:start w:val="1"/>
      <w:numFmt w:val="bullet"/>
      <w:lvlText w:val="o"/>
      <w:lvlJc w:val="left"/>
      <w:pPr>
        <w:ind w:left="1819" w:hanging="360"/>
      </w:pPr>
      <w:rPr>
        <w:rFonts w:ascii="Courier New" w:cs="Courier New" w:eastAsia="Courier New" w:hAnsi="Courier New"/>
        <w:vertAlign w:val="baseline"/>
      </w:rPr>
    </w:lvl>
    <w:lvl w:ilvl="2">
      <w:start w:val="1"/>
      <w:numFmt w:val="bullet"/>
      <w:lvlText w:val="▪"/>
      <w:lvlJc w:val="left"/>
      <w:pPr>
        <w:ind w:left="2539" w:hanging="360"/>
      </w:pPr>
      <w:rPr>
        <w:rFonts w:ascii="Noto Sans Symbols" w:cs="Noto Sans Symbols" w:eastAsia="Noto Sans Symbols" w:hAnsi="Noto Sans Symbols"/>
        <w:vertAlign w:val="baseline"/>
      </w:rPr>
    </w:lvl>
    <w:lvl w:ilvl="3">
      <w:start w:val="1"/>
      <w:numFmt w:val="bullet"/>
      <w:lvlText w:val="⮚"/>
      <w:lvlJc w:val="left"/>
      <w:pPr>
        <w:ind w:left="3259" w:hanging="360"/>
      </w:pPr>
      <w:rPr>
        <w:rFonts w:ascii="Noto Sans Symbols" w:cs="Noto Sans Symbols" w:eastAsia="Noto Sans Symbols" w:hAnsi="Noto Sans Symbols"/>
        <w:sz w:val="24"/>
        <w:szCs w:val="24"/>
        <w:vertAlign w:val="baseline"/>
      </w:rPr>
    </w:lvl>
    <w:lvl w:ilvl="4">
      <w:start w:val="1"/>
      <w:numFmt w:val="bullet"/>
      <w:lvlText w:val="o"/>
      <w:lvlJc w:val="left"/>
      <w:pPr>
        <w:ind w:left="3979" w:hanging="360"/>
      </w:pPr>
      <w:rPr>
        <w:rFonts w:ascii="Courier New" w:cs="Courier New" w:eastAsia="Courier New" w:hAnsi="Courier New"/>
        <w:vertAlign w:val="baseline"/>
      </w:rPr>
    </w:lvl>
    <w:lvl w:ilvl="5">
      <w:start w:val="1"/>
      <w:numFmt w:val="bullet"/>
      <w:lvlText w:val="▪"/>
      <w:lvlJc w:val="left"/>
      <w:pPr>
        <w:ind w:left="4699" w:hanging="360"/>
      </w:pPr>
      <w:rPr>
        <w:rFonts w:ascii="Noto Sans Symbols" w:cs="Noto Sans Symbols" w:eastAsia="Noto Sans Symbols" w:hAnsi="Noto Sans Symbols"/>
        <w:vertAlign w:val="baseline"/>
      </w:rPr>
    </w:lvl>
    <w:lvl w:ilvl="6">
      <w:start w:val="1"/>
      <w:numFmt w:val="bullet"/>
      <w:lvlText w:val="●"/>
      <w:lvlJc w:val="left"/>
      <w:pPr>
        <w:ind w:left="5419" w:hanging="360"/>
      </w:pPr>
      <w:rPr>
        <w:rFonts w:ascii="Noto Sans Symbols" w:cs="Noto Sans Symbols" w:eastAsia="Noto Sans Symbols" w:hAnsi="Noto Sans Symbols"/>
        <w:vertAlign w:val="baseline"/>
      </w:rPr>
    </w:lvl>
    <w:lvl w:ilvl="7">
      <w:start w:val="1"/>
      <w:numFmt w:val="bullet"/>
      <w:lvlText w:val="o"/>
      <w:lvlJc w:val="left"/>
      <w:pPr>
        <w:ind w:left="6139" w:hanging="360"/>
      </w:pPr>
      <w:rPr>
        <w:rFonts w:ascii="Courier New" w:cs="Courier New" w:eastAsia="Courier New" w:hAnsi="Courier New"/>
        <w:vertAlign w:val="baseline"/>
      </w:rPr>
    </w:lvl>
    <w:lvl w:ilvl="8">
      <w:start w:val="1"/>
      <w:numFmt w:val="bullet"/>
      <w:lvlText w:val="▪"/>
      <w:lvlJc w:val="left"/>
      <w:pPr>
        <w:ind w:left="6859"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99" w:hanging="360"/>
      </w:pPr>
      <w:rPr>
        <w:rFonts w:ascii="Noto Sans Symbols" w:cs="Noto Sans Symbols" w:eastAsia="Noto Sans Symbols" w:hAnsi="Noto Sans Symbols"/>
        <w:sz w:val="24"/>
        <w:szCs w:val="24"/>
        <w:vertAlign w:val="baseline"/>
      </w:rPr>
    </w:lvl>
    <w:lvl w:ilvl="1">
      <w:start w:val="1"/>
      <w:numFmt w:val="bullet"/>
      <w:lvlText w:val="o"/>
      <w:lvlJc w:val="left"/>
      <w:pPr>
        <w:ind w:left="1819" w:hanging="360"/>
      </w:pPr>
      <w:rPr>
        <w:rFonts w:ascii="Courier New" w:cs="Courier New" w:eastAsia="Courier New" w:hAnsi="Courier New"/>
        <w:vertAlign w:val="baseline"/>
      </w:rPr>
    </w:lvl>
    <w:lvl w:ilvl="2">
      <w:start w:val="1"/>
      <w:numFmt w:val="bullet"/>
      <w:lvlText w:val="▪"/>
      <w:lvlJc w:val="left"/>
      <w:pPr>
        <w:ind w:left="2539" w:hanging="360"/>
      </w:pPr>
      <w:rPr>
        <w:rFonts w:ascii="Noto Sans Symbols" w:cs="Noto Sans Symbols" w:eastAsia="Noto Sans Symbols" w:hAnsi="Noto Sans Symbols"/>
        <w:vertAlign w:val="baseline"/>
      </w:rPr>
    </w:lvl>
    <w:lvl w:ilvl="3">
      <w:start w:val="1"/>
      <w:numFmt w:val="bullet"/>
      <w:lvlText w:val="●"/>
      <w:lvlJc w:val="left"/>
      <w:pPr>
        <w:ind w:left="3259" w:hanging="360"/>
      </w:pPr>
      <w:rPr>
        <w:rFonts w:ascii="Noto Sans Symbols" w:cs="Noto Sans Symbols" w:eastAsia="Noto Sans Symbols" w:hAnsi="Noto Sans Symbols"/>
        <w:vertAlign w:val="baseline"/>
      </w:rPr>
    </w:lvl>
    <w:lvl w:ilvl="4">
      <w:start w:val="1"/>
      <w:numFmt w:val="bullet"/>
      <w:lvlText w:val="o"/>
      <w:lvlJc w:val="left"/>
      <w:pPr>
        <w:ind w:left="3979" w:hanging="360"/>
      </w:pPr>
      <w:rPr>
        <w:rFonts w:ascii="Courier New" w:cs="Courier New" w:eastAsia="Courier New" w:hAnsi="Courier New"/>
        <w:vertAlign w:val="baseline"/>
      </w:rPr>
    </w:lvl>
    <w:lvl w:ilvl="5">
      <w:start w:val="1"/>
      <w:numFmt w:val="bullet"/>
      <w:lvlText w:val="▪"/>
      <w:lvlJc w:val="left"/>
      <w:pPr>
        <w:ind w:left="4699" w:hanging="360"/>
      </w:pPr>
      <w:rPr>
        <w:rFonts w:ascii="Noto Sans Symbols" w:cs="Noto Sans Symbols" w:eastAsia="Noto Sans Symbols" w:hAnsi="Noto Sans Symbols"/>
        <w:vertAlign w:val="baseline"/>
      </w:rPr>
    </w:lvl>
    <w:lvl w:ilvl="6">
      <w:start w:val="1"/>
      <w:numFmt w:val="bullet"/>
      <w:lvlText w:val="●"/>
      <w:lvlJc w:val="left"/>
      <w:pPr>
        <w:ind w:left="5419" w:hanging="360"/>
      </w:pPr>
      <w:rPr>
        <w:rFonts w:ascii="Noto Sans Symbols" w:cs="Noto Sans Symbols" w:eastAsia="Noto Sans Symbols" w:hAnsi="Noto Sans Symbols"/>
        <w:vertAlign w:val="baseline"/>
      </w:rPr>
    </w:lvl>
    <w:lvl w:ilvl="7">
      <w:start w:val="1"/>
      <w:numFmt w:val="bullet"/>
      <w:lvlText w:val="o"/>
      <w:lvlJc w:val="left"/>
      <w:pPr>
        <w:ind w:left="6139" w:hanging="360"/>
      </w:pPr>
      <w:rPr>
        <w:rFonts w:ascii="Courier New" w:cs="Courier New" w:eastAsia="Courier New" w:hAnsi="Courier New"/>
        <w:vertAlign w:val="baseline"/>
      </w:rPr>
    </w:lvl>
    <w:lvl w:ilvl="8">
      <w:start w:val="1"/>
      <w:numFmt w:val="bullet"/>
      <w:lvlText w:val="▪"/>
      <w:lvlJc w:val="left"/>
      <w:pPr>
        <w:ind w:left="6859"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8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zakon.rada.gov.ua/laws/show/922-19#n1261" TargetMode="External"/><Relationship Id="rId7" Type="http://schemas.openxmlformats.org/officeDocument/2006/relationships/hyperlink" Target="https://zakon.rada.gov.ua/laws/show/1178-2022-%D0%BF#n13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ScaleCrop">
    <vt:lpwstr>false</vt:lpwstr>
  </property>
  <property fmtid="{D5CDD505-2E9C-101B-9397-08002B2CF9AE}" pid="4" name="Company">
    <vt:lpwstr>*</vt:lpwstr>
  </property>
  <property fmtid="{D5CDD505-2E9C-101B-9397-08002B2CF9AE}" pid="5" name="DocSecurity">
    <vt:lpwstr>0</vt:lpwstr>
  </property>
  <property fmtid="{D5CDD505-2E9C-101B-9397-08002B2CF9AE}" pid="6" name="HyperlinksChanged">
    <vt:lpwstr>false</vt:lpwstr>
  </property>
  <property fmtid="{D5CDD505-2E9C-101B-9397-08002B2CF9AE}" pid="7" name="LinksUpToDate">
    <vt:lpwstr>false</vt:lpwstr>
  </property>
  <property fmtid="{D5CDD505-2E9C-101B-9397-08002B2CF9AE}" pid="8" name="ShareDoc">
    <vt:lpwstr>false</vt:lpwstr>
  </property>
</Properties>
</file>