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EA" w:rsidRPr="00F530EA" w:rsidRDefault="00F530EA" w:rsidP="00F530EA">
      <w:pPr>
        <w:spacing w:after="0"/>
        <w:jc w:val="right"/>
        <w:rPr>
          <w:rFonts w:ascii="Times New Roman" w:eastAsia="Calibri" w:hAnsi="Times New Roman" w:cs="Times New Roman"/>
          <w:b/>
        </w:rPr>
      </w:pPr>
      <w:r w:rsidRPr="00F530EA">
        <w:rPr>
          <w:rFonts w:ascii="Times New Roman" w:eastAsia="Times New Roman" w:hAnsi="Times New Roman" w:cs="Times New Roman"/>
          <w:b/>
          <w:bCs/>
          <w:lang w:eastAsia="ar-SA"/>
        </w:rPr>
        <w:t xml:space="preserve">                                                                                                  </w:t>
      </w:r>
      <w:r w:rsidRPr="00F530EA">
        <w:rPr>
          <w:rFonts w:ascii="Times New Roman" w:eastAsia="Calibri" w:hAnsi="Times New Roman" w:cs="Times New Roman"/>
          <w:b/>
        </w:rPr>
        <w:t>Додаток №4</w:t>
      </w:r>
    </w:p>
    <w:p w:rsidR="00F530EA" w:rsidRPr="00F530EA" w:rsidRDefault="00F530EA" w:rsidP="00F530EA">
      <w:pPr>
        <w:spacing w:after="0"/>
        <w:jc w:val="right"/>
        <w:rPr>
          <w:rFonts w:ascii="Times New Roman" w:eastAsia="Calibri" w:hAnsi="Times New Roman" w:cs="Times New Roman"/>
        </w:rPr>
      </w:pPr>
      <w:r w:rsidRPr="00F530EA">
        <w:rPr>
          <w:rFonts w:ascii="Times New Roman" w:eastAsia="Calibri" w:hAnsi="Times New Roman" w:cs="Times New Roman"/>
        </w:rPr>
        <w:t>до тендерної документації</w:t>
      </w:r>
    </w:p>
    <w:p w:rsidR="00F530EA" w:rsidRPr="00F530EA" w:rsidRDefault="00F530EA" w:rsidP="00F530EA">
      <w:pPr>
        <w:spacing w:after="0"/>
        <w:jc w:val="right"/>
        <w:rPr>
          <w:rFonts w:ascii="Times New Roman" w:eastAsia="Calibri" w:hAnsi="Times New Roman" w:cs="Times New Roman"/>
        </w:rPr>
      </w:pPr>
    </w:p>
    <w:p w:rsidR="00F530EA" w:rsidRPr="00F530EA" w:rsidRDefault="00F530EA" w:rsidP="00F530EA">
      <w:pPr>
        <w:spacing w:after="0" w:line="240" w:lineRule="auto"/>
        <w:jc w:val="center"/>
        <w:rPr>
          <w:rFonts w:ascii="Times New Roman" w:eastAsia="Times New Roman" w:hAnsi="Times New Roman" w:cs="Times New Roman"/>
          <w:b/>
          <w:bCs/>
          <w:lang w:eastAsia="ru-RU"/>
        </w:rPr>
      </w:pPr>
      <w:r w:rsidRPr="00F530EA">
        <w:rPr>
          <w:rFonts w:ascii="Times New Roman" w:eastAsia="Times New Roman" w:hAnsi="Times New Roman" w:cs="Times New Roman"/>
          <w:b/>
          <w:lang w:eastAsia="ru-RU"/>
        </w:rPr>
        <w:t>Інформація про спосіб підтвердження Переможцем відсутності підстав, визначених у пункті 47 Особливостей</w:t>
      </w:r>
    </w:p>
    <w:p w:rsidR="00F530EA" w:rsidRPr="00F530EA" w:rsidRDefault="00F530EA" w:rsidP="00F530EA">
      <w:pPr>
        <w:spacing w:after="0" w:line="240" w:lineRule="auto"/>
        <w:ind w:firstLine="567"/>
        <w:jc w:val="both"/>
        <w:rPr>
          <w:rFonts w:ascii="Times New Roman" w:eastAsia="Times New Roman" w:hAnsi="Times New Roman" w:cs="Times New Roman"/>
          <w:b/>
        </w:rPr>
      </w:pPr>
    </w:p>
    <w:p w:rsidR="00F530EA" w:rsidRPr="00F530EA" w:rsidRDefault="00F530EA" w:rsidP="00F530EA">
      <w:pPr>
        <w:spacing w:after="0" w:line="240" w:lineRule="auto"/>
        <w:ind w:firstLine="567"/>
        <w:jc w:val="both"/>
        <w:rPr>
          <w:rFonts w:ascii="Times New Roman" w:eastAsia="Calibri" w:hAnsi="Times New Roman" w:cs="Times New Roman"/>
          <w:b/>
          <w:i/>
        </w:rPr>
      </w:pPr>
      <w:r w:rsidRPr="00F530EA">
        <w:rPr>
          <w:rFonts w:ascii="Times New Roman" w:eastAsia="Calibri" w:hAnsi="Times New Roman" w:cs="Times New Roman"/>
          <w:b/>
          <w:i/>
        </w:rPr>
        <w:t xml:space="preserve">1. Інформація та спосіб надання документів, які переможець надає у строк, що не перевищує чотири дні з дати оприлюднення в електронній системі </w:t>
      </w:r>
      <w:proofErr w:type="spellStart"/>
      <w:r w:rsidRPr="00F530EA">
        <w:rPr>
          <w:rFonts w:ascii="Times New Roman" w:eastAsia="Calibri" w:hAnsi="Times New Roman" w:cs="Times New Roman"/>
          <w:b/>
          <w:i/>
        </w:rPr>
        <w:t>закупівель</w:t>
      </w:r>
      <w:proofErr w:type="spellEnd"/>
      <w:r w:rsidRPr="00F530EA">
        <w:rPr>
          <w:rFonts w:ascii="Times New Roman" w:eastAsia="Calibri" w:hAnsi="Times New Roman" w:cs="Times New Roman"/>
          <w:b/>
          <w:i/>
        </w:rPr>
        <w:t xml:space="preserve"> повідомлення про намір укласти договір про закупівлю: </w:t>
      </w:r>
    </w:p>
    <w:p w:rsidR="00F530EA" w:rsidRPr="00F530EA" w:rsidRDefault="00F530EA" w:rsidP="00F530EA">
      <w:pPr>
        <w:shd w:val="clear" w:color="auto" w:fill="FFFFFF"/>
        <w:suppressAutoHyphens/>
        <w:spacing w:after="0" w:line="240" w:lineRule="auto"/>
        <w:ind w:firstLine="567"/>
        <w:jc w:val="both"/>
        <w:rPr>
          <w:rFonts w:ascii="Times New Roman" w:eastAsia="Calibri" w:hAnsi="Times New Roman" w:cs="Times New Roman"/>
          <w:shd w:val="clear" w:color="auto" w:fill="FFFFFF"/>
        </w:rPr>
      </w:pPr>
      <w:r w:rsidRPr="00F530EA">
        <w:rPr>
          <w:rFonts w:ascii="Times New Roman" w:eastAsia="Calibri"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F530EA">
        <w:rPr>
          <w:rFonts w:ascii="Times New Roman" w:eastAsia="Calibri" w:hAnsi="Times New Roman" w:cs="Times New Roman"/>
          <w:shd w:val="clear" w:color="auto" w:fill="FFFFFF"/>
        </w:rPr>
        <w:t>закупівель</w:t>
      </w:r>
      <w:proofErr w:type="spellEnd"/>
      <w:r w:rsidRPr="00F530EA">
        <w:rPr>
          <w:rFonts w:ascii="Times New Roman" w:eastAsia="Calibri" w:hAnsi="Times New Roman" w:cs="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30EA">
        <w:rPr>
          <w:rFonts w:ascii="Times New Roman" w:eastAsia="Calibri" w:hAnsi="Times New Roman" w:cs="Times New Roman"/>
          <w:shd w:val="clear" w:color="auto" w:fill="FFFFFF"/>
        </w:rPr>
        <w:t>закупівель</w:t>
      </w:r>
      <w:proofErr w:type="spellEnd"/>
      <w:r w:rsidRPr="00F530EA">
        <w:rPr>
          <w:rFonts w:ascii="Times New Roman" w:eastAsia="Calibri" w:hAnsi="Times New Roman" w:cs="Times New Roman"/>
          <w:shd w:val="clear" w:color="auto" w:fill="FFFFFF"/>
        </w:rPr>
        <w:t xml:space="preserve"> документи, що підтверджують відсутність підстав, зазначених у </w:t>
      </w:r>
      <w:hyperlink r:id="rId4" w:anchor="n618" w:history="1">
        <w:r w:rsidRPr="00F530EA">
          <w:rPr>
            <w:rFonts w:ascii="Times New Roman" w:eastAsia="Calibri" w:hAnsi="Times New Roman" w:cs="Times New Roman"/>
            <w:u w:val="single"/>
            <w:shd w:val="clear" w:color="auto" w:fill="FFFFFF"/>
          </w:rPr>
          <w:t>підпунктах 3</w:t>
        </w:r>
      </w:hyperlink>
      <w:r w:rsidRPr="00F530EA">
        <w:rPr>
          <w:rFonts w:ascii="Times New Roman" w:eastAsia="Calibri" w:hAnsi="Times New Roman" w:cs="Times New Roman"/>
          <w:shd w:val="clear" w:color="auto" w:fill="FFFFFF"/>
        </w:rPr>
        <w:t>, </w:t>
      </w:r>
      <w:hyperlink r:id="rId5" w:anchor="n620" w:history="1">
        <w:r w:rsidRPr="00F530EA">
          <w:rPr>
            <w:rFonts w:ascii="Times New Roman" w:eastAsia="Calibri" w:hAnsi="Times New Roman" w:cs="Times New Roman"/>
            <w:u w:val="single"/>
            <w:shd w:val="clear" w:color="auto" w:fill="FFFFFF"/>
          </w:rPr>
          <w:t>5</w:t>
        </w:r>
      </w:hyperlink>
      <w:r w:rsidRPr="00F530EA">
        <w:rPr>
          <w:rFonts w:ascii="Times New Roman" w:eastAsia="Calibri" w:hAnsi="Times New Roman" w:cs="Times New Roman"/>
          <w:shd w:val="clear" w:color="auto" w:fill="FFFFFF"/>
        </w:rPr>
        <w:t>, </w:t>
      </w:r>
      <w:hyperlink r:id="rId6" w:anchor="n621" w:history="1">
        <w:r w:rsidRPr="00F530EA">
          <w:rPr>
            <w:rFonts w:ascii="Times New Roman" w:eastAsia="Calibri" w:hAnsi="Times New Roman" w:cs="Times New Roman"/>
            <w:u w:val="single"/>
            <w:shd w:val="clear" w:color="auto" w:fill="FFFFFF"/>
          </w:rPr>
          <w:t>6</w:t>
        </w:r>
      </w:hyperlink>
      <w:r w:rsidRPr="00F530EA">
        <w:rPr>
          <w:rFonts w:ascii="Times New Roman" w:eastAsia="Calibri" w:hAnsi="Times New Roman" w:cs="Times New Roman"/>
          <w:shd w:val="clear" w:color="auto" w:fill="FFFFFF"/>
        </w:rPr>
        <w:t> і </w:t>
      </w:r>
      <w:hyperlink r:id="rId7" w:anchor="n627" w:history="1">
        <w:r w:rsidRPr="00F530EA">
          <w:rPr>
            <w:rFonts w:ascii="Times New Roman" w:eastAsia="Calibri" w:hAnsi="Times New Roman" w:cs="Times New Roman"/>
            <w:u w:val="single"/>
            <w:shd w:val="clear" w:color="auto" w:fill="FFFFFF"/>
          </w:rPr>
          <w:t>12</w:t>
        </w:r>
      </w:hyperlink>
      <w:r w:rsidRPr="00F530EA">
        <w:rPr>
          <w:rFonts w:ascii="Times New Roman" w:eastAsia="Calibri" w:hAnsi="Times New Roman" w:cs="Times New Roman"/>
          <w:shd w:val="clear" w:color="auto" w:fill="FFFFFF"/>
        </w:rPr>
        <w:t> та в </w:t>
      </w:r>
      <w:hyperlink r:id="rId8" w:anchor="n628" w:history="1">
        <w:r w:rsidRPr="00F530EA">
          <w:rPr>
            <w:rFonts w:ascii="Times New Roman" w:eastAsia="Calibri" w:hAnsi="Times New Roman" w:cs="Times New Roman"/>
            <w:u w:val="single"/>
            <w:shd w:val="clear" w:color="auto" w:fill="FFFFFF"/>
          </w:rPr>
          <w:t>абзаці чотирнадцятому</w:t>
        </w:r>
      </w:hyperlink>
      <w:r w:rsidRPr="00F530EA">
        <w:rPr>
          <w:rFonts w:ascii="Times New Roman" w:eastAsia="Calibri" w:hAnsi="Times New Roman" w:cs="Times New Roman"/>
          <w:shd w:val="clear" w:color="auto" w:fill="FFFFFF"/>
        </w:rPr>
        <w:t xml:space="preserve">  пункту 47 Особливостей. </w:t>
      </w:r>
    </w:p>
    <w:p w:rsidR="00F530EA" w:rsidRPr="00F530EA" w:rsidRDefault="00F530EA" w:rsidP="00F530EA">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F530EA">
        <w:rPr>
          <w:rFonts w:ascii="Times New Roman" w:eastAsia="Calibri"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F530EA">
          <w:rPr>
            <w:rFonts w:ascii="Times New Roman" w:eastAsia="Calibri" w:hAnsi="Times New Roman" w:cs="Times New Roman"/>
            <w:u w:val="single"/>
            <w:shd w:val="clear" w:color="auto" w:fill="FFFFFF"/>
          </w:rPr>
          <w:t>Законом України</w:t>
        </w:r>
      </w:hyperlink>
      <w:r w:rsidRPr="00F530EA">
        <w:rPr>
          <w:rFonts w:ascii="Times New Roman" w:eastAsia="Calibri" w:hAnsi="Times New Roman" w:cs="Times New Roman"/>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530EA">
        <w:rPr>
          <w:rFonts w:ascii="Times New Roman" w:eastAsia="Calibri" w:hAnsi="Times New Roman" w:cs="Times New Roman"/>
          <w:shd w:val="clear" w:color="auto" w:fill="FFFFFF"/>
        </w:rPr>
        <w:t>закупівель</w:t>
      </w:r>
      <w:proofErr w:type="spellEnd"/>
      <w:r w:rsidRPr="00F530EA">
        <w:rPr>
          <w:rFonts w:ascii="Times New Roman" w:eastAsia="Calibri"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r w:rsidRPr="00F530EA">
        <w:rPr>
          <w:rFonts w:ascii="Times New Roman" w:eastAsia="Times New Roman" w:hAnsi="Times New Roman" w:cs="Times New Roman"/>
          <w:lang w:eastAsia="ru-RU"/>
        </w:rPr>
        <w:t xml:space="preserve"> </w:t>
      </w:r>
    </w:p>
    <w:p w:rsidR="00F530EA" w:rsidRPr="00F530EA" w:rsidRDefault="00F530EA" w:rsidP="00F530EA">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F530EA">
        <w:rPr>
          <w:rFonts w:ascii="Times New Roman" w:eastAsia="Times New Roman" w:hAnsi="Times New Roman" w:cs="Times New Roman"/>
          <w:lang w:eastAsia="ru-RU"/>
        </w:rPr>
        <w:t xml:space="preserve">В силу норми п. 1 ч. 1 ст. 3 від </w:t>
      </w:r>
      <w:r w:rsidRPr="00F530EA">
        <w:rPr>
          <w:rFonts w:ascii="Times New Roman" w:eastAsia="Times New Roman" w:hAnsi="Times New Roman" w:cs="Times New Roman"/>
          <w:shd w:val="clear" w:color="auto" w:fill="FFFFFF"/>
          <w:lang w:eastAsia="ru-RU"/>
        </w:rPr>
        <w:t>13.01.2011 № 2939 «</w:t>
      </w:r>
      <w:r w:rsidRPr="00F530EA">
        <w:rPr>
          <w:rFonts w:ascii="Times New Roman" w:eastAsia="Times New Roman" w:hAnsi="Times New Roman" w:cs="Times New Roman"/>
          <w:lang w:eastAsia="ru-RU"/>
        </w:rPr>
        <w:t>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F530EA" w:rsidRPr="00F530EA" w:rsidRDefault="00F530EA" w:rsidP="00F530EA">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F530EA">
        <w:rPr>
          <w:rFonts w:ascii="Times New Roman" w:eastAsia="Times New Roman" w:hAnsi="Times New Roman" w:cs="Times New Roman"/>
          <w:lang w:eastAsia="ru-RU"/>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F530EA" w:rsidRPr="00F530EA" w:rsidRDefault="00F530EA" w:rsidP="00F530EA">
      <w:pPr>
        <w:shd w:val="clear" w:color="auto" w:fill="FFFFFF"/>
        <w:suppressAutoHyphens/>
        <w:spacing w:after="0"/>
        <w:ind w:firstLine="567"/>
        <w:jc w:val="both"/>
        <w:rPr>
          <w:rFonts w:ascii="Times New Roman" w:eastAsia="Calibri" w:hAnsi="Times New Roman" w:cs="Times New Roman"/>
        </w:rPr>
      </w:pPr>
      <w:r w:rsidRPr="00F530EA">
        <w:rPr>
          <w:rFonts w:ascii="Times New Roman" w:eastAsia="Calibri" w:hAnsi="Times New Roman" w:cs="Times New Roman"/>
        </w:rPr>
        <w:t>Відповідно до ч. 1 ст. 10</w:t>
      </w:r>
      <w:r w:rsidRPr="00F530EA">
        <w:rPr>
          <w:rFonts w:ascii="Times New Roman" w:eastAsia="Calibri" w:hAnsi="Times New Roman" w:cs="Times New Roman"/>
          <w:vertAlign w:val="superscript"/>
        </w:rPr>
        <w:t>1</w:t>
      </w:r>
      <w:r w:rsidRPr="00F530EA">
        <w:rPr>
          <w:rFonts w:ascii="Times New Roman" w:eastAsia="Calibri" w:hAnsi="Times New Roman" w:cs="Times New Roman"/>
        </w:rPr>
        <w:t xml:space="preserve">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F530EA" w:rsidRPr="00F530EA" w:rsidRDefault="00F530EA" w:rsidP="00F530EA">
      <w:pPr>
        <w:shd w:val="clear" w:color="auto" w:fill="FFFFFF"/>
        <w:suppressAutoHyphens/>
        <w:spacing w:after="0"/>
        <w:ind w:firstLine="567"/>
        <w:jc w:val="both"/>
        <w:rPr>
          <w:rFonts w:ascii="Times New Roman" w:eastAsia="Calibri" w:hAnsi="Times New Roman" w:cs="Times New Roman"/>
        </w:rPr>
      </w:pPr>
      <w:r w:rsidRPr="00F530EA">
        <w:rPr>
          <w:rFonts w:ascii="Times New Roman" w:eastAsia="Calibri" w:hAnsi="Times New Roman" w:cs="Times New Roman"/>
        </w:rPr>
        <w:t>З 24.02.2022 відповідно до Закону України «Про правовий режим воєнного стану» в Україні діє режим воєнного стану.</w:t>
      </w:r>
    </w:p>
    <w:p w:rsidR="00F530EA" w:rsidRPr="00F530EA" w:rsidRDefault="00F530EA" w:rsidP="00F530EA">
      <w:pPr>
        <w:shd w:val="clear" w:color="auto" w:fill="FFFFFF"/>
        <w:suppressAutoHyphens/>
        <w:spacing w:after="0" w:line="240" w:lineRule="auto"/>
        <w:ind w:firstLine="567"/>
        <w:jc w:val="both"/>
        <w:rPr>
          <w:rFonts w:ascii="Times New Roman" w:eastAsia="Times New Roman" w:hAnsi="Times New Roman" w:cs="Times New Roman"/>
          <w:shd w:val="clear" w:color="auto" w:fill="FFFFFF"/>
          <w:lang w:eastAsia="ru-RU"/>
        </w:rPr>
      </w:pPr>
      <w:r w:rsidRPr="00F530EA">
        <w:rPr>
          <w:rFonts w:ascii="Times New Roman" w:eastAsia="Times New Roman" w:hAnsi="Times New Roman" w:cs="Times New Roman"/>
          <w:shd w:val="clear" w:color="auto" w:fill="FFFFFF"/>
          <w:lang w:eastAsia="ru-RU"/>
        </w:rPr>
        <w:t>Указом Президента України від 24.02.2022 № 64/2022 (далі – Указ № 64), зі змінами, введено воєнний стан в Україні.</w:t>
      </w:r>
    </w:p>
    <w:p w:rsidR="00F530EA" w:rsidRPr="00F530EA" w:rsidRDefault="00F530EA" w:rsidP="00F530EA">
      <w:pPr>
        <w:suppressAutoHyphens/>
        <w:spacing w:after="0" w:line="240" w:lineRule="auto"/>
        <w:ind w:firstLine="567"/>
        <w:jc w:val="both"/>
        <w:rPr>
          <w:rFonts w:ascii="Times New Roman" w:eastAsia="Times New Roman" w:hAnsi="Times New Roman" w:cs="Times New Roman"/>
          <w:shd w:val="clear" w:color="auto" w:fill="FFFFFF"/>
          <w:lang w:eastAsia="x-none"/>
        </w:rPr>
      </w:pPr>
      <w:r w:rsidRPr="00F530EA">
        <w:rPr>
          <w:rFonts w:ascii="Times New Roman" w:eastAsia="Times New Roman" w:hAnsi="Times New Roman" w:cs="Times New Roman"/>
          <w:spacing w:val="15"/>
          <w:shd w:val="clear" w:color="auto" w:fill="FFFFFF"/>
          <w:lang w:eastAsia="x-none"/>
        </w:rPr>
        <w:t>Відповідно до постанови КМУ від 12.03.2022 № 263 «</w:t>
      </w:r>
      <w:r w:rsidRPr="00F530EA">
        <w:rPr>
          <w:rFonts w:ascii="Times New Roman" w:eastAsia="Times New Roman" w:hAnsi="Times New Roman" w:cs="Times New Roman"/>
          <w:shd w:val="clear" w:color="auto" w:fill="FFFFFF"/>
          <w:lang w:eastAsia="x-none"/>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530EA" w:rsidRPr="00F530EA" w:rsidRDefault="00F530EA" w:rsidP="00F530EA">
      <w:pPr>
        <w:suppressAutoHyphens/>
        <w:spacing w:after="0" w:line="240" w:lineRule="auto"/>
        <w:jc w:val="both"/>
        <w:rPr>
          <w:rFonts w:ascii="Times New Roman" w:eastAsia="Times New Roman" w:hAnsi="Times New Roman" w:cs="Times New Roman"/>
          <w:shd w:val="clear" w:color="auto" w:fill="FFFFFF"/>
          <w:lang w:eastAsia="x-none"/>
        </w:rPr>
      </w:pPr>
      <w:r w:rsidRPr="00F530EA">
        <w:rPr>
          <w:rFonts w:ascii="Times New Roman" w:eastAsia="Times New Roman" w:hAnsi="Times New Roman" w:cs="Times New Roman"/>
          <w:shd w:val="clear" w:color="auto" w:fill="FFFFFF"/>
          <w:lang w:eastAsia="x-none"/>
        </w:rPr>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530EA" w:rsidRPr="00F530EA" w:rsidRDefault="00F530EA" w:rsidP="00F530EA">
      <w:pPr>
        <w:suppressAutoHyphens/>
        <w:spacing w:after="0" w:line="240" w:lineRule="auto"/>
        <w:jc w:val="both"/>
        <w:rPr>
          <w:rFonts w:ascii="Times New Roman" w:eastAsia="Times New Roman" w:hAnsi="Times New Roman" w:cs="Times New Roman"/>
          <w:shd w:val="clear" w:color="auto" w:fill="FFFFFF"/>
          <w:lang w:eastAsia="x-none"/>
        </w:rPr>
      </w:pPr>
    </w:p>
    <w:p w:rsidR="00F530EA" w:rsidRPr="00F530EA" w:rsidRDefault="00F530EA" w:rsidP="00F530EA">
      <w:pPr>
        <w:spacing w:after="0" w:line="240" w:lineRule="auto"/>
        <w:jc w:val="center"/>
        <w:rPr>
          <w:rFonts w:ascii="Times New Roman" w:eastAsia="Calibri" w:hAnsi="Times New Roman" w:cs="Times New Roman"/>
          <w:b/>
        </w:rPr>
      </w:pPr>
      <w:r w:rsidRPr="00F530EA">
        <w:rPr>
          <w:rFonts w:ascii="Times New Roman" w:eastAsia="Calibri" w:hAnsi="Times New Roman" w:cs="Times New Roman"/>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F530EA">
        <w:rPr>
          <w:rFonts w:ascii="Times New Roman" w:eastAsia="Calibri" w:hAnsi="Times New Roman" w:cs="Times New Roman"/>
          <w:b/>
          <w:shd w:val="clear" w:color="auto" w:fill="FFFFFF"/>
        </w:rPr>
        <w:t>закупівель</w:t>
      </w:r>
      <w:proofErr w:type="spellEnd"/>
      <w:r w:rsidRPr="00F530EA">
        <w:rPr>
          <w:rFonts w:ascii="Times New Roman" w:eastAsia="Calibri" w:hAnsi="Times New Roman" w:cs="Times New Roman"/>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30EA">
        <w:rPr>
          <w:rFonts w:ascii="Times New Roman" w:eastAsia="Calibri" w:hAnsi="Times New Roman" w:cs="Times New Roman"/>
          <w:b/>
          <w:shd w:val="clear" w:color="auto" w:fill="FFFFFF"/>
        </w:rPr>
        <w:t>закупівель</w:t>
      </w:r>
      <w:proofErr w:type="spellEnd"/>
      <w:r w:rsidRPr="00F530EA">
        <w:rPr>
          <w:rFonts w:ascii="Times New Roman" w:eastAsia="Calibri" w:hAnsi="Times New Roman" w:cs="Times New Roman"/>
          <w:b/>
          <w:shd w:val="clear" w:color="auto" w:fill="FFFFFF"/>
        </w:rPr>
        <w:t xml:space="preserve"> документи, що підтверджують відсутність підстав, зазначених у </w:t>
      </w:r>
      <w:hyperlink r:id="rId10" w:anchor="n618" w:history="1">
        <w:r w:rsidRPr="00F530EA">
          <w:rPr>
            <w:rFonts w:ascii="Times New Roman" w:eastAsia="Calibri" w:hAnsi="Times New Roman" w:cs="Times New Roman"/>
            <w:b/>
            <w:u w:val="single"/>
            <w:shd w:val="clear" w:color="auto" w:fill="FFFFFF"/>
          </w:rPr>
          <w:t>підпунктах 3</w:t>
        </w:r>
      </w:hyperlink>
      <w:r w:rsidRPr="00F530EA">
        <w:rPr>
          <w:rFonts w:ascii="Times New Roman" w:eastAsia="Calibri" w:hAnsi="Times New Roman" w:cs="Times New Roman"/>
          <w:b/>
          <w:shd w:val="clear" w:color="auto" w:fill="FFFFFF"/>
        </w:rPr>
        <w:t>, </w:t>
      </w:r>
      <w:hyperlink r:id="rId11" w:anchor="n620" w:history="1">
        <w:r w:rsidRPr="00F530EA">
          <w:rPr>
            <w:rFonts w:ascii="Times New Roman" w:eastAsia="Calibri" w:hAnsi="Times New Roman" w:cs="Times New Roman"/>
            <w:b/>
            <w:u w:val="single"/>
            <w:shd w:val="clear" w:color="auto" w:fill="FFFFFF"/>
          </w:rPr>
          <w:t>5</w:t>
        </w:r>
      </w:hyperlink>
      <w:r w:rsidRPr="00F530EA">
        <w:rPr>
          <w:rFonts w:ascii="Times New Roman" w:eastAsia="Calibri" w:hAnsi="Times New Roman" w:cs="Times New Roman"/>
          <w:b/>
          <w:shd w:val="clear" w:color="auto" w:fill="FFFFFF"/>
        </w:rPr>
        <w:t>, </w:t>
      </w:r>
      <w:hyperlink r:id="rId12" w:anchor="n621" w:history="1">
        <w:r w:rsidRPr="00F530EA">
          <w:rPr>
            <w:rFonts w:ascii="Times New Roman" w:eastAsia="Calibri" w:hAnsi="Times New Roman" w:cs="Times New Roman"/>
            <w:b/>
            <w:u w:val="single"/>
            <w:shd w:val="clear" w:color="auto" w:fill="FFFFFF"/>
          </w:rPr>
          <w:t>6</w:t>
        </w:r>
      </w:hyperlink>
      <w:r w:rsidRPr="00F530EA">
        <w:rPr>
          <w:rFonts w:ascii="Times New Roman" w:eastAsia="Calibri" w:hAnsi="Times New Roman" w:cs="Times New Roman"/>
          <w:b/>
          <w:shd w:val="clear" w:color="auto" w:fill="FFFFFF"/>
        </w:rPr>
        <w:t> і </w:t>
      </w:r>
      <w:hyperlink r:id="rId13" w:anchor="n627" w:history="1">
        <w:r w:rsidRPr="00F530EA">
          <w:rPr>
            <w:rFonts w:ascii="Times New Roman" w:eastAsia="Calibri" w:hAnsi="Times New Roman" w:cs="Times New Roman"/>
            <w:b/>
            <w:u w:val="single"/>
            <w:shd w:val="clear" w:color="auto" w:fill="FFFFFF"/>
          </w:rPr>
          <w:t>12</w:t>
        </w:r>
      </w:hyperlink>
      <w:r w:rsidRPr="00F530EA">
        <w:rPr>
          <w:rFonts w:ascii="Times New Roman" w:eastAsia="Calibri" w:hAnsi="Times New Roman" w:cs="Times New Roman"/>
          <w:b/>
          <w:shd w:val="clear" w:color="auto" w:fill="FFFFFF"/>
        </w:rPr>
        <w:t> та в </w:t>
      </w:r>
      <w:hyperlink r:id="rId14" w:anchor="n628" w:history="1">
        <w:r w:rsidRPr="00F530EA">
          <w:rPr>
            <w:rFonts w:ascii="Times New Roman" w:eastAsia="Calibri" w:hAnsi="Times New Roman" w:cs="Times New Roman"/>
            <w:b/>
            <w:u w:val="single"/>
            <w:shd w:val="clear" w:color="auto" w:fill="FFFFFF"/>
          </w:rPr>
          <w:t>абзаці чотирнадцятому</w:t>
        </w:r>
      </w:hyperlink>
      <w:r w:rsidRPr="00F530EA">
        <w:rPr>
          <w:rFonts w:ascii="Times New Roman" w:eastAsia="Calibri" w:hAnsi="Times New Roman" w:cs="Times New Roman"/>
          <w:b/>
          <w:shd w:val="clear" w:color="auto" w:fill="FFFFFF"/>
        </w:rPr>
        <w:t>  пункту 47 Особливостей</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9168"/>
      </w:tblGrid>
      <w:tr w:rsidR="00F530EA" w:rsidRPr="00F530EA" w:rsidTr="006463D9">
        <w:trPr>
          <w:trHeight w:val="558"/>
          <w:jc w:val="center"/>
        </w:trPr>
        <w:tc>
          <w:tcPr>
            <w:tcW w:w="418" w:type="dxa"/>
            <w:tcBorders>
              <w:top w:val="single" w:sz="4" w:space="0" w:color="auto"/>
              <w:left w:val="single" w:sz="4" w:space="0" w:color="auto"/>
              <w:bottom w:val="single" w:sz="4" w:space="0" w:color="auto"/>
              <w:right w:val="single" w:sz="4" w:space="0" w:color="auto"/>
            </w:tcBorders>
            <w:vAlign w:val="center"/>
          </w:tcPr>
          <w:p w:rsidR="00F530EA" w:rsidRPr="00F530EA" w:rsidRDefault="00F530EA" w:rsidP="00F530EA">
            <w:pPr>
              <w:ind w:right="22"/>
              <w:jc w:val="center"/>
              <w:rPr>
                <w:rFonts w:ascii="Times New Roman" w:eastAsia="Calibri" w:hAnsi="Times New Roman" w:cs="Times New Roman"/>
                <w:b/>
                <w:bCs/>
              </w:rPr>
            </w:pPr>
            <w:r w:rsidRPr="00F530EA">
              <w:rPr>
                <w:rFonts w:ascii="Times New Roman" w:eastAsia="Calibri" w:hAnsi="Times New Roman" w:cs="Times New Roman"/>
                <w:b/>
                <w:bCs/>
              </w:rPr>
              <w:t>1.</w:t>
            </w:r>
          </w:p>
        </w:tc>
        <w:tc>
          <w:tcPr>
            <w:tcW w:w="9168" w:type="dxa"/>
            <w:tcBorders>
              <w:top w:val="single" w:sz="4" w:space="0" w:color="auto"/>
              <w:left w:val="single" w:sz="4" w:space="0" w:color="auto"/>
              <w:bottom w:val="single" w:sz="4" w:space="0" w:color="auto"/>
              <w:right w:val="single" w:sz="4" w:space="0" w:color="auto"/>
            </w:tcBorders>
          </w:tcPr>
          <w:p w:rsidR="00F530EA" w:rsidRPr="00F530EA" w:rsidRDefault="00F530EA" w:rsidP="00F530EA">
            <w:pPr>
              <w:autoSpaceDE w:val="0"/>
              <w:autoSpaceDN w:val="0"/>
              <w:adjustRightInd w:val="0"/>
              <w:spacing w:after="0" w:line="240" w:lineRule="auto"/>
              <w:jc w:val="both"/>
              <w:rPr>
                <w:rFonts w:ascii="Times New Roman" w:eastAsia="Times New Roman" w:hAnsi="Times New Roman" w:cs="Times New Roman"/>
                <w:lang w:eastAsia="ru-RU"/>
              </w:rPr>
            </w:pPr>
            <w:r w:rsidRPr="00F530EA">
              <w:rPr>
                <w:rFonts w:ascii="Times New Roman" w:eastAsia="Times New Roman" w:hAnsi="Times New Roman" w:cs="Times New Roman"/>
                <w:lang w:eastAsia="ru-RU"/>
              </w:rPr>
              <w:t xml:space="preserve">Витяг або довідка з Єдиного державного реєстру осіб, які вчинили корупційні правопорушення про те, що </w:t>
            </w:r>
            <w:r w:rsidRPr="00F530EA">
              <w:rPr>
                <w:rFonts w:ascii="Times New Roman" w:eastAsia="Calibri" w:hAnsi="Times New Roman" w:cs="Times New Roman"/>
                <w:b/>
                <w:u w:val="single"/>
                <w:shd w:val="clear" w:color="auto" w:fill="FFFFFF"/>
              </w:rPr>
              <w:t>керівника учасника</w:t>
            </w:r>
            <w:r w:rsidRPr="00F530EA">
              <w:rPr>
                <w:rFonts w:ascii="Times New Roman" w:eastAsia="Calibri" w:hAnsi="Times New Roman" w:cs="Times New Roman"/>
                <w:shd w:val="clear" w:color="auto" w:fill="FFFFFF"/>
              </w:rPr>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F530EA">
              <w:rPr>
                <w:rFonts w:ascii="Times New Roman" w:eastAsia="Times New Roman" w:hAnsi="Times New Roman" w:cs="Times New Roman"/>
                <w:lang w:eastAsia="ru-RU"/>
              </w:rPr>
              <w:t>(підпункт 3 пункту 47 Особливостей).</w:t>
            </w:r>
          </w:p>
          <w:p w:rsidR="00F530EA" w:rsidRPr="00F530EA" w:rsidRDefault="00F530EA" w:rsidP="00F530EA">
            <w:pPr>
              <w:autoSpaceDE w:val="0"/>
              <w:autoSpaceDN w:val="0"/>
              <w:adjustRightInd w:val="0"/>
              <w:spacing w:after="0" w:line="240" w:lineRule="auto"/>
              <w:jc w:val="both"/>
              <w:rPr>
                <w:rFonts w:ascii="Times New Roman" w:eastAsia="Calibri" w:hAnsi="Times New Roman" w:cs="Times New Roman"/>
                <w:b/>
                <w:color w:val="000000"/>
              </w:rPr>
            </w:pPr>
            <w:r w:rsidRPr="00F530EA">
              <w:rPr>
                <w:rFonts w:ascii="Times New Roman" w:eastAsia="Times New Roman" w:hAnsi="Times New Roman" w:cs="Times New Roman"/>
                <w:b/>
                <w:lang w:eastAsia="ru-RU"/>
              </w:rPr>
              <w:t>Витяг або довідка</w:t>
            </w:r>
            <w:r w:rsidRPr="00F530EA">
              <w:rPr>
                <w:rFonts w:ascii="Times New Roman" w:eastAsia="Calibri" w:hAnsi="Times New Roman" w:cs="Times New Roman"/>
                <w:b/>
              </w:rPr>
              <w:t xml:space="preserve"> </w:t>
            </w:r>
            <w:r w:rsidRPr="00F530EA">
              <w:rPr>
                <w:rFonts w:ascii="Times New Roman" w:eastAsia="Times New Roman" w:hAnsi="Times New Roman" w:cs="Times New Roman"/>
                <w:lang w:eastAsia="ru-RU"/>
              </w:rPr>
              <w:t xml:space="preserve">з Єдиного державного реєстру осіб, які вчинили корупційні правопорушення на </w:t>
            </w:r>
            <w:r w:rsidRPr="00F530EA">
              <w:rPr>
                <w:rFonts w:ascii="Times New Roman" w:eastAsia="Calibri" w:hAnsi="Times New Roman" w:cs="Times New Roman"/>
                <w:b/>
                <w:u w:val="single"/>
                <w:shd w:val="clear" w:color="auto" w:fill="FFFFFF"/>
              </w:rPr>
              <w:t>керівника учасника</w:t>
            </w:r>
            <w:r w:rsidRPr="00F530EA">
              <w:rPr>
                <w:rFonts w:ascii="Times New Roman" w:eastAsia="Calibri" w:hAnsi="Times New Roman" w:cs="Times New Roman"/>
                <w:shd w:val="clear" w:color="auto" w:fill="FFFFFF"/>
              </w:rPr>
              <w:t xml:space="preserve"> процедури закупівлі, фізичну особу, яка є учасником процедури закупівлі</w:t>
            </w:r>
            <w:r w:rsidRPr="00F530EA">
              <w:rPr>
                <w:rFonts w:ascii="Times New Roman" w:eastAsia="Calibri" w:hAnsi="Times New Roman" w:cs="Times New Roman"/>
                <w:b/>
              </w:rPr>
              <w:t xml:space="preserve"> надається в період відсутності функціональної можливості перевірки </w:t>
            </w:r>
            <w:r w:rsidRPr="00F530EA">
              <w:rPr>
                <w:rFonts w:ascii="Times New Roman" w:eastAsia="Calibri" w:hAnsi="Times New Roman" w:cs="Times New Roman"/>
                <w:b/>
              </w:rPr>
              <w:lastRenderedPageBreak/>
              <w:t>інформації на веб-ресурсі Єдиного державного реєстру осіб, які вчинили корупційні або пов’язані з корупцією правопорушення</w:t>
            </w:r>
            <w:r w:rsidRPr="00F530EA">
              <w:rPr>
                <w:rFonts w:ascii="Times New Roman" w:eastAsia="Calibri" w:hAnsi="Times New Roman" w:cs="Times New Roman"/>
                <w:b/>
                <w:color w:val="000000"/>
              </w:rPr>
              <w:t>.</w:t>
            </w:r>
          </w:p>
        </w:tc>
      </w:tr>
      <w:tr w:rsidR="00F530EA" w:rsidRPr="00F530EA" w:rsidTr="006463D9">
        <w:trPr>
          <w:trHeight w:val="416"/>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F530EA" w:rsidRPr="00F530EA" w:rsidRDefault="00F530EA" w:rsidP="00F530EA">
            <w:pPr>
              <w:ind w:right="22"/>
              <w:jc w:val="center"/>
              <w:rPr>
                <w:rFonts w:ascii="Times New Roman" w:eastAsia="Calibri" w:hAnsi="Times New Roman" w:cs="Times New Roman"/>
                <w:b/>
                <w:bCs/>
              </w:rPr>
            </w:pPr>
            <w:r w:rsidRPr="00F530EA">
              <w:rPr>
                <w:rFonts w:ascii="Times New Roman" w:eastAsia="Calibri" w:hAnsi="Times New Roman" w:cs="Times New Roman"/>
                <w:b/>
                <w:bCs/>
              </w:rPr>
              <w:lastRenderedPageBreak/>
              <w:t>2.</w:t>
            </w:r>
          </w:p>
        </w:tc>
        <w:tc>
          <w:tcPr>
            <w:tcW w:w="9168" w:type="dxa"/>
            <w:tcBorders>
              <w:top w:val="single" w:sz="4" w:space="0" w:color="auto"/>
              <w:left w:val="single" w:sz="4" w:space="0" w:color="auto"/>
              <w:bottom w:val="single" w:sz="4" w:space="0" w:color="auto"/>
              <w:right w:val="single" w:sz="4" w:space="0" w:color="auto"/>
            </w:tcBorders>
          </w:tcPr>
          <w:p w:rsidR="00F530EA" w:rsidRPr="00F530EA" w:rsidRDefault="00F530EA" w:rsidP="00F530EA">
            <w:pPr>
              <w:spacing w:after="0" w:line="240" w:lineRule="auto"/>
              <w:jc w:val="both"/>
              <w:rPr>
                <w:rFonts w:ascii="Times New Roman" w:eastAsia="Calibri" w:hAnsi="Times New Roman" w:cs="Times New Roman"/>
              </w:rPr>
            </w:pPr>
            <w:r w:rsidRPr="00F530EA">
              <w:rPr>
                <w:rFonts w:ascii="Times New Roman" w:eastAsia="Calibri" w:hAnsi="Times New Roman" w:cs="Times New Roman"/>
              </w:rPr>
              <w:t xml:space="preserve">Для підтвердження відсутності підстав, передбачених </w:t>
            </w:r>
            <w:proofErr w:type="spellStart"/>
            <w:r w:rsidRPr="00F530EA">
              <w:rPr>
                <w:rFonts w:ascii="Times New Roman" w:eastAsia="Calibri" w:hAnsi="Times New Roman" w:cs="Times New Roman"/>
              </w:rPr>
              <w:t>пп</w:t>
            </w:r>
            <w:proofErr w:type="spellEnd"/>
            <w:r w:rsidRPr="00F530EA">
              <w:rPr>
                <w:rFonts w:ascii="Times New Roman" w:eastAsia="Calibri" w:hAnsi="Times New Roman" w:cs="Times New Roman"/>
              </w:rPr>
              <w:t xml:space="preserve">. 5, 6, 12 </w:t>
            </w:r>
            <w:r w:rsidRPr="00F530EA">
              <w:rPr>
                <w:rFonts w:ascii="Times New Roman" w:eastAsia="Times New Roman" w:hAnsi="Times New Roman" w:cs="Times New Roman"/>
                <w:lang w:eastAsia="ru-RU"/>
              </w:rPr>
              <w:t xml:space="preserve">пункту 47 Особливостей, необхідно надати </w:t>
            </w:r>
            <w:r w:rsidRPr="00F530EA">
              <w:rPr>
                <w:rFonts w:ascii="Times New Roman" w:eastAsia="Calibri"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F530EA">
              <w:rPr>
                <w:rFonts w:ascii="Times New Roman" w:eastAsia="Calibri" w:hAnsi="Times New Roman" w:cs="Times New Roman"/>
                <w:b/>
              </w:rPr>
              <w:t xml:space="preserve">Документ повинен бути не більше місячної давнини відносно дати оприлюднення в електронній системі </w:t>
            </w:r>
            <w:proofErr w:type="spellStart"/>
            <w:r w:rsidRPr="00F530EA">
              <w:rPr>
                <w:rFonts w:ascii="Times New Roman" w:eastAsia="Calibri" w:hAnsi="Times New Roman" w:cs="Times New Roman"/>
                <w:b/>
              </w:rPr>
              <w:t>закупівель</w:t>
            </w:r>
            <w:proofErr w:type="spellEnd"/>
            <w:r w:rsidRPr="00F530EA">
              <w:rPr>
                <w:rFonts w:ascii="Times New Roman" w:eastAsia="Calibri" w:hAnsi="Times New Roman" w:cs="Times New Roman"/>
                <w:b/>
              </w:rPr>
              <w:t xml:space="preserve"> оголошення про проведення закупівлі.</w:t>
            </w:r>
            <w:r w:rsidRPr="00F530EA">
              <w:rPr>
                <w:rFonts w:ascii="Times New Roman" w:eastAsia="Calibri" w:hAnsi="Times New Roman" w:cs="Times New Roman"/>
              </w:rPr>
              <w:t xml:space="preserve"> Довідка в електронному вигляді повинна бути доступною для перегляду Замовником за посиланням:</w:t>
            </w:r>
          </w:p>
          <w:p w:rsidR="00F530EA" w:rsidRPr="00F530EA" w:rsidRDefault="00F530EA" w:rsidP="00F530EA">
            <w:pPr>
              <w:spacing w:after="0" w:line="240" w:lineRule="auto"/>
              <w:ind w:right="22"/>
              <w:jc w:val="both"/>
              <w:rPr>
                <w:rFonts w:ascii="Times New Roman" w:eastAsia="Calibri" w:hAnsi="Times New Roman" w:cs="Times New Roman"/>
              </w:rPr>
            </w:pPr>
            <w:hyperlink r:id="rId15" w:history="1">
              <w:r w:rsidRPr="00F530EA">
                <w:rPr>
                  <w:rFonts w:ascii="Times New Roman" w:eastAsia="Calibri" w:hAnsi="Times New Roman" w:cs="Times New Roman"/>
                  <w:u w:val="single"/>
                </w:rPr>
                <w:t>https://vytiah.mvs.gov.ua/</w:t>
              </w:r>
            </w:hyperlink>
          </w:p>
        </w:tc>
      </w:tr>
      <w:tr w:rsidR="00F530EA" w:rsidRPr="00F530EA" w:rsidTr="006463D9">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rsidR="00F530EA" w:rsidRPr="00F530EA" w:rsidRDefault="00F530EA" w:rsidP="00F530EA">
            <w:pPr>
              <w:ind w:right="22"/>
              <w:jc w:val="center"/>
              <w:rPr>
                <w:rFonts w:ascii="Times New Roman" w:eastAsia="Calibri" w:hAnsi="Times New Roman" w:cs="Times New Roman"/>
                <w:b/>
                <w:bCs/>
              </w:rPr>
            </w:pPr>
            <w:r w:rsidRPr="00F530EA">
              <w:rPr>
                <w:rFonts w:ascii="Times New Roman" w:eastAsia="Calibri" w:hAnsi="Times New Roman" w:cs="Times New Roman"/>
                <w:b/>
                <w:bCs/>
              </w:rPr>
              <w:t>3.</w:t>
            </w:r>
          </w:p>
        </w:tc>
        <w:tc>
          <w:tcPr>
            <w:tcW w:w="9168" w:type="dxa"/>
            <w:tcBorders>
              <w:top w:val="single" w:sz="4" w:space="0" w:color="auto"/>
              <w:left w:val="single" w:sz="4" w:space="0" w:color="auto"/>
              <w:bottom w:val="single" w:sz="4" w:space="0" w:color="auto"/>
              <w:right w:val="single" w:sz="4" w:space="0" w:color="auto"/>
            </w:tcBorders>
          </w:tcPr>
          <w:p w:rsidR="00F530EA" w:rsidRPr="00F530EA" w:rsidRDefault="00F530EA" w:rsidP="00F530EA">
            <w:pPr>
              <w:spacing w:after="0" w:line="240" w:lineRule="auto"/>
              <w:ind w:right="22"/>
              <w:jc w:val="both"/>
              <w:rPr>
                <w:rFonts w:ascii="Times New Roman" w:eastAsia="Calibri" w:hAnsi="Times New Roman" w:cs="Times New Roman"/>
              </w:rPr>
            </w:pPr>
            <w:r w:rsidRPr="00F530EA">
              <w:rPr>
                <w:rFonts w:ascii="Times New Roman" w:eastAsia="Calibri" w:hAnsi="Times New Roman" w:cs="Times New Roman"/>
              </w:rPr>
              <w:t xml:space="preserve">Довідка у довільній формі, що підтверджує відсутність підстави, передбаченої абзацом чотирнадцятим </w:t>
            </w:r>
            <w:r w:rsidRPr="00F530EA">
              <w:rPr>
                <w:rFonts w:ascii="Times New Roman" w:eastAsia="Times New Roman" w:hAnsi="Times New Roman" w:cs="Times New Roman"/>
                <w:lang w:eastAsia="ru-RU"/>
              </w:rPr>
              <w:t>пункту 47 Особливостей</w:t>
            </w:r>
            <w:r w:rsidRPr="00F530EA">
              <w:rPr>
                <w:rFonts w:ascii="Times New Roman" w:eastAsia="Calibri" w:hAnsi="Times New Roman" w:cs="Times New Roman"/>
              </w:rPr>
              <w:t xml:space="preserve">, або інформація у довільній формі, що підтверджує вжиття заходів для доведення надійності згідно абзацу чотирнадцятого </w:t>
            </w:r>
            <w:r w:rsidRPr="00F530EA">
              <w:rPr>
                <w:rFonts w:ascii="Times New Roman" w:eastAsia="Times New Roman" w:hAnsi="Times New Roman" w:cs="Times New Roman"/>
                <w:lang w:eastAsia="ru-RU"/>
              </w:rPr>
              <w:t>пункту 47 Особливостей</w:t>
            </w:r>
            <w:r w:rsidRPr="00F530EA">
              <w:rPr>
                <w:rFonts w:ascii="Times New Roman" w:eastAsia="Calibri" w:hAnsi="Times New Roman" w:cs="Times New Roman"/>
              </w:rPr>
              <w:t>.</w:t>
            </w:r>
          </w:p>
        </w:tc>
      </w:tr>
    </w:tbl>
    <w:p w:rsidR="00F530EA" w:rsidRPr="00F530EA" w:rsidRDefault="00F530EA" w:rsidP="00F530EA">
      <w:pPr>
        <w:pBdr>
          <w:top w:val="nil"/>
          <w:left w:val="nil"/>
          <w:bottom w:val="nil"/>
          <w:right w:val="nil"/>
          <w:between w:val="nil"/>
        </w:pBdr>
        <w:suppressAutoHyphens/>
        <w:ind w:firstLine="425"/>
        <w:jc w:val="both"/>
        <w:rPr>
          <w:rFonts w:ascii="Times New Roman" w:eastAsia="Calibri" w:hAnsi="Times New Roman" w:cs="Times New Roman"/>
          <w:b/>
        </w:rPr>
      </w:pPr>
    </w:p>
    <w:p w:rsidR="00F530EA" w:rsidRPr="00F530EA" w:rsidRDefault="00F530EA" w:rsidP="00F530EA">
      <w:pPr>
        <w:ind w:right="23" w:firstLine="539"/>
        <w:jc w:val="both"/>
        <w:rPr>
          <w:rFonts w:ascii="Times New Roman" w:eastAsia="Calibri" w:hAnsi="Times New Roman" w:cs="Times New Roman"/>
          <w:i/>
          <w:iCs/>
        </w:rPr>
      </w:pPr>
      <w:r w:rsidRPr="00F530EA">
        <w:rPr>
          <w:rFonts w:ascii="Times New Roman" w:eastAsia="Calibri" w:hAnsi="Times New Roman" w:cs="Times New Roman"/>
          <w:i/>
          <w:iCs/>
        </w:rPr>
        <w:t>Вимоги щодо підтвердження відсутності підстав, передбачених цим Додатком, переможець відкритих торгів - нерезидент виконує їх згідно із законодавством країни, де він зареєстрований.</w:t>
      </w:r>
    </w:p>
    <w:p w:rsidR="00F530EA" w:rsidRPr="00F530EA" w:rsidRDefault="00F530EA" w:rsidP="00F530EA">
      <w:pPr>
        <w:shd w:val="clear" w:color="auto" w:fill="FFFFFF"/>
        <w:spacing w:after="0" w:line="240" w:lineRule="auto"/>
        <w:jc w:val="both"/>
        <w:rPr>
          <w:rFonts w:ascii="Times New Roman" w:eastAsia="Calibri" w:hAnsi="Times New Roman" w:cs="Times New Roman"/>
          <w:b/>
          <w:i/>
          <w:lang w:eastAsia="uk-UA"/>
        </w:rPr>
      </w:pPr>
    </w:p>
    <w:p w:rsidR="00F530EA" w:rsidRPr="00F530EA" w:rsidRDefault="00F530EA" w:rsidP="00F530EA">
      <w:pPr>
        <w:shd w:val="clear" w:color="auto" w:fill="FFFFFF"/>
        <w:spacing w:after="0" w:line="240" w:lineRule="auto"/>
        <w:ind w:firstLine="360"/>
        <w:jc w:val="both"/>
        <w:rPr>
          <w:rFonts w:ascii="Times New Roman" w:eastAsia="Calibri" w:hAnsi="Times New Roman" w:cs="Times New Roman"/>
          <w:b/>
          <w:i/>
          <w:lang w:eastAsia="uk-UA"/>
        </w:rPr>
      </w:pPr>
      <w:r w:rsidRPr="00F530EA">
        <w:rPr>
          <w:rFonts w:ascii="Times New Roman" w:eastAsia="Calibri" w:hAnsi="Times New Roman" w:cs="Times New Roman"/>
          <w:b/>
          <w:i/>
          <w:lang w:eastAsia="uk-UA"/>
        </w:rPr>
        <w:t xml:space="preserve">2. Інформація та/або документи, які переможець торгів надає під час укладення договору згідно ч.2 ст. 41 Закону: </w:t>
      </w:r>
    </w:p>
    <w:p w:rsidR="00F530EA" w:rsidRPr="00F530EA" w:rsidRDefault="00F530EA" w:rsidP="00F530EA">
      <w:pPr>
        <w:spacing w:after="0" w:line="240" w:lineRule="auto"/>
        <w:ind w:firstLine="360"/>
        <w:jc w:val="both"/>
        <w:rPr>
          <w:rFonts w:ascii="Times New Roman" w:eastAsia="Calibri" w:hAnsi="Times New Roman" w:cs="Times New Roman"/>
          <w:lang w:eastAsia="zh-CN"/>
        </w:rPr>
      </w:pPr>
      <w:r w:rsidRPr="00F530EA">
        <w:rPr>
          <w:rFonts w:ascii="Times New Roman" w:eastAsia="Times New Roman" w:hAnsi="Times New Roman" w:cs="Times New Roman"/>
          <w:lang w:eastAsia="ru-RU"/>
        </w:rPr>
        <w:t xml:space="preserve">1) </w:t>
      </w:r>
      <w:r w:rsidRPr="00F530EA">
        <w:rPr>
          <w:rFonts w:ascii="Times New Roman" w:eastAsia="Calibri" w:hAnsi="Times New Roman" w:cs="Times New Roman"/>
          <w:lang w:eastAsia="zh-CN"/>
        </w:rPr>
        <w:t>Повноваження підписанта договору на вчинення правочину за результатами процедури закупівлі</w:t>
      </w:r>
      <w:r w:rsidRPr="00F530EA">
        <w:rPr>
          <w:rFonts w:ascii="Times New Roman" w:eastAsia="Calibri" w:hAnsi="Times New Roman" w:cs="Times New Roman"/>
          <w:color w:val="FF0000"/>
          <w:lang w:eastAsia="zh-CN"/>
        </w:rPr>
        <w:t>.</w:t>
      </w:r>
      <w:r w:rsidRPr="00F530EA">
        <w:rPr>
          <w:rFonts w:ascii="Times New Roman" w:eastAsia="Calibri" w:hAnsi="Times New Roman" w:cs="Times New Roman"/>
          <w:lang w:eastAsia="zh-CN"/>
        </w:rPr>
        <w:t xml:space="preserve"> </w:t>
      </w:r>
    </w:p>
    <w:p w:rsidR="00F530EA" w:rsidRPr="00F530EA" w:rsidRDefault="00F530EA" w:rsidP="00F530EA">
      <w:pPr>
        <w:spacing w:after="0" w:line="240" w:lineRule="auto"/>
        <w:ind w:firstLine="360"/>
        <w:contextualSpacing/>
        <w:jc w:val="both"/>
        <w:rPr>
          <w:rFonts w:ascii="Times New Roman" w:eastAsia="Calibri" w:hAnsi="Times New Roman" w:cs="Times New Roman"/>
          <w:lang w:eastAsia="zh-CN"/>
        </w:rPr>
      </w:pPr>
      <w:r w:rsidRPr="00F530EA">
        <w:rPr>
          <w:rFonts w:ascii="Times New Roman" w:eastAsia="Calibri" w:hAnsi="Times New Roman" w:cs="Times New Roman"/>
        </w:rPr>
        <w:t>Для переможця з організаційно-правовою формою господарювання: товариство з обмеженою відповідальністю та товариство з додатковою відповідальністю, відповідно до ч.2 статті 44 Закону України «</w:t>
      </w:r>
      <w:r w:rsidRPr="00F530EA">
        <w:rPr>
          <w:rFonts w:ascii="Times New Roman" w:eastAsia="Calibri" w:hAnsi="Times New Roman" w:cs="Times New Roman"/>
          <w:bCs/>
          <w:shd w:val="clear" w:color="auto" w:fill="FFFFFF"/>
        </w:rPr>
        <w:t xml:space="preserve">Про товариства з обмеженою та додатковою відповідальністю», </w:t>
      </w:r>
      <w:r w:rsidRPr="00F530EA">
        <w:rPr>
          <w:rFonts w:ascii="Times New Roman" w:eastAsia="Calibri" w:hAnsi="Times New Roman" w:cs="Times New Roman"/>
          <w:lang w:eastAsia="uk-UA"/>
        </w:rPr>
        <w:t>додатково надати:</w:t>
      </w:r>
      <w:r w:rsidRPr="00F530EA">
        <w:rPr>
          <w:rFonts w:ascii="Times New Roman" w:eastAsia="Calibri" w:hAnsi="Times New Roman" w:cs="Times New Roman"/>
          <w:shd w:val="clear" w:color="auto" w:fill="FFFFFF"/>
        </w:rPr>
        <w:t xml:space="preserve"> рішення загальних зборів учасників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якщо інше не передбачено статутом товариства або довідку</w:t>
      </w:r>
      <w:r w:rsidRPr="00F530EA">
        <w:rPr>
          <w:rFonts w:ascii="Times New Roman" w:eastAsia="Calibri" w:hAnsi="Times New Roman" w:cs="Times New Roman"/>
        </w:rPr>
        <w:t xml:space="preserve">, складену в довільній формі, згідно з якою підтверджується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що є предметом такого правочину (договору про закупівлю), не перевищує 50 відсотків вартості чистих активів товариства, </w:t>
      </w:r>
      <w:r w:rsidRPr="00F530EA">
        <w:rPr>
          <w:rFonts w:ascii="Times New Roman" w:eastAsia="Calibri" w:hAnsi="Times New Roman" w:cs="Times New Roman"/>
          <w:shd w:val="clear" w:color="auto" w:fill="FFFFFF"/>
        </w:rPr>
        <w:t>відповідно до останньої затвердженої фінансової звітності</w:t>
      </w:r>
      <w:r w:rsidRPr="00F530EA">
        <w:rPr>
          <w:rFonts w:ascii="Times New Roman" w:eastAsia="Calibri" w:hAnsi="Times New Roman" w:cs="Times New Roman"/>
        </w:rPr>
        <w:t xml:space="preserve">. </w:t>
      </w:r>
    </w:p>
    <w:p w:rsidR="00F530EA" w:rsidRPr="00F530EA" w:rsidRDefault="00F530EA" w:rsidP="00F530EA">
      <w:pPr>
        <w:spacing w:after="0" w:line="240" w:lineRule="auto"/>
        <w:ind w:firstLine="360"/>
        <w:contextualSpacing/>
        <w:jc w:val="both"/>
        <w:rPr>
          <w:rFonts w:ascii="Times New Roman" w:eastAsia="Calibri" w:hAnsi="Times New Roman" w:cs="Times New Roman"/>
          <w:lang w:eastAsia="zh-CN"/>
        </w:rPr>
      </w:pPr>
      <w:r w:rsidRPr="00F530EA">
        <w:rPr>
          <w:rFonts w:ascii="Times New Roman" w:eastAsia="Times New Roman" w:hAnsi="Times New Roman" w:cs="Times New Roman"/>
          <w:lang w:eastAsia="ru-RU"/>
        </w:rPr>
        <w:t xml:space="preserve">2) </w:t>
      </w:r>
      <w:r w:rsidRPr="00F530EA">
        <w:rPr>
          <w:rFonts w:ascii="Times New Roman" w:eastAsia="Calibri" w:hAnsi="Times New Roman" w:cs="Times New Roman"/>
          <w:lang w:eastAsia="uk-UA"/>
        </w:rPr>
        <w:t>О</w:t>
      </w:r>
      <w:r w:rsidRPr="00F530EA">
        <w:rPr>
          <w:rFonts w:ascii="Times New Roman" w:eastAsia="Calibri" w:hAnsi="Times New Roman" w:cs="Times New Roman"/>
        </w:rPr>
        <w:t>ригінал та/або електронна копія та/або сканована копія та/або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F530EA">
        <w:rPr>
          <w:rFonts w:ascii="Times New Roman" w:eastAsia="Calibri" w:hAnsi="Times New Roman" w:cs="Times New Roman"/>
          <w:lang w:eastAsia="uk-UA"/>
        </w:rPr>
        <w:t xml:space="preserve">. </w:t>
      </w:r>
    </w:p>
    <w:p w:rsidR="00F530EA" w:rsidRPr="00F530EA" w:rsidRDefault="00F530EA" w:rsidP="00F530EA">
      <w:pPr>
        <w:spacing w:after="0" w:line="240" w:lineRule="auto"/>
        <w:ind w:firstLine="360"/>
        <w:contextualSpacing/>
        <w:jc w:val="both"/>
        <w:rPr>
          <w:rFonts w:ascii="Times New Roman" w:eastAsia="Calibri" w:hAnsi="Times New Roman" w:cs="Times New Roman"/>
          <w:lang w:eastAsia="uk-UA"/>
        </w:rPr>
      </w:pPr>
      <w:r w:rsidRPr="00F530EA">
        <w:rPr>
          <w:rFonts w:ascii="Times New Roman" w:eastAsia="Calibri" w:hAnsi="Times New Roman"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30EA" w:rsidRPr="00F530EA" w:rsidRDefault="00F530EA" w:rsidP="00F530EA">
      <w:pPr>
        <w:spacing w:after="0" w:line="240" w:lineRule="auto"/>
        <w:ind w:firstLine="360"/>
        <w:contextualSpacing/>
        <w:jc w:val="both"/>
        <w:rPr>
          <w:rFonts w:ascii="Times New Roman" w:eastAsia="Calibri" w:hAnsi="Times New Roman" w:cs="Times New Roman"/>
          <w:lang w:eastAsia="zh-CN"/>
        </w:rPr>
      </w:pPr>
      <w:r w:rsidRPr="00F530EA">
        <w:rPr>
          <w:rFonts w:ascii="Times New Roman" w:eastAsia="Calibri" w:hAnsi="Times New Roman" w:cs="Times New Roman"/>
          <w:lang w:eastAsia="uk-UA"/>
        </w:rPr>
        <w:t xml:space="preserve">Документи, зазначені в цьому пункті переможець надає </w:t>
      </w:r>
      <w:r w:rsidRPr="00F530EA">
        <w:rPr>
          <w:rFonts w:ascii="Times New Roman" w:eastAsia="Calibri" w:hAnsi="Times New Roman" w:cs="Times New Roman"/>
          <w:i/>
          <w:lang w:eastAsia="uk-UA"/>
        </w:rPr>
        <w:t>в письмовому та/або електронному вигляді на адресу уповноваженої особи замовника, зазначеної у пункті 2.3 підрозділу 2 Розділу І тендерної документації.</w:t>
      </w:r>
    </w:p>
    <w:p w:rsidR="00F530EA" w:rsidRPr="00F530EA" w:rsidRDefault="00F530EA" w:rsidP="00F530EA">
      <w:pPr>
        <w:autoSpaceDE w:val="0"/>
        <w:autoSpaceDN w:val="0"/>
        <w:adjustRightInd w:val="0"/>
        <w:spacing w:after="0" w:line="240" w:lineRule="auto"/>
        <w:rPr>
          <w:rFonts w:ascii="Times New Roman" w:eastAsia="Calibri" w:hAnsi="Times New Roman" w:cs="Times New Roman"/>
        </w:rPr>
      </w:pPr>
    </w:p>
    <w:p w:rsidR="00F530EA" w:rsidRPr="00F530EA" w:rsidRDefault="00F530EA" w:rsidP="00F530EA">
      <w:pPr>
        <w:autoSpaceDE w:val="0"/>
        <w:autoSpaceDN w:val="0"/>
        <w:adjustRightInd w:val="0"/>
        <w:spacing w:after="0" w:line="240" w:lineRule="auto"/>
        <w:rPr>
          <w:rFonts w:ascii="Times New Roman" w:eastAsia="Calibri" w:hAnsi="Times New Roman" w:cs="Times New Roman"/>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F530EA" w:rsidRPr="00F530EA" w:rsidRDefault="00F530EA" w:rsidP="00F530EA">
      <w:pPr>
        <w:spacing w:after="0" w:line="240" w:lineRule="auto"/>
        <w:jc w:val="center"/>
        <w:rPr>
          <w:rFonts w:ascii="Times New Roman" w:eastAsia="Times New Roman" w:hAnsi="Times New Roman" w:cs="Times New Roman"/>
          <w:b/>
          <w:lang w:eastAsia="ru-RU"/>
        </w:rPr>
      </w:pPr>
    </w:p>
    <w:p w:rsidR="009546EC" w:rsidRDefault="009546EC">
      <w:bookmarkStart w:id="0" w:name="_GoBack"/>
      <w:bookmarkEnd w:id="0"/>
    </w:p>
    <w:sectPr w:rsidR="009546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EA"/>
    <w:rsid w:val="00190F4C"/>
    <w:rsid w:val="009546EC"/>
    <w:rsid w:val="00F530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8F477-3C00-4126-B4EF-9505434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vytiah.mvs.gov.ua/" TargetMode="External"/><Relationship Id="rId10" Type="http://schemas.openxmlformats.org/officeDocument/2006/relationships/hyperlink" Target="https://zakon.rada.gov.ua/laws/show/1178-2022-%D0%BF" TargetMode="External"/><Relationship Id="rId4" Type="http://schemas.openxmlformats.org/officeDocument/2006/relationships/hyperlink" Target="https://zakon.rada.gov.ua/laws/show/1178-2022-%D0%BF" TargetMode="Externa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5229</Words>
  <Characters>2982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2024-02-22T11:04:00Z</dcterms:created>
  <dcterms:modified xsi:type="dcterms:W3CDTF">2024-02-22T11:30:00Z</dcterms:modified>
</cp:coreProperties>
</file>