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2D1C4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rsidR="00AD5C99" w:rsidRPr="00AD5C99" w:rsidRDefault="00AD5C99" w:rsidP="002D1C49">
      <w:pPr>
        <w:pStyle w:val="af"/>
        <w:spacing w:before="0" w:beforeAutospacing="0" w:after="0" w:afterAutospacing="0"/>
        <w:ind w:firstLine="567"/>
        <w:jc w:val="both"/>
        <w:rPr>
          <w:b/>
        </w:rPr>
      </w:pPr>
    </w:p>
    <w:p w:rsidR="001606B8" w:rsidRPr="00AD5C99" w:rsidRDefault="009359B7" w:rsidP="001606B8">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1606B8" w:rsidRPr="001606B8">
        <w:rPr>
          <w:bCs/>
        </w:rPr>
        <w:t xml:space="preserve"> </w:t>
      </w:r>
      <w:r w:rsidR="001606B8">
        <w:rPr>
          <w:bCs/>
        </w:rPr>
        <w:t>Картопля</w:t>
      </w:r>
      <w:r w:rsidR="001606B8" w:rsidRPr="0038173B">
        <w:rPr>
          <w:bCs/>
        </w:rPr>
        <w:t>, код ДК 021:2015 (</w:t>
      </w:r>
      <w:r w:rsidR="001606B8" w:rsidRPr="0085548F">
        <w:rPr>
          <w:bCs/>
        </w:rPr>
        <w:t>03210000-6</w:t>
      </w:r>
      <w:r w:rsidR="001606B8" w:rsidRPr="0038173B">
        <w:rPr>
          <w:bCs/>
        </w:rPr>
        <w:t xml:space="preserve"> «</w:t>
      </w:r>
      <w:r w:rsidR="001606B8" w:rsidRPr="0085548F">
        <w:rPr>
          <w:bCs/>
        </w:rPr>
        <w:t>Зернові культури та картопля</w:t>
      </w:r>
      <w:r w:rsidR="001606B8" w:rsidRPr="0038173B">
        <w:rPr>
          <w:bCs/>
        </w:rPr>
        <w:t>)</w:t>
      </w:r>
      <w:r w:rsidR="001606B8" w:rsidRPr="00AD5C99">
        <w:t>.</w:t>
      </w:r>
    </w:p>
    <w:p w:rsidR="00AD5C99" w:rsidRPr="00AD5C99" w:rsidRDefault="00AD5C99" w:rsidP="002D1C49">
      <w:pPr>
        <w:pStyle w:val="af"/>
        <w:spacing w:before="0" w:beforeAutospacing="0" w:after="0" w:afterAutospacing="0"/>
        <w:ind w:firstLine="567"/>
        <w:jc w:val="both"/>
      </w:pPr>
    </w:p>
    <w:p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2D1C49">
      <w:pPr>
        <w:pStyle w:val="af"/>
        <w:spacing w:before="0" w:beforeAutospacing="0" w:after="0" w:afterAutospacing="0"/>
        <w:ind w:firstLine="567"/>
        <w:jc w:val="both"/>
      </w:pPr>
    </w:p>
    <w:p w:rsidR="00AD5C99" w:rsidRDefault="004B47A6" w:rsidP="001606B8">
      <w:pPr>
        <w:pStyle w:val="212"/>
        <w:widowControl w:val="0"/>
        <w:ind w:firstLine="567"/>
        <w:rPr>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r w:rsidR="001606B8">
        <w:rPr>
          <w:b/>
          <w:sz w:val="24"/>
          <w:szCs w:val="24"/>
        </w:rPr>
        <w:t xml:space="preserve"> </w:t>
      </w:r>
      <w:r w:rsidR="001606B8">
        <w:rPr>
          <w:sz w:val="24"/>
          <w:szCs w:val="24"/>
        </w:rPr>
        <w:t>20 000</w:t>
      </w:r>
      <w:r w:rsidR="00C633C7">
        <w:rPr>
          <w:sz w:val="24"/>
          <w:szCs w:val="24"/>
        </w:rPr>
        <w:t xml:space="preserve"> кг.</w:t>
      </w:r>
    </w:p>
    <w:p w:rsidR="00C633C7" w:rsidRPr="00C633C7" w:rsidRDefault="00C633C7" w:rsidP="00C633C7">
      <w:pPr>
        <w:ind w:firstLine="567"/>
        <w:jc w:val="both"/>
        <w:rPr>
          <w:sz w:val="24"/>
          <w:szCs w:val="24"/>
          <w:lang w:val="uk-UA"/>
        </w:rPr>
      </w:pPr>
    </w:p>
    <w:p w:rsidR="009713E8" w:rsidRDefault="004B47A6" w:rsidP="002D1C49">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AF59BF" w:rsidRPr="00AF59BF">
        <w:t xml:space="preserve">з моменту підписання </w:t>
      </w:r>
      <w:r w:rsidR="008A1DBD">
        <w:t>договору, партіями до 25.12.2024</w:t>
      </w:r>
      <w:r w:rsidR="00AF59BF" w:rsidRPr="00AF59BF">
        <w:t xml:space="preserve"> року за письмовою заявкою Замовника, направленою Учаснику електронною поштою.</w:t>
      </w:r>
    </w:p>
    <w:p w:rsidR="00AD5C99" w:rsidRPr="00AD5C99" w:rsidRDefault="00AD5C99" w:rsidP="002D1C49">
      <w:pPr>
        <w:pStyle w:val="af"/>
        <w:spacing w:before="0" w:beforeAutospacing="0" w:after="0" w:afterAutospacing="0"/>
        <w:ind w:firstLine="567"/>
        <w:jc w:val="both"/>
      </w:pPr>
    </w:p>
    <w:p w:rsidR="0060572F" w:rsidRPr="00AD5C99" w:rsidRDefault="008C68E7" w:rsidP="002D1C49">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1606B8" w:rsidRPr="001606B8">
        <w:t>366</w:t>
      </w:r>
      <w:r w:rsidR="001606B8">
        <w:t xml:space="preserve"> </w:t>
      </w:r>
      <w:r w:rsidR="001606B8" w:rsidRPr="001606B8">
        <w:t xml:space="preserve">000 </w:t>
      </w:r>
      <w:r w:rsidR="001606B8">
        <w:t>грн. 00 коп</w:t>
      </w:r>
      <w:r w:rsidR="001606B8">
        <w:t>.</w:t>
      </w:r>
      <w:r w:rsidR="001606B8" w:rsidRPr="00C5718A">
        <w:t xml:space="preserve"> </w:t>
      </w:r>
      <w:r w:rsidR="00C5718A" w:rsidRPr="00C5718A">
        <w:t>(</w:t>
      </w:r>
      <w:r w:rsidR="00861354">
        <w:t xml:space="preserve">триста </w:t>
      </w:r>
      <w:r w:rsidR="001606B8">
        <w:t>шістдесят шість</w:t>
      </w:r>
      <w:r w:rsidR="00861354">
        <w:t xml:space="preserve"> тисяч</w:t>
      </w:r>
      <w:r w:rsidR="001606B8">
        <w:t xml:space="preserve"> 00 копійок</w:t>
      </w:r>
      <w:r w:rsidR="00C5718A">
        <w:t>) з ПДВ</w:t>
      </w:r>
      <w:r w:rsidR="00AF59BF" w:rsidRPr="00881654">
        <w:t>.</w:t>
      </w:r>
    </w:p>
    <w:p w:rsidR="00AD5C99" w:rsidRPr="00AD5C99" w:rsidRDefault="00AD5C99" w:rsidP="002D1C49">
      <w:pPr>
        <w:pStyle w:val="af"/>
        <w:spacing w:before="0" w:beforeAutospacing="0" w:after="0" w:afterAutospacing="0"/>
        <w:ind w:firstLine="567"/>
        <w:jc w:val="both"/>
        <w:rPr>
          <w:b/>
        </w:rPr>
      </w:pPr>
    </w:p>
    <w:p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E47C8F">
        <w:rPr>
          <w:b/>
        </w:rPr>
        <w:t xml:space="preserve"> </w:t>
      </w:r>
      <w:bookmarkStart w:id="0" w:name="_GoBack"/>
      <w:bookmarkEnd w:id="0"/>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2D1C49">
      <w:pPr>
        <w:pStyle w:val="af"/>
        <w:spacing w:before="0" w:beforeAutospacing="0" w:after="0" w:afterAutospacing="0"/>
        <w:ind w:firstLine="567"/>
        <w:jc w:val="both"/>
      </w:pPr>
    </w:p>
    <w:p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rsidR="008F644F" w:rsidRPr="00AD5C99" w:rsidRDefault="008C68E7" w:rsidP="008F644F">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1606B8" w:rsidRPr="001606B8">
        <w:rPr>
          <w:sz w:val="24"/>
          <w:szCs w:val="24"/>
          <w:lang w:val="uk-UA"/>
        </w:rPr>
        <w:t xml:space="preserve"> </w:t>
      </w:r>
      <w:r w:rsidR="001606B8">
        <w:rPr>
          <w:sz w:val="24"/>
          <w:szCs w:val="24"/>
          <w:lang w:val="uk-UA"/>
        </w:rPr>
        <w:t>Данішевський Дмитро Валентинович</w:t>
      </w:r>
      <w:r w:rsidR="001606B8" w:rsidRPr="00AD5C99">
        <w:rPr>
          <w:sz w:val="24"/>
          <w:szCs w:val="24"/>
          <w:lang w:val="uk-UA"/>
        </w:rPr>
        <w:t xml:space="preserve">, тел. </w:t>
      </w:r>
      <w:r w:rsidR="001606B8">
        <w:rPr>
          <w:sz w:val="24"/>
          <w:szCs w:val="24"/>
          <w:lang w:val="uk-UA"/>
        </w:rPr>
        <w:t>0505455235</w:t>
      </w:r>
      <w:r w:rsidR="001606B8" w:rsidRPr="00AD5C99">
        <w:rPr>
          <w:sz w:val="24"/>
          <w:szCs w:val="24"/>
          <w:lang w:val="uk-UA"/>
        </w:rPr>
        <w:t xml:space="preserve">, електронна адреса: </w:t>
      </w:r>
      <w:hyperlink r:id="rId8" w:history="1">
        <w:r w:rsidR="001606B8" w:rsidRPr="00F468F4">
          <w:rPr>
            <w:rStyle w:val="af6"/>
            <w:sz w:val="24"/>
            <w:szCs w:val="24"/>
            <w:lang w:val="en-US"/>
          </w:rPr>
          <w:t>dzoa3723@gmail.com</w:t>
        </w:r>
      </w:hyperlink>
      <w:r w:rsidR="001606B8"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1606B8">
        <w:rPr>
          <w:sz w:val="24"/>
          <w:szCs w:val="24"/>
          <w:lang w:val="uk-UA"/>
        </w:rPr>
        <w:t>Гарбуза Дмитра Ігорович</w:t>
      </w:r>
      <w:r w:rsidR="001606B8" w:rsidRPr="00AD5C99">
        <w:rPr>
          <w:sz w:val="24"/>
          <w:szCs w:val="24"/>
          <w:lang w:val="uk-UA"/>
        </w:rPr>
        <w:t>,  тел. 095</w:t>
      </w:r>
      <w:r w:rsidR="001606B8">
        <w:rPr>
          <w:sz w:val="24"/>
          <w:szCs w:val="24"/>
          <w:lang w:val="uk-UA"/>
        </w:rPr>
        <w:t>3668642З.</w:t>
      </w:r>
    </w:p>
    <w:p w:rsidR="000B103E" w:rsidRPr="005464D2" w:rsidRDefault="000B103E" w:rsidP="00AF59BF">
      <w:pPr>
        <w:tabs>
          <w:tab w:val="left" w:pos="700"/>
        </w:tabs>
        <w:ind w:firstLine="567"/>
        <w:jc w:val="both"/>
        <w:rPr>
          <w:sz w:val="24"/>
          <w:szCs w:val="24"/>
          <w:lang w:val="uk-UA"/>
        </w:rPr>
      </w:pPr>
    </w:p>
    <w:p w:rsidR="002B62F6" w:rsidRPr="00A942E9" w:rsidRDefault="002D1C49" w:rsidP="002B62F6">
      <w:pPr>
        <w:ind w:firstLine="567"/>
        <w:jc w:val="both"/>
        <w:rPr>
          <w:b/>
          <w:sz w:val="24"/>
          <w:szCs w:val="24"/>
          <w:lang w:val="uk-UA"/>
        </w:rPr>
      </w:pPr>
      <w:r w:rsidRPr="00A942E9">
        <w:rPr>
          <w:b/>
          <w:sz w:val="24"/>
          <w:szCs w:val="24"/>
          <w:lang w:val="uk-UA"/>
        </w:rPr>
        <w:t xml:space="preserve">12. </w:t>
      </w:r>
      <w:r w:rsidR="002B62F6" w:rsidRPr="00A942E9">
        <w:rPr>
          <w:b/>
          <w:sz w:val="24"/>
          <w:szCs w:val="24"/>
        </w:rPr>
        <w:t xml:space="preserve">Вимоги до кваліфікації учасників та спосіб їх підтвердження. </w:t>
      </w:r>
    </w:p>
    <w:p w:rsidR="002B62F6" w:rsidRPr="00A942E9" w:rsidRDefault="002B62F6" w:rsidP="002B62F6">
      <w:pPr>
        <w:widowControl w:val="0"/>
        <w:tabs>
          <w:tab w:val="num" w:pos="0"/>
          <w:tab w:val="left" w:pos="284"/>
          <w:tab w:val="left" w:pos="851"/>
        </w:tabs>
        <w:suppressAutoHyphens/>
        <w:ind w:firstLine="567"/>
        <w:jc w:val="both"/>
        <w:rPr>
          <w:sz w:val="24"/>
          <w:szCs w:val="24"/>
        </w:rPr>
      </w:pPr>
      <w:r w:rsidRPr="00A942E9">
        <w:rPr>
          <w:sz w:val="24"/>
          <w:szCs w:val="24"/>
        </w:rPr>
        <w:t>Учасник повинен надати в електронному вигляді (сканованому в форматі pdf або аналогу) в складі своєї пропозиції наступні документи:</w:t>
      </w:r>
    </w:p>
    <w:p w:rsidR="002B62F6" w:rsidRPr="00A942E9" w:rsidRDefault="002B62F6" w:rsidP="002B62F6">
      <w:pPr>
        <w:widowControl w:val="0"/>
        <w:tabs>
          <w:tab w:val="left" w:pos="0"/>
          <w:tab w:val="center" w:pos="4153"/>
          <w:tab w:val="right" w:pos="8306"/>
        </w:tabs>
        <w:ind w:firstLine="567"/>
        <w:jc w:val="both"/>
        <w:rPr>
          <w:sz w:val="24"/>
          <w:szCs w:val="24"/>
        </w:rPr>
      </w:pPr>
      <w:r w:rsidRPr="00A942E9">
        <w:rPr>
          <w:sz w:val="24"/>
          <w:szCs w:val="24"/>
        </w:rPr>
        <w:t>12.1. Цінова пропозиція (Додаток 1 до Оголошення)–Форма “Цінова пропозиція” повинна бути підписана керівником або уповноваженою особою учасника та надана на фірмовому бланку учасника (у разі наявності).</w:t>
      </w:r>
    </w:p>
    <w:p w:rsidR="002B62F6" w:rsidRPr="00A942E9" w:rsidRDefault="002B62F6" w:rsidP="002B62F6">
      <w:pPr>
        <w:ind w:firstLine="567"/>
        <w:jc w:val="both"/>
        <w:rPr>
          <w:sz w:val="24"/>
          <w:szCs w:val="24"/>
        </w:rPr>
      </w:pPr>
      <w:r w:rsidRPr="00A942E9">
        <w:rPr>
          <w:sz w:val="24"/>
          <w:szCs w:val="24"/>
        </w:rPr>
        <w:t>12.2. Інформаційна довідка,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(Додаток 2 до Оголошення)</w:t>
      </w:r>
      <w:r w:rsidRPr="00A942E9">
        <w:rPr>
          <w:bCs/>
          <w:sz w:val="24"/>
          <w:szCs w:val="24"/>
        </w:rPr>
        <w:t>.</w:t>
      </w:r>
    </w:p>
    <w:p w:rsidR="002B62F6" w:rsidRPr="00A942E9" w:rsidRDefault="002B62F6" w:rsidP="002B62F6">
      <w:pPr>
        <w:ind w:firstLine="567"/>
        <w:jc w:val="both"/>
        <w:rPr>
          <w:sz w:val="24"/>
          <w:szCs w:val="24"/>
        </w:rPr>
      </w:pPr>
      <w:r w:rsidRPr="00A942E9">
        <w:rPr>
          <w:sz w:val="24"/>
          <w:szCs w:val="24"/>
        </w:rPr>
        <w:lastRenderedPageBreak/>
        <w:t>12.3.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(Додаток 3 до Оголошення).</w:t>
      </w:r>
    </w:p>
    <w:p w:rsidR="002B62F6" w:rsidRPr="00A942E9" w:rsidRDefault="002B62F6" w:rsidP="002B62F6">
      <w:pPr>
        <w:ind w:firstLine="567"/>
        <w:jc w:val="both"/>
        <w:rPr>
          <w:sz w:val="24"/>
          <w:szCs w:val="24"/>
        </w:rPr>
      </w:pPr>
      <w:r w:rsidRPr="00A942E9">
        <w:rPr>
          <w:sz w:val="24"/>
          <w:szCs w:val="24"/>
        </w:rPr>
        <w:t xml:space="preserve">12.4. Погоджений проєкт договору </w:t>
      </w:r>
      <w:r w:rsidRPr="00A942E9">
        <w:rPr>
          <w:spacing w:val="-2"/>
          <w:sz w:val="24"/>
          <w:szCs w:val="24"/>
        </w:rPr>
        <w:t xml:space="preserve">про закупівлю </w:t>
      </w:r>
      <w:r w:rsidRPr="00A942E9">
        <w:rPr>
          <w:sz w:val="24"/>
          <w:szCs w:val="24"/>
        </w:rPr>
        <w:t>(Додаток 4 до Оголошення).</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12.5. Копія статуту (для юридичних осіб).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12.6.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12.7. Копія паспорту та довідки про присвоєння ідентифікаційного коду (для фізичних осіб-підприємців).</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12.8.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2B62F6" w:rsidRDefault="00AF59BF" w:rsidP="002B62F6">
      <w:pPr>
        <w:widowControl w:val="0"/>
        <w:tabs>
          <w:tab w:val="num" w:pos="709"/>
        </w:tabs>
        <w:suppressAutoHyphens/>
        <w:ind w:firstLine="567"/>
        <w:jc w:val="both"/>
        <w:rPr>
          <w:sz w:val="24"/>
          <w:szCs w:val="24"/>
        </w:rPr>
      </w:pPr>
      <w:r>
        <w:rPr>
          <w:sz w:val="24"/>
          <w:szCs w:val="24"/>
        </w:rPr>
        <w:t>12.9. Копія д</w:t>
      </w:r>
      <w:r w:rsidR="002B62F6" w:rsidRPr="00A942E9">
        <w:rPr>
          <w:sz w:val="24"/>
          <w:szCs w:val="24"/>
        </w:rPr>
        <w:t>окумента про реєстрацію платника податку (податку на додану вартість, єдиного податку тощо), за наявності такої реєстрації.</w:t>
      </w:r>
    </w:p>
    <w:p w:rsidR="00AE6700" w:rsidRPr="00AE6700" w:rsidRDefault="00AE6700" w:rsidP="00AE6700">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підтвердження інформації надаються: сканована копія договору із додатками </w:t>
      </w:r>
      <w:r>
        <w:rPr>
          <w:sz w:val="24"/>
          <w:szCs w:val="24"/>
        </w:rPr>
        <w:br/>
      </w:r>
      <w:r w:rsidRPr="00AE6700">
        <w:rPr>
          <w:sz w:val="24"/>
          <w:szCs w:val="24"/>
        </w:rPr>
        <w:t>(за наявності у договорі додатків) та копії документів, що підтверджують факт повного виконання аналогічних договорів, зазначених у довідці, зокрема копії підписаних сторонами актів приймання-передачі або видаткових накладних. Документи, повинні міст</w:t>
      </w:r>
      <w:r>
        <w:rPr>
          <w:sz w:val="24"/>
          <w:szCs w:val="24"/>
        </w:rPr>
        <w:t>ити (найменування сторін, номер</w:t>
      </w:r>
      <w:r>
        <w:rPr>
          <w:sz w:val="24"/>
          <w:szCs w:val="24"/>
        </w:rPr>
        <w:br/>
      </w:r>
      <w:r w:rsidRPr="00AE6700">
        <w:rPr>
          <w:sz w:val="24"/>
          <w:szCs w:val="24"/>
        </w:rPr>
        <w:t>та дату договору, суму (вартість) товару, а також підписи та/або печатки сторін, якщо не визначено конфіденційною інформацією) договору, на виконання якого такі документи складені.</w:t>
      </w:r>
    </w:p>
    <w:p w:rsidR="00AE6700" w:rsidRPr="00A942E9" w:rsidRDefault="00AE6700" w:rsidP="00AE6700">
      <w:pPr>
        <w:widowControl w:val="0"/>
        <w:tabs>
          <w:tab w:val="num" w:pos="709"/>
        </w:tabs>
        <w:suppressAutoHyphens/>
        <w:ind w:firstLine="567"/>
        <w:jc w:val="both"/>
        <w:rPr>
          <w:sz w:val="24"/>
          <w:szCs w:val="24"/>
        </w:rPr>
      </w:pPr>
      <w:r w:rsidRPr="00AE6700">
        <w:rPr>
          <w:sz w:val="24"/>
          <w:szCs w:val="24"/>
        </w:rPr>
        <w:t>Якщо документи, які вимагаються замовником відпов</w:t>
      </w:r>
      <w:r>
        <w:rPr>
          <w:sz w:val="24"/>
          <w:szCs w:val="24"/>
        </w:rPr>
        <w:t>ідно до вимог цього Оголошення,</w:t>
      </w:r>
      <w:r>
        <w:rPr>
          <w:sz w:val="24"/>
          <w:szCs w:val="24"/>
        </w:rPr>
        <w:br/>
      </w:r>
      <w:r w:rsidRPr="00AE6700">
        <w:rPr>
          <w:sz w:val="24"/>
          <w:szCs w:val="24"/>
        </w:rPr>
        <w:t>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пропозиції.</w:t>
      </w:r>
    </w:p>
    <w:p w:rsidR="002B62F6" w:rsidRPr="002B62F6" w:rsidRDefault="002B62F6" w:rsidP="002B62F6">
      <w:pPr>
        <w:ind w:firstLine="567"/>
        <w:jc w:val="both"/>
        <w:rPr>
          <w:sz w:val="24"/>
          <w:szCs w:val="24"/>
          <w:lang w:val="uk-UA"/>
        </w:rPr>
      </w:pPr>
    </w:p>
    <w:p w:rsidR="000B103E"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та іншим вимогам замовника учасник у складі пропозицій повинен надати:</w:t>
      </w:r>
    </w:p>
    <w:p w:rsidR="00E47C8F" w:rsidRDefault="009D3D3E" w:rsidP="00E47C8F">
      <w:pPr>
        <w:pStyle w:val="212"/>
        <w:widowControl w:val="0"/>
        <w:ind w:firstLine="567"/>
        <w:rPr>
          <w:b/>
          <w:sz w:val="24"/>
          <w:szCs w:val="24"/>
        </w:rPr>
      </w:pPr>
      <w:r w:rsidRPr="00863C4C">
        <w:rPr>
          <w:sz w:val="24"/>
          <w:szCs w:val="24"/>
        </w:rPr>
        <w:t>13.1. С</w:t>
      </w:r>
      <w:r w:rsidR="00A942E9" w:rsidRPr="00863C4C">
        <w:rPr>
          <w:sz w:val="24"/>
          <w:szCs w:val="24"/>
        </w:rPr>
        <w:t xml:space="preserve">кан-копія Декларації виробника </w:t>
      </w:r>
      <w:r w:rsidR="00E47C8F">
        <w:rPr>
          <w:sz w:val="24"/>
          <w:szCs w:val="24"/>
        </w:rPr>
        <w:t>або/</w:t>
      </w:r>
      <w:r w:rsidR="00A942E9" w:rsidRPr="00863C4C">
        <w:rPr>
          <w:sz w:val="24"/>
          <w:szCs w:val="24"/>
        </w:rPr>
        <w:t>та Сертифікату якості, або Посвідчення про якість, яка повинна містити всю необхідну інформацію щодо відповідності Товару або</w:t>
      </w:r>
      <w:r w:rsidR="00E47C8F">
        <w:rPr>
          <w:sz w:val="24"/>
          <w:szCs w:val="24"/>
        </w:rPr>
        <w:t xml:space="preserve"> його партії визначеним вимогам, </w:t>
      </w:r>
      <w:r w:rsidR="00E47C8F" w:rsidRPr="00801CDD">
        <w:rPr>
          <w:sz w:val="24"/>
          <w:szCs w:val="24"/>
        </w:rPr>
        <w:t xml:space="preserve">виданого </w:t>
      </w:r>
      <w:r w:rsidR="00E47C8F" w:rsidRPr="00801CDD">
        <w:rPr>
          <w:b/>
          <w:sz w:val="24"/>
          <w:szCs w:val="24"/>
        </w:rPr>
        <w:t xml:space="preserve">не раніше </w:t>
      </w:r>
      <w:r w:rsidR="00E47C8F">
        <w:rPr>
          <w:b/>
          <w:sz w:val="24"/>
          <w:szCs w:val="24"/>
        </w:rPr>
        <w:t>січня</w:t>
      </w:r>
      <w:r w:rsidR="00E47C8F">
        <w:rPr>
          <w:b/>
          <w:sz w:val="24"/>
          <w:szCs w:val="24"/>
        </w:rPr>
        <w:t xml:space="preserve"> </w:t>
      </w:r>
      <w:r w:rsidR="00E47C8F" w:rsidRPr="00801CDD">
        <w:rPr>
          <w:b/>
          <w:sz w:val="24"/>
          <w:szCs w:val="24"/>
        </w:rPr>
        <w:t>202</w:t>
      </w:r>
      <w:r w:rsidR="00E47C8F">
        <w:rPr>
          <w:b/>
          <w:sz w:val="24"/>
          <w:szCs w:val="24"/>
        </w:rPr>
        <w:t>4</w:t>
      </w:r>
      <w:r w:rsidR="00E47C8F" w:rsidRPr="00801CDD">
        <w:rPr>
          <w:b/>
          <w:sz w:val="24"/>
          <w:szCs w:val="24"/>
        </w:rPr>
        <w:t xml:space="preserve"> року.</w:t>
      </w:r>
    </w:p>
    <w:p w:rsidR="00E47C8F" w:rsidRPr="00AD5C99" w:rsidRDefault="009D3D3E" w:rsidP="00E47C8F">
      <w:pPr>
        <w:pStyle w:val="212"/>
        <w:widowControl w:val="0"/>
        <w:ind w:firstLine="567"/>
        <w:rPr>
          <w:sz w:val="24"/>
          <w:szCs w:val="24"/>
        </w:rPr>
      </w:pPr>
      <w:r w:rsidRPr="00863C4C">
        <w:rPr>
          <w:sz w:val="24"/>
          <w:szCs w:val="24"/>
        </w:rPr>
        <w:t>13.2. С</w:t>
      </w:r>
      <w:r w:rsidR="00A942E9" w:rsidRPr="00863C4C">
        <w:rPr>
          <w:sz w:val="24"/>
          <w:szCs w:val="24"/>
        </w:rPr>
        <w:t>кан-копію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w:t>
      </w:r>
      <w:r w:rsidR="00801CDD" w:rsidRPr="00863C4C">
        <w:rPr>
          <w:sz w:val="24"/>
          <w:szCs w:val="24"/>
        </w:rPr>
        <w:t>зниками</w:t>
      </w:r>
      <w:r w:rsidR="004E421C">
        <w:rPr>
          <w:sz w:val="24"/>
          <w:szCs w:val="24"/>
        </w:rPr>
        <w:t xml:space="preserve"> </w:t>
      </w:r>
      <w:r w:rsidR="00E47C8F" w:rsidRPr="00801CDD">
        <w:rPr>
          <w:sz w:val="24"/>
          <w:szCs w:val="24"/>
        </w:rPr>
        <w:t>ДСТУ 9221:2023</w:t>
      </w:r>
      <w:r w:rsidR="00A942E9" w:rsidRPr="00863C4C">
        <w:rPr>
          <w:sz w:val="24"/>
          <w:szCs w:val="24"/>
        </w:rPr>
        <w:t>, який є документальним доказом дійсності наданої Декларації виробника або Сертифікату якост чи Посвідчення про якість</w:t>
      </w:r>
      <w:r w:rsidR="00E47C8F">
        <w:rPr>
          <w:sz w:val="24"/>
          <w:szCs w:val="24"/>
        </w:rPr>
        <w:t xml:space="preserve">, </w:t>
      </w:r>
      <w:r w:rsidR="00E47C8F" w:rsidRPr="00801CDD">
        <w:rPr>
          <w:sz w:val="24"/>
          <w:szCs w:val="24"/>
        </w:rPr>
        <w:t xml:space="preserve">виданого </w:t>
      </w:r>
      <w:r w:rsidR="00E47C8F" w:rsidRPr="00801CDD">
        <w:rPr>
          <w:b/>
          <w:sz w:val="24"/>
          <w:szCs w:val="24"/>
        </w:rPr>
        <w:t xml:space="preserve">не раніше </w:t>
      </w:r>
      <w:r w:rsidR="00E47C8F">
        <w:rPr>
          <w:b/>
          <w:sz w:val="24"/>
          <w:szCs w:val="24"/>
        </w:rPr>
        <w:t>січня</w:t>
      </w:r>
      <w:r w:rsidR="00E47C8F" w:rsidRPr="00801CDD">
        <w:rPr>
          <w:b/>
          <w:sz w:val="24"/>
          <w:szCs w:val="24"/>
        </w:rPr>
        <w:br/>
        <w:t>202</w:t>
      </w:r>
      <w:r w:rsidR="00E47C8F">
        <w:rPr>
          <w:b/>
          <w:sz w:val="24"/>
          <w:szCs w:val="24"/>
        </w:rPr>
        <w:t>4</w:t>
      </w:r>
      <w:r w:rsidR="00E47C8F" w:rsidRPr="00801CDD">
        <w:rPr>
          <w:b/>
          <w:sz w:val="24"/>
          <w:szCs w:val="24"/>
        </w:rPr>
        <w:t xml:space="preserve"> року.</w:t>
      </w:r>
    </w:p>
    <w:p w:rsidR="009D3D3E"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13.3. Д</w:t>
      </w:r>
      <w:r w:rsidR="003238B2"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rsidR="00A942E9"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00A942E9"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sidR="00A942E9">
        <w:rPr>
          <w:rFonts w:ascii="Times New Roman" w:hAnsi="Times New Roman" w:cs="Times New Roman"/>
          <w:sz w:val="24"/>
          <w:szCs w:val="24"/>
        </w:rPr>
        <w:t>овника щодо предмета закупівлі.</w:t>
      </w:r>
    </w:p>
    <w:p w:rsidR="00283D3A" w:rsidRDefault="00283D3A" w:rsidP="002D1C49">
      <w:pPr>
        <w:pStyle w:val="HTML"/>
        <w:ind w:firstLine="567"/>
        <w:jc w:val="both"/>
        <w:rPr>
          <w:rFonts w:ascii="Times New Roman" w:hAnsi="Times New Roman" w:cs="Times New Roman"/>
          <w:sz w:val="24"/>
          <w:szCs w:val="24"/>
        </w:rPr>
      </w:pP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Відхилення пропозиції Учасника.</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відхиляє пропозицію в разі, якщо:</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lastRenderedPageBreak/>
        <w:t>2) учасник, який визначений переможцем спрощеної закупівлі, відмовився від укладення договору про закупівлю;</w:t>
      </w:r>
    </w:p>
    <w:p w:rsidR="002B62F6" w:rsidRDefault="002B62F6" w:rsidP="002B62F6">
      <w:pPr>
        <w:pStyle w:val="af"/>
        <w:spacing w:before="0" w:beforeAutospacing="0" w:after="0" w:afterAutospacing="0"/>
        <w:ind w:firstLine="567"/>
        <w:jc w:val="both"/>
        <w:rPr>
          <w:color w:val="000000"/>
        </w:rPr>
      </w:pPr>
      <w:r w:rsidRPr="002B62F6">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Замовник відхиляє пропозицію, якщо наявні наступні підстави у учасника закупівлі, а саме:</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7) учасник закупівлі є пов’язаною особою з іншими учасниками закупівлі та/або з уповноваженою особою (особами), та/або з керівником замовника;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8) учасник закупівлі визнаний у встановленому законом порядку банкрутом та стосовно нього відкрита ліквідаційна процедура;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34EF" w:rsidRDefault="00FC34EF" w:rsidP="00421593">
      <w:pPr>
        <w:pStyle w:val="af"/>
        <w:spacing w:before="0" w:beforeAutospacing="0" w:after="0" w:afterAutospacing="0"/>
        <w:ind w:firstLine="567"/>
        <w:jc w:val="both"/>
        <w:rPr>
          <w:color w:val="000000"/>
        </w:rPr>
      </w:pPr>
      <w:r w:rsidRPr="00A942E9">
        <w:rPr>
          <w:color w:val="000000"/>
        </w:rPr>
        <w:t xml:space="preserve">Також, </w:t>
      </w:r>
      <w:r w:rsidR="008030E8" w:rsidRPr="00A942E9">
        <w:rPr>
          <w:color w:val="000000"/>
        </w:rPr>
        <w:t>з</w:t>
      </w:r>
      <w:r w:rsidRPr="00A942E9">
        <w:rPr>
          <w:color w:val="000000"/>
        </w:rPr>
        <w:t xml:space="preserve">амовник приймає рішення про відхилення пропозиції </w:t>
      </w:r>
      <w:r w:rsidR="008030E8" w:rsidRPr="00A942E9">
        <w:rPr>
          <w:color w:val="000000"/>
        </w:rPr>
        <w:t>учасника у</w:t>
      </w:r>
      <w:r w:rsidRPr="00A942E9">
        <w:rPr>
          <w:color w:val="000000"/>
        </w:rPr>
        <w:t xml:space="preserve"> разі, якщо</w:t>
      </w:r>
      <w:r w:rsidR="008030E8" w:rsidRPr="00A942E9">
        <w:rPr>
          <w:color w:val="000000"/>
        </w:rPr>
        <w:t xml:space="preserve"> такийу</w:t>
      </w:r>
      <w:r w:rsidRPr="00A942E9">
        <w:rPr>
          <w:color w:val="000000"/>
        </w:rPr>
        <w:t xml:space="preserve">часник зазначив у пропозиції недостовірну інформацію, </w:t>
      </w:r>
      <w:r w:rsidR="00421593" w:rsidRPr="00A942E9">
        <w:rPr>
          <w:color w:val="000000"/>
        </w:rPr>
        <w:t xml:space="preserve">яку замовником виявлено після розкриття пропозицій, </w:t>
      </w:r>
      <w:r w:rsidRPr="00A942E9">
        <w:rPr>
          <w:color w:val="000000"/>
        </w:rPr>
        <w:t xml:space="preserve">що є суттєвою при визначенні результатів спрощеної </w:t>
      </w:r>
      <w:r w:rsidR="00421593" w:rsidRPr="00A942E9">
        <w:rPr>
          <w:color w:val="000000"/>
        </w:rPr>
        <w:t>закупівлі.</w:t>
      </w:r>
    </w:p>
    <w:p w:rsidR="002B62F6" w:rsidRPr="002B62F6" w:rsidRDefault="002B62F6" w:rsidP="002B62F6">
      <w:pPr>
        <w:pStyle w:val="af"/>
        <w:spacing w:before="0" w:beforeAutospacing="0" w:after="0" w:afterAutospacing="0"/>
        <w:ind w:firstLine="567"/>
        <w:jc w:val="both"/>
        <w:rPr>
          <w:color w:val="000000"/>
        </w:rPr>
      </w:pPr>
    </w:p>
    <w:p w:rsidR="002B62F6" w:rsidRPr="002B62F6" w:rsidRDefault="002B62F6" w:rsidP="002B62F6">
      <w:pPr>
        <w:pStyle w:val="af"/>
        <w:spacing w:before="0" w:beforeAutospacing="0" w:after="0" w:afterAutospacing="0"/>
        <w:ind w:firstLine="567"/>
        <w:jc w:val="both"/>
        <w:rPr>
          <w:b/>
          <w:color w:val="000000"/>
        </w:rPr>
      </w:pPr>
      <w:r>
        <w:rPr>
          <w:b/>
          <w:color w:val="000000"/>
        </w:rPr>
        <w:lastRenderedPageBreak/>
        <w:t>15</w:t>
      </w:r>
      <w:r w:rsidRPr="002B62F6">
        <w:rPr>
          <w:b/>
          <w:color w:val="000000"/>
        </w:rPr>
        <w:t>. Відміна спрощеної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rsidR="002B62F6" w:rsidRPr="002B62F6" w:rsidRDefault="002B62F6" w:rsidP="00C662EB">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16</w:t>
      </w:r>
      <w:r w:rsidRPr="002B62F6">
        <w:rPr>
          <w:b/>
          <w:sz w:val="24"/>
          <w:szCs w:val="24"/>
        </w:rPr>
        <w:t>. Укладення договору про закупівлю з учасником.</w:t>
      </w:r>
    </w:p>
    <w:p w:rsidR="002B62F6" w:rsidRPr="002B62F6" w:rsidRDefault="002B62F6" w:rsidP="002B62F6">
      <w:pPr>
        <w:widowControl w:val="0"/>
        <w:tabs>
          <w:tab w:val="num" w:pos="0"/>
          <w:tab w:val="left" w:pos="284"/>
          <w:tab w:val="left" w:pos="851"/>
        </w:tabs>
        <w:suppressAutoHyphens/>
        <w:ind w:firstLine="567"/>
        <w:jc w:val="both"/>
        <w:rPr>
          <w:sz w:val="24"/>
          <w:szCs w:val="24"/>
        </w:rPr>
      </w:pPr>
      <w:r w:rsidRPr="002B62F6">
        <w:rPr>
          <w:sz w:val="24"/>
          <w:szCs w:val="24"/>
        </w:rPr>
        <w:t xml:space="preserve">Учаснику пропонується проєкт договору, з метою досягнення згоди щодо істотних умов договору (Додаток 4 до Оголошення). Договір про закупівлю укладається відповідно до Господарського та Цивільного кодексів України з урахуванням норм </w:t>
      </w:r>
      <w:r w:rsidRPr="002B62F6">
        <w:rPr>
          <w:sz w:val="24"/>
          <w:szCs w:val="24"/>
          <w:lang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2B62F6">
        <w:rPr>
          <w:sz w:val="24"/>
          <w:szCs w:val="24"/>
        </w:rPr>
        <w:t xml:space="preserve"> (зі змінами).</w:t>
      </w:r>
    </w:p>
    <w:p w:rsidR="002B62F6" w:rsidRPr="002B62F6" w:rsidRDefault="002B62F6" w:rsidP="002B62F6">
      <w:pPr>
        <w:widowControl w:val="0"/>
        <w:tabs>
          <w:tab w:val="num" w:pos="0"/>
          <w:tab w:val="left" w:pos="284"/>
          <w:tab w:val="left" w:pos="851"/>
        </w:tabs>
        <w:suppressAutoHyphens/>
        <w:ind w:firstLine="567"/>
        <w:jc w:val="both"/>
        <w:rPr>
          <w:sz w:val="24"/>
          <w:szCs w:val="24"/>
        </w:rPr>
      </w:pPr>
      <w:r w:rsidRPr="002B62F6">
        <w:rPr>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2B62F6" w:rsidRPr="00BE022B" w:rsidRDefault="002B62F6" w:rsidP="00BE022B">
      <w:pPr>
        <w:tabs>
          <w:tab w:val="left" w:pos="7813"/>
          <w:tab w:val="left" w:pos="8177"/>
        </w:tabs>
        <w:rPr>
          <w:sz w:val="24"/>
          <w:szCs w:val="24"/>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rsidR="005F4340" w:rsidRDefault="005D7A28" w:rsidP="00BE022B">
      <w:pPr>
        <w:spacing w:line="276" w:lineRule="auto"/>
        <w:ind w:left="1416" w:firstLine="708"/>
        <w:jc w:val="both"/>
        <w:rPr>
          <w:b/>
          <w:bCs/>
          <w:sz w:val="24"/>
          <w:szCs w:val="24"/>
        </w:rPr>
      </w:pPr>
      <w:r>
        <w:rPr>
          <w:sz w:val="24"/>
          <w:szCs w:val="24"/>
          <w:lang w:val="uk-UA"/>
        </w:rPr>
        <w:t xml:space="preserve">4. Проєкт договору </w:t>
      </w:r>
      <w:r w:rsidR="006B15A3" w:rsidRPr="006B15A3">
        <w:rPr>
          <w:spacing w:val="-2"/>
          <w:sz w:val="24"/>
          <w:szCs w:val="24"/>
          <w:lang w:val="uk-UA"/>
        </w:rPr>
        <w:t>про закупівлю товарів в умовах воєнного стану</w:t>
      </w:r>
      <w:r>
        <w:rPr>
          <w:sz w:val="24"/>
          <w:szCs w:val="24"/>
          <w:lang w:val="uk-UA"/>
        </w:rPr>
        <w:t>на</w:t>
      </w:r>
      <w:r w:rsidR="006B15A3">
        <w:rPr>
          <w:sz w:val="24"/>
          <w:szCs w:val="24"/>
          <w:lang w:val="uk-UA"/>
        </w:rPr>
        <w:t xml:space="preserve"> 7</w:t>
      </w:r>
      <w:r>
        <w:rPr>
          <w:sz w:val="24"/>
          <w:szCs w:val="24"/>
          <w:lang w:val="uk-UA"/>
        </w:rPr>
        <w:t xml:space="preserve"> арк.</w:t>
      </w: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4D4ADD" w:rsidRPr="00E81AF6" w:rsidRDefault="004D4ADD" w:rsidP="004D4ADD">
      <w:pPr>
        <w:tabs>
          <w:tab w:val="left" w:pos="7813"/>
          <w:tab w:val="left" w:pos="8177"/>
        </w:tabs>
        <w:jc w:val="right"/>
        <w:rPr>
          <w:b/>
          <w:bCs/>
          <w:sz w:val="24"/>
          <w:szCs w:val="24"/>
        </w:rPr>
      </w:pPr>
      <w:r w:rsidRPr="00E81AF6">
        <w:rPr>
          <w:b/>
          <w:bCs/>
          <w:sz w:val="24"/>
          <w:szCs w:val="24"/>
        </w:rPr>
        <w:lastRenderedPageBreak/>
        <w:t>Додаток 1 до Оголошення</w:t>
      </w:r>
    </w:p>
    <w:p w:rsidR="004D4ADD" w:rsidRDefault="004D4ADD" w:rsidP="004D4ADD">
      <w:pPr>
        <w:tabs>
          <w:tab w:val="left" w:pos="6677"/>
        </w:tabs>
        <w:jc w:val="center"/>
        <w:outlineLvl w:val="0"/>
        <w:rPr>
          <w:b/>
          <w:color w:val="000000"/>
          <w:sz w:val="16"/>
          <w:szCs w:val="16"/>
        </w:rPr>
      </w:pPr>
    </w:p>
    <w:p w:rsidR="004D4ADD"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(подається Учасником на фірмовому бланку)</w:t>
      </w:r>
    </w:p>
    <w:p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rsidTr="0031328A">
        <w:trPr>
          <w:trHeight w:val="942"/>
        </w:trPr>
        <w:tc>
          <w:tcPr>
            <w:tcW w:w="56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w:t>
            </w:r>
          </w:p>
          <w:p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vertAlign w:val="superscript"/>
              </w:rPr>
            </w:pPr>
            <w:r w:rsidRPr="00E81AF6">
              <w:rPr>
                <w:color w:val="000000"/>
                <w:sz w:val="24"/>
                <w:szCs w:val="24"/>
              </w:rPr>
              <w:t>Назва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Одиниці виміру</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Кількість</w:t>
            </w:r>
          </w:p>
        </w:tc>
        <w:tc>
          <w:tcPr>
            <w:tcW w:w="2197"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color w:val="000000"/>
                <w:sz w:val="24"/>
                <w:szCs w:val="24"/>
              </w:rPr>
            </w:pPr>
            <w:r w:rsidRPr="00E81AF6">
              <w:rPr>
                <w:bCs/>
                <w:color w:val="000000"/>
                <w:sz w:val="24"/>
                <w:szCs w:val="24"/>
              </w:rPr>
              <w:t xml:space="preserve">Ціна за одиницю з урахуванням всіх необхідних податків, зборів та інших платежів, включаючи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bCs/>
                <w:color w:val="000000"/>
                <w:sz w:val="24"/>
                <w:szCs w:val="24"/>
              </w:rPr>
            </w:pPr>
            <w:r w:rsidRPr="00E81AF6">
              <w:rPr>
                <w:bCs/>
                <w:color w:val="000000"/>
                <w:sz w:val="24"/>
                <w:szCs w:val="24"/>
              </w:rPr>
              <w:t>Загальна вартість з урахуванням всіх необхідних податків, зборів та інших платежів, включаючи доставку, грн.</w:t>
            </w: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Загальна вартість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r w:rsidRPr="00E81AF6">
              <w:rPr>
                <w:color w:val="000000"/>
                <w:sz w:val="24"/>
                <w:szCs w:val="24"/>
              </w:rPr>
              <w:t>крім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rsidR="004D4ADD" w:rsidRPr="00E81AF6" w:rsidRDefault="004D4ADD" w:rsidP="0031328A">
            <w:pPr>
              <w:widowControl w:val="0"/>
              <w:autoSpaceDE w:val="0"/>
              <w:autoSpaceDN w:val="0"/>
              <w:adjustRightInd w:val="0"/>
              <w:rPr>
                <w:color w:val="000000"/>
                <w:sz w:val="24"/>
                <w:szCs w:val="24"/>
              </w:rPr>
            </w:pPr>
            <w:r w:rsidRPr="00E81AF6">
              <w:rPr>
                <w:b/>
                <w:color w:val="000000"/>
                <w:sz w:val="24"/>
                <w:szCs w:val="24"/>
              </w:rPr>
              <w:t>Загальна вартість пропозиції ПДВ</w:t>
            </w:r>
            <w:r w:rsidRPr="00E81AF6">
              <w:rPr>
                <w:b/>
                <w:color w:val="000000"/>
                <w:sz w:val="24"/>
                <w:szCs w:val="24"/>
                <w:vertAlign w:val="superscript"/>
              </w:rPr>
              <w:t>2</w:t>
            </w:r>
            <w:r w:rsidRPr="00E81AF6">
              <w:rPr>
                <w:color w:val="000000"/>
                <w:sz w:val="24"/>
                <w:szCs w:val="24"/>
              </w:rPr>
              <w:t>_________________________________________</w:t>
            </w:r>
          </w:p>
          <w:p w:rsidR="004D4ADD" w:rsidRPr="00E81AF6" w:rsidRDefault="004D4ADD" w:rsidP="0031328A">
            <w:pPr>
              <w:tabs>
                <w:tab w:val="left" w:pos="6677"/>
              </w:tabs>
              <w:rPr>
                <w:color w:val="000000"/>
                <w:sz w:val="24"/>
                <w:szCs w:val="24"/>
              </w:rPr>
            </w:pPr>
            <w:r w:rsidRPr="00E81AF6">
              <w:rPr>
                <w:color w:val="000000"/>
                <w:sz w:val="24"/>
                <w:szCs w:val="24"/>
              </w:rPr>
              <w:t xml:space="preserve">                                                                                                                                                                                     (цифрами та прописом)</w:t>
            </w:r>
          </w:p>
        </w:tc>
      </w:tr>
    </w:tbl>
    <w:p w:rsidR="004D4ADD" w:rsidRPr="00E81AF6" w:rsidRDefault="004D4ADD" w:rsidP="004D4ADD">
      <w:pPr>
        <w:pStyle w:val="af9"/>
        <w:ind w:firstLine="709"/>
        <w:jc w:val="both"/>
        <w:rPr>
          <w:rFonts w:ascii="Times New Roman" w:hAnsi="Times New Roman" w:cs="Times New Roman"/>
          <w:color w:val="000000"/>
          <w:sz w:val="16"/>
          <w:szCs w:val="16"/>
          <w:lang w:val="uk-UA"/>
        </w:rPr>
      </w:pPr>
    </w:p>
    <w:p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2. Ми погоджуємося з умовами проєкту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абз.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зобов’язуємося підписати Договір із замовником </w:t>
      </w:r>
      <w:r w:rsidRPr="00E81AF6">
        <w:rPr>
          <w:sz w:val="24"/>
          <w:szCs w:val="24"/>
        </w:rPr>
        <w:t>не пізніше ніж через 20 днів з дня прийняття рішення про намір укласти договір про закупівлю.</w:t>
      </w:r>
    </w:p>
    <w:p w:rsidR="004D4ADD" w:rsidRPr="00E81AF6" w:rsidRDefault="004D4ADD" w:rsidP="004D4ADD">
      <w:pPr>
        <w:ind w:right="45" w:firstLine="567"/>
        <w:jc w:val="both"/>
        <w:rPr>
          <w:sz w:val="24"/>
          <w:szCs w:val="24"/>
        </w:rPr>
      </w:pPr>
      <w:r w:rsidRPr="00E81AF6">
        <w:rPr>
          <w:color w:val="000000"/>
          <w:sz w:val="24"/>
          <w:szCs w:val="24"/>
        </w:rPr>
        <w:t xml:space="preserve">Умови та порядок розрахунків: </w:t>
      </w:r>
      <w:r w:rsidRPr="00E81AF6">
        <w:rPr>
          <w:sz w:val="24"/>
          <w:szCs w:val="24"/>
        </w:rPr>
        <w:t>Оплата Замовником Товару, зазначеного в пункті 1.1 Договору, проводиться безготівковим платежем протягом 15 (п’ятнадцяти) календарних днів з дня підписання Сторонами акту приймання-передачі Товару, на підставі рахунку на оплату Товару та підписаної Сторонами видаткової накладної.</w:t>
      </w:r>
    </w:p>
    <w:p w:rsidR="004D4ADD" w:rsidRPr="00E81AF6" w:rsidRDefault="004D4ADD" w:rsidP="004D4ADD">
      <w:pPr>
        <w:jc w:val="both"/>
        <w:rPr>
          <w:sz w:val="12"/>
          <w:szCs w:val="12"/>
        </w:rPr>
      </w:pPr>
    </w:p>
    <w:p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“ЦІНОВА ПРОПОЗИЦІЯ” оформлюється та подається учасниками закупівлі  за встановленою замовником формою. Учасник не повинен відступати від даної форми.</w:t>
      </w:r>
    </w:p>
    <w:p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нараховується у випадках, передбачених законодавством України.</w:t>
      </w:r>
    </w:p>
    <w:p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 Назва предмету закупівлі повинна містити конкретну назву предмета закупівлі, торгову марку, модель, вид та інше.</w:t>
      </w:r>
      <w:r>
        <w:rPr>
          <w:b/>
          <w:sz w:val="18"/>
          <w:szCs w:val="18"/>
        </w:rPr>
        <w:t xml:space="preserve"> Якщо </w:t>
      </w:r>
    </w:p>
    <w:p w:rsidR="004D4ADD" w:rsidRPr="00E81AF6" w:rsidRDefault="004D4ADD" w:rsidP="004D4ADD">
      <w:pPr>
        <w:tabs>
          <w:tab w:val="left" w:pos="6677"/>
        </w:tabs>
        <w:ind w:firstLine="567"/>
        <w:jc w:val="both"/>
        <w:rPr>
          <w:b/>
          <w:sz w:val="18"/>
          <w:szCs w:val="18"/>
        </w:rPr>
      </w:pPr>
    </w:p>
    <w:p w:rsidR="004D4ADD" w:rsidRPr="00E81AF6" w:rsidRDefault="004D4ADD" w:rsidP="004D4ADD">
      <w:pPr>
        <w:tabs>
          <w:tab w:val="left" w:pos="6677"/>
        </w:tabs>
        <w:ind w:firstLine="709"/>
        <w:rPr>
          <w:b/>
          <w:color w:val="000000"/>
          <w:sz w:val="24"/>
          <w:szCs w:val="24"/>
        </w:rPr>
      </w:pPr>
      <w:r w:rsidRPr="00E81AF6">
        <w:rPr>
          <w:b/>
          <w:i/>
          <w:color w:val="000000"/>
          <w:sz w:val="24"/>
          <w:szCs w:val="24"/>
        </w:rPr>
        <w:t>Посада, прізвище, ініціали,</w:t>
      </w:r>
    </w:p>
    <w:p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(підпис)                                                              (дата)                               </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підпис уповноваженої особи Учасника, завірені печаткою</w:t>
      </w: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rsidR="006D3DE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 власності та юридичний статус:</w:t>
      </w:r>
    </w:p>
    <w:p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Посада, прізвище, ініціали, підпис керівника або уповноваженої особи учасника, завірені печаткою (у разі 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1C41CB" w:rsidRPr="008973E6" w:rsidRDefault="001C41CB" w:rsidP="005D216E">
      <w:pPr>
        <w:spacing w:line="228" w:lineRule="auto"/>
        <w:rPr>
          <w:sz w:val="24"/>
          <w:szCs w:val="24"/>
          <w:lang w:val="uk-UA"/>
        </w:rPr>
      </w:pPr>
    </w:p>
    <w:p w:rsidR="00E47C8F" w:rsidRDefault="00E47C8F" w:rsidP="00E47C8F">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Pr>
          <w:b/>
          <w:sz w:val="24"/>
          <w:szCs w:val="24"/>
          <w:lang w:val="uk-UA"/>
        </w:rPr>
        <w:t>закупівлі</w:t>
      </w:r>
    </w:p>
    <w:p w:rsidR="00E47C8F" w:rsidRDefault="00E47C8F" w:rsidP="00E47C8F">
      <w:pPr>
        <w:spacing w:line="216" w:lineRule="auto"/>
        <w:jc w:val="center"/>
        <w:rPr>
          <w:b/>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8373"/>
      </w:tblGrid>
      <w:tr w:rsidR="00E47C8F" w:rsidRPr="0022069D" w:rsidTr="00601676">
        <w:trPr>
          <w:trHeight w:val="737"/>
        </w:trPr>
        <w:tc>
          <w:tcPr>
            <w:tcW w:w="902" w:type="pct"/>
            <w:vAlign w:val="center"/>
          </w:tcPr>
          <w:p w:rsidR="00E47C8F" w:rsidRPr="0022069D" w:rsidRDefault="00E47C8F" w:rsidP="00601676">
            <w:pPr>
              <w:rPr>
                <w:bCs/>
                <w:sz w:val="24"/>
                <w:szCs w:val="24"/>
              </w:rPr>
            </w:pPr>
            <w:r w:rsidRPr="0022069D">
              <w:rPr>
                <w:sz w:val="24"/>
                <w:szCs w:val="24"/>
              </w:rPr>
              <w:t>Предмет закупівлі</w:t>
            </w:r>
          </w:p>
        </w:tc>
        <w:tc>
          <w:tcPr>
            <w:tcW w:w="4098" w:type="pct"/>
            <w:vAlign w:val="center"/>
          </w:tcPr>
          <w:p w:rsidR="00E47C8F" w:rsidRPr="0022069D" w:rsidRDefault="00E47C8F" w:rsidP="00601676">
            <w:pPr>
              <w:ind w:firstLine="222"/>
              <w:jc w:val="both"/>
              <w:rPr>
                <w:sz w:val="24"/>
                <w:szCs w:val="24"/>
                <w:lang w:val="uk-UA"/>
              </w:rPr>
            </w:pPr>
            <w:r w:rsidRPr="0022069D">
              <w:rPr>
                <w:sz w:val="24"/>
                <w:szCs w:val="24"/>
              </w:rPr>
              <w:t>Картопля</w:t>
            </w:r>
            <w:r>
              <w:rPr>
                <w:sz w:val="24"/>
                <w:szCs w:val="24"/>
                <w:lang w:val="uk-UA"/>
              </w:rPr>
              <w:t xml:space="preserve">, </w:t>
            </w:r>
            <w:r w:rsidRPr="0022069D">
              <w:rPr>
                <w:sz w:val="24"/>
                <w:szCs w:val="24"/>
                <w:lang w:val="uk-UA"/>
              </w:rPr>
              <w:t>код ДК 021:2015 (03210000-6 «Зернові культури та картопля)</w:t>
            </w:r>
          </w:p>
        </w:tc>
      </w:tr>
      <w:tr w:rsidR="00E47C8F" w:rsidRPr="0022069D" w:rsidTr="00601676">
        <w:trPr>
          <w:trHeight w:val="408"/>
        </w:trPr>
        <w:tc>
          <w:tcPr>
            <w:tcW w:w="902" w:type="pct"/>
            <w:vAlign w:val="center"/>
          </w:tcPr>
          <w:p w:rsidR="00E47C8F" w:rsidRPr="0022069D" w:rsidRDefault="00E47C8F" w:rsidP="00601676">
            <w:pPr>
              <w:rPr>
                <w:sz w:val="24"/>
                <w:szCs w:val="24"/>
              </w:rPr>
            </w:pPr>
            <w:r w:rsidRPr="0022069D">
              <w:rPr>
                <w:sz w:val="24"/>
                <w:szCs w:val="24"/>
              </w:rPr>
              <w:t>Кількість</w:t>
            </w:r>
          </w:p>
        </w:tc>
        <w:tc>
          <w:tcPr>
            <w:tcW w:w="4098" w:type="pct"/>
            <w:vAlign w:val="center"/>
          </w:tcPr>
          <w:p w:rsidR="00E47C8F" w:rsidRPr="0022069D" w:rsidRDefault="00E47C8F" w:rsidP="00601676">
            <w:pPr>
              <w:ind w:firstLine="222"/>
              <w:rPr>
                <w:sz w:val="24"/>
                <w:szCs w:val="24"/>
              </w:rPr>
            </w:pPr>
            <w:r>
              <w:rPr>
                <w:sz w:val="24"/>
                <w:szCs w:val="24"/>
                <w:lang w:val="uk-UA"/>
              </w:rPr>
              <w:t>20</w:t>
            </w:r>
            <w:r w:rsidRPr="0022069D">
              <w:rPr>
                <w:sz w:val="24"/>
                <w:szCs w:val="24"/>
              </w:rPr>
              <w:t xml:space="preserve"> 000 кг</w:t>
            </w:r>
          </w:p>
        </w:tc>
      </w:tr>
      <w:tr w:rsidR="00E47C8F" w:rsidRPr="0022069D" w:rsidTr="00601676">
        <w:tc>
          <w:tcPr>
            <w:tcW w:w="902" w:type="pct"/>
            <w:vAlign w:val="center"/>
          </w:tcPr>
          <w:p w:rsidR="00E47C8F" w:rsidRPr="0022069D" w:rsidRDefault="00E47C8F" w:rsidP="00601676">
            <w:pPr>
              <w:rPr>
                <w:sz w:val="24"/>
                <w:szCs w:val="24"/>
              </w:rPr>
            </w:pPr>
            <w:r w:rsidRPr="0022069D">
              <w:rPr>
                <w:sz w:val="24"/>
                <w:szCs w:val="24"/>
              </w:rPr>
              <w:t>Якісні характеристики</w:t>
            </w:r>
          </w:p>
        </w:tc>
        <w:tc>
          <w:tcPr>
            <w:tcW w:w="4098" w:type="pct"/>
          </w:tcPr>
          <w:p w:rsidR="00E47C8F" w:rsidRDefault="00E47C8F" w:rsidP="00601676">
            <w:pPr>
              <w:ind w:firstLine="222"/>
              <w:jc w:val="both"/>
              <w:rPr>
                <w:sz w:val="24"/>
                <w:szCs w:val="24"/>
                <w:lang w:eastAsia="uk-UA"/>
              </w:rPr>
            </w:pPr>
            <w:r w:rsidRPr="0022069D">
              <w:rPr>
                <w:sz w:val="24"/>
                <w:szCs w:val="24"/>
                <w:lang w:eastAsia="uk-UA"/>
              </w:rPr>
              <w:t>Картопля повинна відповідати вимогам</w:t>
            </w:r>
            <w:r>
              <w:rPr>
                <w:sz w:val="24"/>
                <w:szCs w:val="24"/>
                <w:lang w:val="uk-UA"/>
              </w:rPr>
              <w:t xml:space="preserve"> </w:t>
            </w:r>
            <w:r w:rsidRPr="001D28D7">
              <w:rPr>
                <w:b/>
                <w:sz w:val="24"/>
                <w:szCs w:val="24"/>
                <w:lang w:val="uk-UA"/>
              </w:rPr>
              <w:t>ДСТУ 9221:2023</w:t>
            </w:r>
            <w:r w:rsidRPr="0022069D">
              <w:rPr>
                <w:bCs/>
                <w:color w:val="000000" w:themeColor="text1"/>
                <w:sz w:val="24"/>
                <w:szCs w:val="24"/>
              </w:rPr>
              <w:t>.</w:t>
            </w:r>
            <w:r w:rsidRPr="0022069D">
              <w:rPr>
                <w:sz w:val="24"/>
                <w:szCs w:val="24"/>
                <w:lang w:eastAsia="uk-UA"/>
              </w:rPr>
              <w:t xml:space="preserve"> </w:t>
            </w:r>
          </w:p>
          <w:p w:rsidR="00E47C8F" w:rsidRDefault="00E47C8F" w:rsidP="00601676">
            <w:pPr>
              <w:ind w:firstLine="222"/>
              <w:jc w:val="both"/>
              <w:rPr>
                <w:sz w:val="24"/>
                <w:szCs w:val="24"/>
                <w:lang w:val="uk-UA" w:eastAsia="uk-UA"/>
              </w:rPr>
            </w:pPr>
            <w:r>
              <w:rPr>
                <w:sz w:val="24"/>
                <w:szCs w:val="24"/>
                <w:lang w:val="uk-UA" w:eastAsia="uk-UA"/>
              </w:rPr>
              <w:t xml:space="preserve">Картопля повинна бути </w:t>
            </w:r>
            <w:r w:rsidRPr="001D28D7">
              <w:rPr>
                <w:b/>
                <w:sz w:val="24"/>
                <w:szCs w:val="24"/>
                <w:lang w:val="uk-UA" w:eastAsia="uk-UA"/>
              </w:rPr>
              <w:t>сорту «Пікассо»</w:t>
            </w:r>
            <w:r>
              <w:rPr>
                <w:b/>
                <w:sz w:val="24"/>
                <w:szCs w:val="24"/>
                <w:lang w:val="uk-UA" w:eastAsia="uk-UA"/>
              </w:rPr>
              <w:t xml:space="preserve"> та/або «Рів’єра», «Коломбо», </w:t>
            </w:r>
            <w:r w:rsidRPr="003079AC">
              <w:rPr>
                <w:b/>
                <w:sz w:val="24"/>
                <w:szCs w:val="24"/>
                <w:lang w:val="uk-UA" w:eastAsia="uk-UA"/>
              </w:rPr>
              <w:t>«Беллароза»</w:t>
            </w:r>
            <w:r>
              <w:rPr>
                <w:b/>
                <w:sz w:val="24"/>
                <w:szCs w:val="24"/>
                <w:lang w:val="uk-UA" w:eastAsia="uk-UA"/>
              </w:rPr>
              <w:t>, «Гранада», «Бельмондо»</w:t>
            </w:r>
            <w:r>
              <w:rPr>
                <w:sz w:val="24"/>
                <w:szCs w:val="24"/>
                <w:lang w:val="uk-UA" w:eastAsia="uk-UA"/>
              </w:rPr>
              <w:t>.</w:t>
            </w:r>
          </w:p>
          <w:p w:rsidR="00E47C8F" w:rsidRDefault="00E47C8F" w:rsidP="00601676">
            <w:pPr>
              <w:ind w:firstLine="222"/>
              <w:jc w:val="both"/>
              <w:rPr>
                <w:sz w:val="24"/>
                <w:szCs w:val="24"/>
                <w:lang w:eastAsia="uk-UA"/>
              </w:rPr>
            </w:pPr>
            <w:r w:rsidRPr="0022069D">
              <w:rPr>
                <w:sz w:val="24"/>
                <w:szCs w:val="24"/>
                <w:lang w:eastAsia="uk-UA"/>
              </w:rPr>
              <w:t xml:space="preserve">Якісні показники картоплі мають відповідати всім встановленим нормативам (згідно Закону України «Про основні принципи та вимоги до безпечності та якості харчових продуктів»). </w:t>
            </w:r>
          </w:p>
          <w:p w:rsidR="00E47C8F" w:rsidRPr="003079AC" w:rsidRDefault="00E47C8F" w:rsidP="00601676">
            <w:pPr>
              <w:ind w:firstLine="222"/>
              <w:jc w:val="both"/>
              <w:rPr>
                <w:b/>
                <w:sz w:val="24"/>
                <w:szCs w:val="24"/>
                <w:lang w:val="uk-UA" w:eastAsia="uk-UA"/>
              </w:rPr>
            </w:pPr>
            <w:r w:rsidRPr="0022069D">
              <w:rPr>
                <w:sz w:val="24"/>
                <w:szCs w:val="24"/>
                <w:lang w:eastAsia="uk-UA"/>
              </w:rPr>
              <w:t xml:space="preserve">Бульби повинні мати круглу або овальну форму, щільну і тонку шкірку, жовту м'якоть. За терміном вирощування картопля повинна бути середньопізньою або пізньою з обов’язковою інформацією про сорт картоплі. Бульби картоплі повинні бути цілими, чистими, сухими, здоровими, не пророслими (ростки не повині перевишати довжину 3 мм) і не зів'ялими. Картопля повинна відповідати за формою і забарвленням. </w:t>
            </w:r>
          </w:p>
          <w:p w:rsidR="00E47C8F" w:rsidRPr="0022069D" w:rsidRDefault="00E47C8F" w:rsidP="00601676">
            <w:pPr>
              <w:ind w:firstLine="222"/>
              <w:jc w:val="both"/>
              <w:rPr>
                <w:sz w:val="24"/>
                <w:szCs w:val="24"/>
                <w:lang w:eastAsia="uk-UA"/>
              </w:rPr>
            </w:pPr>
            <w:r w:rsidRPr="0022069D">
              <w:rPr>
                <w:b/>
                <w:sz w:val="24"/>
                <w:szCs w:val="24"/>
                <w:lang w:eastAsia="uk-UA"/>
              </w:rPr>
              <w:t>Не допускаються:</w:t>
            </w:r>
            <w:r w:rsidRPr="0022069D">
              <w:rPr>
                <w:sz w:val="24"/>
                <w:szCs w:val="24"/>
                <w:lang w:eastAsia="uk-UA"/>
              </w:rPr>
              <w:t xml:space="preserve"> </w:t>
            </w:r>
          </w:p>
          <w:p w:rsidR="00E47C8F" w:rsidRPr="0022069D" w:rsidRDefault="00E47C8F" w:rsidP="00601676">
            <w:pPr>
              <w:ind w:firstLine="222"/>
              <w:jc w:val="both"/>
              <w:rPr>
                <w:sz w:val="24"/>
                <w:szCs w:val="24"/>
                <w:lang w:eastAsia="uk-UA"/>
              </w:rPr>
            </w:pPr>
            <w:r w:rsidRPr="0022069D">
              <w:rPr>
                <w:sz w:val="24"/>
                <w:szCs w:val="24"/>
                <w:lang w:eastAsia="uk-UA"/>
              </w:rPr>
              <w:t xml:space="preserve">- коричневі плями від теплової дії; </w:t>
            </w:r>
          </w:p>
          <w:p w:rsidR="00E47C8F" w:rsidRPr="0022069D" w:rsidRDefault="00E47C8F" w:rsidP="00601676">
            <w:pPr>
              <w:ind w:firstLine="222"/>
              <w:jc w:val="both"/>
              <w:rPr>
                <w:sz w:val="24"/>
                <w:szCs w:val="24"/>
                <w:lang w:eastAsia="uk-UA"/>
              </w:rPr>
            </w:pPr>
            <w:r w:rsidRPr="0022069D">
              <w:rPr>
                <w:sz w:val="24"/>
                <w:szCs w:val="24"/>
                <w:lang w:eastAsia="uk-UA"/>
              </w:rPr>
              <w:t>- тріщини більше 5 мм в глубину;</w:t>
            </w:r>
          </w:p>
          <w:p w:rsidR="00E47C8F" w:rsidRPr="0022069D" w:rsidRDefault="00E47C8F" w:rsidP="00601676">
            <w:pPr>
              <w:ind w:firstLine="222"/>
              <w:jc w:val="both"/>
              <w:rPr>
                <w:sz w:val="24"/>
                <w:szCs w:val="24"/>
                <w:lang w:eastAsia="uk-UA"/>
              </w:rPr>
            </w:pPr>
            <w:r w:rsidRPr="0022069D">
              <w:rPr>
                <w:sz w:val="24"/>
                <w:szCs w:val="24"/>
                <w:lang w:eastAsia="uk-UA"/>
              </w:rPr>
              <w:t>- сірі, сині чи чорні плями в 5 мм в глубину;</w:t>
            </w:r>
          </w:p>
          <w:p w:rsidR="00E47C8F" w:rsidRPr="0022069D" w:rsidRDefault="00E47C8F" w:rsidP="00601676">
            <w:pPr>
              <w:ind w:firstLine="222"/>
              <w:jc w:val="both"/>
              <w:rPr>
                <w:sz w:val="24"/>
                <w:szCs w:val="24"/>
                <w:lang w:eastAsia="uk-UA"/>
              </w:rPr>
            </w:pPr>
            <w:r w:rsidRPr="0022069D">
              <w:rPr>
                <w:sz w:val="24"/>
                <w:szCs w:val="24"/>
                <w:lang w:eastAsia="uk-UA"/>
              </w:rPr>
              <w:t>- промерзла;</w:t>
            </w:r>
          </w:p>
          <w:p w:rsidR="00E47C8F" w:rsidRDefault="00E47C8F" w:rsidP="00601676">
            <w:pPr>
              <w:ind w:firstLine="222"/>
              <w:jc w:val="both"/>
              <w:rPr>
                <w:sz w:val="24"/>
                <w:szCs w:val="24"/>
                <w:lang w:eastAsia="uk-UA"/>
              </w:rPr>
            </w:pPr>
            <w:r w:rsidRPr="0022069D">
              <w:rPr>
                <w:sz w:val="24"/>
                <w:szCs w:val="24"/>
                <w:lang w:eastAsia="uk-UA"/>
              </w:rPr>
              <w:t xml:space="preserve">Розмір бульб по найменшому діаметру для видовжених і округлених форм </w:t>
            </w:r>
            <w:r w:rsidRPr="0022069D">
              <w:rPr>
                <w:b/>
                <w:sz w:val="24"/>
                <w:szCs w:val="24"/>
                <w:lang w:eastAsia="uk-UA"/>
              </w:rPr>
              <w:t>від 50 мм</w:t>
            </w:r>
            <w:r w:rsidRPr="0022069D">
              <w:rPr>
                <w:sz w:val="24"/>
                <w:szCs w:val="24"/>
                <w:lang w:eastAsia="uk-UA"/>
              </w:rPr>
              <w:t>. Картопля повинна надходити без дефектів, обчищеною від землі. Наявність бульб з механічними пошкодженнями не більше 5%, наявність землі, що прилипла до бульб не більше 1%.</w:t>
            </w:r>
          </w:p>
          <w:p w:rsidR="00E47C8F" w:rsidRPr="0022069D" w:rsidRDefault="00E47C8F" w:rsidP="00601676">
            <w:pPr>
              <w:ind w:firstLine="222"/>
              <w:jc w:val="both"/>
              <w:rPr>
                <w:sz w:val="24"/>
                <w:szCs w:val="24"/>
                <w:lang w:eastAsia="uk-UA"/>
              </w:rPr>
            </w:pPr>
            <w:r w:rsidRPr="0022069D">
              <w:rPr>
                <w:b/>
                <w:sz w:val="24"/>
                <w:szCs w:val="24"/>
                <w:lang w:eastAsia="uk-UA"/>
              </w:rPr>
              <w:t>Не допускаються</w:t>
            </w:r>
            <w:r w:rsidRPr="0022069D">
              <w:rPr>
                <w:sz w:val="24"/>
                <w:szCs w:val="24"/>
                <w:lang w:eastAsia="uk-UA"/>
              </w:rPr>
              <w:t xml:space="preserve"> бульби позеленілі, зів'ялі, роздавлені, половинками, пошкоджені гризунами, гниллю, фітофторою, підморожені, запарені. Повина витримувати перевезення, завантаження і розвантаження</w:t>
            </w:r>
          </w:p>
          <w:p w:rsidR="00E47C8F" w:rsidRPr="0022069D" w:rsidRDefault="00E47C8F" w:rsidP="00601676">
            <w:pPr>
              <w:ind w:firstLine="222"/>
              <w:jc w:val="both"/>
              <w:rPr>
                <w:sz w:val="24"/>
                <w:szCs w:val="24"/>
                <w:lang w:eastAsia="uk-UA"/>
              </w:rPr>
            </w:pPr>
            <w:r w:rsidRPr="0022069D">
              <w:rPr>
                <w:sz w:val="24"/>
                <w:szCs w:val="24"/>
                <w:lang w:eastAsia="uk-UA"/>
              </w:rPr>
              <w:t>Картопля  повина бути в сітках по 18-25 кг.</w:t>
            </w:r>
          </w:p>
          <w:p w:rsidR="00E47C8F" w:rsidRPr="00E47C8F" w:rsidRDefault="00E47C8F" w:rsidP="00601676">
            <w:pPr>
              <w:ind w:firstLine="222"/>
              <w:jc w:val="both"/>
              <w:rPr>
                <w:b/>
                <w:color w:val="000000" w:themeColor="text1"/>
                <w:sz w:val="24"/>
                <w:szCs w:val="24"/>
                <w:lang w:val="uk-UA"/>
              </w:rPr>
            </w:pPr>
            <w:r>
              <w:rPr>
                <w:sz w:val="24"/>
                <w:szCs w:val="24"/>
                <w:lang w:eastAsia="uk-UA"/>
              </w:rPr>
              <w:t>Маркування повино бути на ко</w:t>
            </w:r>
            <w:r w:rsidRPr="0022069D">
              <w:rPr>
                <w:sz w:val="24"/>
                <w:szCs w:val="24"/>
                <w:lang w:eastAsia="uk-UA"/>
              </w:rPr>
              <w:t>ж</w:t>
            </w:r>
            <w:r>
              <w:rPr>
                <w:sz w:val="24"/>
                <w:szCs w:val="24"/>
                <w:lang w:val="uk-UA" w:eastAsia="uk-UA"/>
              </w:rPr>
              <w:t>д</w:t>
            </w:r>
            <w:r w:rsidRPr="0022069D">
              <w:rPr>
                <w:sz w:val="24"/>
                <w:szCs w:val="24"/>
                <w:lang w:eastAsia="uk-UA"/>
              </w:rPr>
              <w:t>ні</w:t>
            </w:r>
            <w:r>
              <w:rPr>
                <w:sz w:val="24"/>
                <w:szCs w:val="24"/>
                <w:lang w:val="uk-UA" w:eastAsia="uk-UA"/>
              </w:rPr>
              <w:t>й</w:t>
            </w:r>
            <w:r w:rsidRPr="0022069D">
              <w:rPr>
                <w:sz w:val="24"/>
                <w:szCs w:val="24"/>
                <w:lang w:eastAsia="uk-UA"/>
              </w:rPr>
              <w:t xml:space="preserve"> сітці і відповідатим вказаному вище стандарту якості</w:t>
            </w:r>
            <w:r>
              <w:rPr>
                <w:sz w:val="24"/>
                <w:szCs w:val="24"/>
                <w:lang w:val="uk-UA" w:eastAsia="uk-UA"/>
              </w:rPr>
              <w:t>.</w:t>
            </w:r>
          </w:p>
        </w:tc>
      </w:tr>
      <w:tr w:rsidR="00E47C8F" w:rsidRPr="0022069D" w:rsidTr="00601676">
        <w:tc>
          <w:tcPr>
            <w:tcW w:w="902" w:type="pct"/>
            <w:vAlign w:val="center"/>
          </w:tcPr>
          <w:p w:rsidR="00E47C8F" w:rsidRPr="0022069D" w:rsidRDefault="00E47C8F" w:rsidP="00601676">
            <w:pPr>
              <w:shd w:val="clear" w:color="auto" w:fill="FFFFFF"/>
              <w:rPr>
                <w:sz w:val="24"/>
                <w:szCs w:val="24"/>
              </w:rPr>
            </w:pPr>
            <w:r w:rsidRPr="0022069D">
              <w:rPr>
                <w:sz w:val="24"/>
                <w:szCs w:val="24"/>
              </w:rPr>
              <w:t>Технічні характеристики та вимоги</w:t>
            </w:r>
          </w:p>
        </w:tc>
        <w:tc>
          <w:tcPr>
            <w:tcW w:w="4098" w:type="pct"/>
          </w:tcPr>
          <w:p w:rsidR="00E47C8F" w:rsidRPr="0022069D" w:rsidRDefault="00E47C8F" w:rsidP="00601676">
            <w:pPr>
              <w:shd w:val="clear" w:color="auto" w:fill="FFFFFF"/>
              <w:ind w:firstLine="222"/>
              <w:jc w:val="both"/>
              <w:rPr>
                <w:sz w:val="24"/>
                <w:szCs w:val="24"/>
              </w:rPr>
            </w:pPr>
            <w:r w:rsidRPr="0022069D">
              <w:rPr>
                <w:sz w:val="24"/>
                <w:szCs w:val="24"/>
              </w:rPr>
              <w:t>Технічні характеристики предмету закупівлі (у т. ч. маркування товару) повинні відповідати Закону України від 23.12.1997 року № 771/97-ВР “Про основні принципи та вимоги до безпечності та якісті харчових продуктів”</w:t>
            </w:r>
            <w:r>
              <w:rPr>
                <w:sz w:val="24"/>
                <w:szCs w:val="24"/>
              </w:rPr>
              <w:br/>
            </w:r>
            <w:r w:rsidRPr="0022069D">
              <w:rPr>
                <w:sz w:val="24"/>
                <w:szCs w:val="24"/>
              </w:rPr>
              <w:t>(зі змінами) та стандартам, передбаченим законодавством України.</w:t>
            </w:r>
          </w:p>
          <w:p w:rsidR="00E47C8F" w:rsidRPr="0022069D" w:rsidRDefault="00E47C8F" w:rsidP="00601676">
            <w:pPr>
              <w:shd w:val="clear" w:color="auto" w:fill="FFFFFF"/>
              <w:ind w:firstLine="222"/>
              <w:jc w:val="both"/>
              <w:rPr>
                <w:bCs/>
                <w:sz w:val="24"/>
                <w:szCs w:val="24"/>
              </w:rPr>
            </w:pPr>
            <w:r w:rsidRPr="0022069D">
              <w:rPr>
                <w:sz w:val="24"/>
                <w:szCs w:val="24"/>
              </w:rPr>
              <w:t xml:space="preserve">Кожна партія повинна супроводжуватись документами (документами, які засвідчують якість та безпеку – декларацією виробника або посвідченням про якість, експертним висновком, накладною, рахунком). Кожну одиницю пакування маркувати нанесенням на один з торцевих боків етикетки, штампа тощо, які повинні містити обов’язкову інформацію: назву та повну адресу й телефон виробника, пакувальника, потужностей (об’єкта) виробництва; знак для товарів і послуг (за наявності); назву продукту; сумарну масу нетто, або масу нетто та брутто, або нетто картоплі та транспортного пакування (кг); тощо. </w:t>
            </w:r>
          </w:p>
          <w:p w:rsidR="00E47C8F" w:rsidRPr="0022069D" w:rsidRDefault="00E47C8F" w:rsidP="00601676">
            <w:pPr>
              <w:shd w:val="clear" w:color="auto" w:fill="FFFFFF"/>
              <w:ind w:firstLine="222"/>
              <w:jc w:val="both"/>
              <w:rPr>
                <w:sz w:val="24"/>
                <w:szCs w:val="24"/>
              </w:rPr>
            </w:pPr>
            <w:r w:rsidRPr="0022069D">
              <w:rPr>
                <w:sz w:val="24"/>
                <w:szCs w:val="24"/>
              </w:rPr>
              <w:t xml:space="preserve">Вивіз товару зі складу </w:t>
            </w:r>
            <w:r w:rsidRPr="0022069D">
              <w:rPr>
                <w:bCs/>
                <w:sz w:val="24"/>
                <w:szCs w:val="24"/>
              </w:rPr>
              <w:t>Постачальника</w:t>
            </w:r>
            <w:r w:rsidRPr="0022069D">
              <w:rPr>
                <w:b/>
                <w:bCs/>
                <w:sz w:val="24"/>
                <w:szCs w:val="24"/>
              </w:rPr>
              <w:t xml:space="preserve"> </w:t>
            </w:r>
            <w:r w:rsidRPr="0022069D">
              <w:rPr>
                <w:sz w:val="24"/>
                <w:szCs w:val="24"/>
              </w:rPr>
              <w:t xml:space="preserve">здійснюється транспортом, силами, засобами та за рахунок </w:t>
            </w:r>
            <w:r w:rsidRPr="0022069D">
              <w:rPr>
                <w:bCs/>
                <w:sz w:val="24"/>
                <w:szCs w:val="24"/>
              </w:rPr>
              <w:t>Постачальника.</w:t>
            </w:r>
            <w:r w:rsidRPr="0022069D">
              <w:rPr>
                <w:b/>
                <w:bCs/>
                <w:sz w:val="24"/>
                <w:szCs w:val="24"/>
              </w:rPr>
              <w:t xml:space="preserve"> </w:t>
            </w:r>
            <w:r w:rsidRPr="0022069D">
              <w:rPr>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tc>
      </w:tr>
    </w:tbl>
    <w:p w:rsidR="00C633C7" w:rsidRPr="009713E8" w:rsidRDefault="00C633C7" w:rsidP="00E47C8F">
      <w:pPr>
        <w:spacing w:line="216" w:lineRule="auto"/>
        <w:jc w:val="center"/>
        <w:rPr>
          <w:sz w:val="24"/>
          <w:szCs w:val="24"/>
          <w:lang w:val="uk-UA"/>
        </w:rPr>
      </w:pPr>
    </w:p>
    <w:sectPr w:rsidR="00C633C7" w:rsidRPr="009713E8" w:rsidSect="005D216E">
      <w:headerReference w:type="even" r:id="rId9"/>
      <w:headerReference w:type="default" r:id="rId10"/>
      <w:footerReference w:type="even" r:id="rId11"/>
      <w:headerReference w:type="first" r:id="rId12"/>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48" w:rsidRDefault="00A37348">
      <w:r>
        <w:separator/>
      </w:r>
    </w:p>
  </w:endnote>
  <w:endnote w:type="continuationSeparator" w:id="0">
    <w:p w:rsidR="00A37348" w:rsidRDefault="00A3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48" w:rsidRDefault="00A37348">
      <w:r>
        <w:separator/>
      </w:r>
    </w:p>
  </w:footnote>
  <w:footnote w:type="continuationSeparator" w:id="0">
    <w:p w:rsidR="00A37348" w:rsidRDefault="00A37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E47C8F">
      <w:rPr>
        <w:rStyle w:val="a5"/>
        <w:noProof/>
      </w:rPr>
      <w:t>2</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9"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6"/>
  </w:num>
  <w:num w:numId="2">
    <w:abstractNumId w:val="9"/>
  </w:num>
  <w:num w:numId="3">
    <w:abstractNumId w:val="12"/>
  </w:num>
  <w:num w:numId="4">
    <w:abstractNumId w:val="24"/>
  </w:num>
  <w:num w:numId="5">
    <w:abstractNumId w:val="14"/>
  </w:num>
  <w:num w:numId="6">
    <w:abstractNumId w:val="13"/>
  </w:num>
  <w:num w:numId="7">
    <w:abstractNumId w:val="17"/>
  </w:num>
  <w:num w:numId="8">
    <w:abstractNumId w:val="4"/>
  </w:num>
  <w:num w:numId="9">
    <w:abstractNumId w:val="8"/>
  </w:num>
  <w:num w:numId="10">
    <w:abstractNumId w:val="0"/>
  </w:num>
  <w:num w:numId="11">
    <w:abstractNumId w:val="21"/>
  </w:num>
  <w:num w:numId="12">
    <w:abstractNumId w:val="6"/>
  </w:num>
  <w:num w:numId="13">
    <w:abstractNumId w:val="18"/>
  </w:num>
  <w:num w:numId="14">
    <w:abstractNumId w:val="23"/>
  </w:num>
  <w:num w:numId="15">
    <w:abstractNumId w:val="19"/>
  </w:num>
  <w:num w:numId="16">
    <w:abstractNumId w:val="25"/>
  </w:num>
  <w:num w:numId="17">
    <w:abstractNumId w:val="5"/>
  </w:num>
  <w:num w:numId="18">
    <w:abstractNumId w:val="2"/>
  </w:num>
  <w:num w:numId="19">
    <w:abstractNumId w:val="7"/>
  </w:num>
  <w:num w:numId="20">
    <w:abstractNumId w:val="15"/>
  </w:num>
  <w:num w:numId="21">
    <w:abstractNumId w:val="1"/>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06B8"/>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47C8F"/>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67764"/>
  <w15:docId w15:val="{1D30FC50-154C-4703-8B9D-52597574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uiPriority w:val="99"/>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uiPriority w:val="99"/>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ви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інтервалів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у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8585-D6B2-4B5E-A5E6-372A2D18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12498</Words>
  <Characters>7124</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20</cp:revision>
  <cp:lastPrinted>2023-08-14T12:00:00Z</cp:lastPrinted>
  <dcterms:created xsi:type="dcterms:W3CDTF">2023-10-20T13:21:00Z</dcterms:created>
  <dcterms:modified xsi:type="dcterms:W3CDTF">2024-03-15T10:35:00Z</dcterms:modified>
</cp:coreProperties>
</file>