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34" w:rsidRDefault="009A1E34" w:rsidP="009A1E34">
      <w:pPr>
        <w:tabs>
          <w:tab w:val="left" w:pos="9000"/>
        </w:tabs>
        <w:spacing w:after="0" w:line="240" w:lineRule="auto"/>
        <w:jc w:val="right"/>
        <w:rPr>
          <w:rFonts w:ascii="Times New Roman" w:hAnsi="Times New Roman"/>
          <w:b/>
          <w:color w:val="000000"/>
          <w:sz w:val="24"/>
          <w:szCs w:val="24"/>
        </w:rPr>
      </w:pPr>
      <w:r w:rsidRPr="009B4549">
        <w:rPr>
          <w:rFonts w:ascii="Times New Roman" w:hAnsi="Times New Roman"/>
          <w:b/>
          <w:color w:val="000000"/>
          <w:sz w:val="24"/>
          <w:szCs w:val="24"/>
        </w:rPr>
        <w:t xml:space="preserve">ДОДАТОК </w:t>
      </w:r>
      <w:r>
        <w:rPr>
          <w:rFonts w:ascii="Times New Roman" w:hAnsi="Times New Roman"/>
          <w:b/>
          <w:color w:val="000000"/>
          <w:sz w:val="24"/>
          <w:szCs w:val="24"/>
        </w:rPr>
        <w:t>3</w:t>
      </w:r>
    </w:p>
    <w:p w:rsidR="009A1E34" w:rsidRPr="009B4549" w:rsidRDefault="009A1E34" w:rsidP="009A1E34">
      <w:pPr>
        <w:tabs>
          <w:tab w:val="left" w:pos="9000"/>
        </w:tabs>
        <w:spacing w:after="0" w:line="240" w:lineRule="auto"/>
        <w:jc w:val="right"/>
        <w:rPr>
          <w:rFonts w:ascii="Times New Roman" w:hAnsi="Times New Roman"/>
          <w:b/>
          <w:color w:val="000000"/>
          <w:sz w:val="24"/>
          <w:szCs w:val="24"/>
        </w:rPr>
      </w:pPr>
    </w:p>
    <w:p w:rsidR="009A1E34" w:rsidRPr="009B4549" w:rsidRDefault="009A1E34" w:rsidP="009A1E34">
      <w:pPr>
        <w:spacing w:after="0" w:line="240" w:lineRule="auto"/>
        <w:jc w:val="center"/>
        <w:rPr>
          <w:rFonts w:ascii="Times New Roman" w:hAnsi="Times New Roman"/>
          <w:b/>
          <w:color w:val="000000"/>
          <w:sz w:val="24"/>
          <w:szCs w:val="24"/>
        </w:rPr>
      </w:pPr>
      <w:r w:rsidRPr="009B4549">
        <w:rPr>
          <w:rFonts w:ascii="Times New Roman" w:hAnsi="Times New Roman"/>
          <w:b/>
          <w:color w:val="000000"/>
          <w:sz w:val="24"/>
          <w:szCs w:val="24"/>
        </w:rPr>
        <w:t xml:space="preserve">Перелік документів, які надаються учасником для підтвердження відповідності </w:t>
      </w:r>
      <w:r>
        <w:rPr>
          <w:rFonts w:ascii="Times New Roman" w:hAnsi="Times New Roman"/>
          <w:b/>
          <w:color w:val="000000"/>
          <w:sz w:val="24"/>
          <w:szCs w:val="24"/>
        </w:rPr>
        <w:t xml:space="preserve">тендерної </w:t>
      </w:r>
      <w:r w:rsidRPr="009B4549">
        <w:rPr>
          <w:rFonts w:ascii="Times New Roman" w:hAnsi="Times New Roman"/>
          <w:b/>
          <w:color w:val="000000"/>
          <w:sz w:val="24"/>
          <w:szCs w:val="24"/>
        </w:rPr>
        <w:t xml:space="preserve">пропозиції  кваліфікаційним критеріям та іншим вимогам </w:t>
      </w:r>
    </w:p>
    <w:p w:rsidR="009A1E34" w:rsidRPr="004D208E" w:rsidRDefault="009A1E34" w:rsidP="009A1E34">
      <w:pPr>
        <w:spacing w:after="0" w:line="240" w:lineRule="auto"/>
        <w:ind w:firstLine="709"/>
        <w:rPr>
          <w:rFonts w:ascii="Times New Roman" w:hAnsi="Times New Roman"/>
          <w:b/>
          <w:color w:val="000000"/>
          <w:sz w:val="10"/>
          <w:szCs w:val="10"/>
        </w:rPr>
      </w:pPr>
    </w:p>
    <w:p w:rsidR="009A1E34" w:rsidRDefault="009A1E34" w:rsidP="009A1E34">
      <w:pPr>
        <w:spacing w:after="0" w:line="240" w:lineRule="auto"/>
        <w:jc w:val="center"/>
        <w:rPr>
          <w:rFonts w:ascii="Times New Roman" w:hAnsi="Times New Roman"/>
          <w:b/>
          <w:color w:val="000000"/>
          <w:sz w:val="24"/>
          <w:szCs w:val="24"/>
          <w:u w:val="single"/>
        </w:rPr>
      </w:pPr>
      <w:r w:rsidRPr="009B4549">
        <w:rPr>
          <w:rFonts w:ascii="Times New Roman" w:hAnsi="Times New Roman"/>
          <w:b/>
          <w:color w:val="000000"/>
          <w:sz w:val="24"/>
          <w:szCs w:val="24"/>
          <w:u w:val="single"/>
        </w:rPr>
        <w:t>Документально підтверджена інформація про відповідність Учасника кваліфікаційним критеріям згідно ст.16 Закону України «Про публічні закупівлі»:</w:t>
      </w:r>
    </w:p>
    <w:p w:rsidR="009A1E34" w:rsidRDefault="009A1E34" w:rsidP="009A1E34">
      <w:pPr>
        <w:spacing w:after="0" w:line="240" w:lineRule="auto"/>
        <w:jc w:val="center"/>
        <w:rPr>
          <w:rFonts w:ascii="Times New Roman" w:hAnsi="Times New Roman"/>
          <w:b/>
          <w:color w:val="000000"/>
          <w:sz w:val="24"/>
          <w:szCs w:val="24"/>
          <w:u w:val="single"/>
        </w:rPr>
      </w:pPr>
    </w:p>
    <w:p w:rsidR="00324F56" w:rsidRPr="009B4549" w:rsidRDefault="00324F56" w:rsidP="009A1E34">
      <w:pPr>
        <w:spacing w:after="0" w:line="240" w:lineRule="auto"/>
        <w:jc w:val="center"/>
        <w:rPr>
          <w:rFonts w:ascii="Times New Roman" w:hAnsi="Times New Roman"/>
          <w:b/>
          <w:color w:val="000000"/>
          <w:sz w:val="24"/>
          <w:szCs w:val="24"/>
          <w:u w:val="single"/>
        </w:rPr>
      </w:pPr>
    </w:p>
    <w:tbl>
      <w:tblPr>
        <w:tblW w:w="9776" w:type="dxa"/>
        <w:tblLayout w:type="fixed"/>
        <w:tblLook w:val="0400" w:firstRow="0" w:lastRow="0" w:firstColumn="0" w:lastColumn="0" w:noHBand="0" w:noVBand="1"/>
      </w:tblPr>
      <w:tblGrid>
        <w:gridCol w:w="1601"/>
        <w:gridCol w:w="8175"/>
      </w:tblGrid>
      <w:tr w:rsidR="009A1E34" w:rsidRPr="0048487B" w:rsidTr="00A55DAA">
        <w:tc>
          <w:tcPr>
            <w:tcW w:w="16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E45841" w:rsidRDefault="009A1E34" w:rsidP="00A55DAA">
            <w:pPr>
              <w:spacing w:after="0" w:line="240" w:lineRule="auto"/>
              <w:rPr>
                <w:rFonts w:ascii="Times New Roman" w:eastAsia="Times New Roman" w:hAnsi="Times New Roman"/>
                <w:sz w:val="20"/>
                <w:szCs w:val="20"/>
              </w:rPr>
            </w:pPr>
            <w:r w:rsidRPr="00E45841">
              <w:rPr>
                <w:rFonts w:ascii="Times New Roman" w:eastAsia="Times New Roman" w:hAnsi="Times New Roman"/>
                <w:b/>
                <w:sz w:val="20"/>
                <w:szCs w:val="20"/>
              </w:rPr>
              <w:t>Кваліфікаційні критерії,</w:t>
            </w:r>
          </w:p>
          <w:p w:rsidR="009A1E34" w:rsidRPr="00E45841" w:rsidRDefault="009A1E34" w:rsidP="00A55DAA">
            <w:pPr>
              <w:spacing w:after="0" w:line="240" w:lineRule="auto"/>
              <w:rPr>
                <w:rFonts w:ascii="Times New Roman" w:eastAsia="Times New Roman" w:hAnsi="Times New Roman"/>
                <w:sz w:val="20"/>
                <w:szCs w:val="20"/>
              </w:rPr>
            </w:pPr>
            <w:r w:rsidRPr="00E45841">
              <w:rPr>
                <w:rFonts w:ascii="Times New Roman" w:eastAsia="Times New Roman" w:hAnsi="Times New Roman"/>
                <w:b/>
                <w:sz w:val="20"/>
                <w:szCs w:val="20"/>
              </w:rPr>
              <w:t>встановлені відповідно до</w:t>
            </w:r>
          </w:p>
          <w:p w:rsidR="009A1E34" w:rsidRPr="00E45841" w:rsidRDefault="009A1E34" w:rsidP="00A55DAA">
            <w:pPr>
              <w:spacing w:after="0"/>
              <w:rPr>
                <w:rFonts w:ascii="Times New Roman" w:eastAsia="Times New Roman" w:hAnsi="Times New Roman"/>
                <w:sz w:val="20"/>
                <w:szCs w:val="20"/>
              </w:rPr>
            </w:pPr>
            <w:r w:rsidRPr="00E45841">
              <w:rPr>
                <w:rFonts w:ascii="Times New Roman" w:eastAsia="Times New Roman" w:hAnsi="Times New Roman"/>
                <w:b/>
                <w:sz w:val="20"/>
                <w:szCs w:val="20"/>
              </w:rPr>
              <w:t>ст. 16 Закону</w:t>
            </w:r>
          </w:p>
        </w:tc>
        <w:tc>
          <w:tcPr>
            <w:tcW w:w="8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E45841" w:rsidRDefault="009A1E34" w:rsidP="00A55DAA">
            <w:pPr>
              <w:spacing w:after="0" w:line="240" w:lineRule="auto"/>
              <w:rPr>
                <w:rFonts w:ascii="Times New Roman" w:eastAsia="Times New Roman" w:hAnsi="Times New Roman"/>
                <w:sz w:val="20"/>
                <w:szCs w:val="20"/>
              </w:rPr>
            </w:pPr>
            <w:r w:rsidRPr="00E45841">
              <w:rPr>
                <w:rFonts w:ascii="Times New Roman" w:eastAsia="Times New Roman" w:hAnsi="Times New Roman"/>
                <w:b/>
                <w:sz w:val="20"/>
                <w:szCs w:val="20"/>
              </w:rPr>
              <w:t>Документи, які підтверджують відповідність Учасника</w:t>
            </w:r>
          </w:p>
          <w:p w:rsidR="009A1E34" w:rsidRPr="00E45841" w:rsidRDefault="009A1E34" w:rsidP="00A55DAA">
            <w:pPr>
              <w:spacing w:after="0"/>
              <w:rPr>
                <w:rFonts w:ascii="Times New Roman" w:eastAsia="Times New Roman" w:hAnsi="Times New Roman"/>
                <w:sz w:val="20"/>
                <w:szCs w:val="20"/>
              </w:rPr>
            </w:pPr>
            <w:r w:rsidRPr="00E45841">
              <w:rPr>
                <w:rFonts w:ascii="Times New Roman" w:eastAsia="Times New Roman" w:hAnsi="Times New Roman"/>
                <w:b/>
                <w:sz w:val="20"/>
                <w:szCs w:val="20"/>
              </w:rPr>
              <w:t>встановленим кваліфікаційним критеріям</w:t>
            </w:r>
          </w:p>
        </w:tc>
      </w:tr>
      <w:tr w:rsidR="009A1E34" w:rsidRPr="0048487B" w:rsidTr="00A55DAA">
        <w:tc>
          <w:tcPr>
            <w:tcW w:w="16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1. Наявність обладнання та</w:t>
            </w:r>
          </w:p>
          <w:p w:rsidR="009A1E34" w:rsidRPr="0048487B" w:rsidRDefault="009A1E34" w:rsidP="00A55DAA">
            <w:pPr>
              <w:spacing w:after="0"/>
              <w:jc w:val="both"/>
              <w:rPr>
                <w:rFonts w:ascii="Times New Roman" w:eastAsia="Times New Roman" w:hAnsi="Times New Roman"/>
                <w:sz w:val="24"/>
                <w:szCs w:val="24"/>
              </w:rPr>
            </w:pPr>
            <w:r w:rsidRPr="0048487B">
              <w:rPr>
                <w:rFonts w:ascii="Times New Roman" w:eastAsia="Times New Roman" w:hAnsi="Times New Roman"/>
                <w:sz w:val="24"/>
                <w:szCs w:val="24"/>
              </w:rPr>
              <w:t>матеріально-технічної бази</w:t>
            </w:r>
          </w:p>
        </w:tc>
        <w:tc>
          <w:tcPr>
            <w:tcW w:w="8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013"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(1) складські та інші приміщення, які учасник використовує для ведення господарської діяльності, </w:t>
            </w:r>
          </w:p>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1.2. Довідку про наявність в Учасника відповідної матеріально-технічної бази слід подавати за нижченаведеною формою: </w:t>
            </w:r>
          </w:p>
          <w:tbl>
            <w:tblPr>
              <w:tblW w:w="7823" w:type="dxa"/>
              <w:tblLayout w:type="fixed"/>
              <w:tblLook w:val="0400" w:firstRow="0" w:lastRow="0" w:firstColumn="0" w:lastColumn="0" w:noHBand="0" w:noVBand="1"/>
            </w:tblPr>
            <w:tblGrid>
              <w:gridCol w:w="563"/>
              <w:gridCol w:w="1838"/>
              <w:gridCol w:w="2688"/>
              <w:gridCol w:w="2734"/>
            </w:tblGrid>
            <w:tr w:rsidR="009A1E34" w:rsidRPr="0048487B" w:rsidTr="00A55DAA">
              <w:trPr>
                <w:trHeight w:val="721"/>
              </w:trPr>
              <w:tc>
                <w:tcPr>
                  <w:tcW w:w="5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b/>
                      <w:sz w:val="24"/>
                      <w:szCs w:val="24"/>
                    </w:rPr>
                    <w:t>№</w:t>
                  </w:r>
                </w:p>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b/>
                      <w:sz w:val="24"/>
                      <w:szCs w:val="24"/>
                    </w:rPr>
                    <w:t>з/п</w:t>
                  </w:r>
                </w:p>
              </w:tc>
              <w:tc>
                <w:tcPr>
                  <w:tcW w:w="183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b/>
                      <w:sz w:val="24"/>
                      <w:szCs w:val="24"/>
                    </w:rPr>
                    <w:t>Назва, тип обладнання та матеріально-технічної бази</w:t>
                  </w:r>
                </w:p>
              </w:tc>
              <w:tc>
                <w:tcPr>
                  <w:tcW w:w="268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010C3B" w:rsidP="00010C3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Площа </w:t>
                  </w:r>
                  <w:bookmarkStart w:id="0" w:name="_GoBack"/>
                  <w:bookmarkEnd w:id="0"/>
                  <w:r>
                    <w:rPr>
                      <w:rFonts w:ascii="Times New Roman" w:eastAsia="Times New Roman" w:hAnsi="Times New Roman"/>
                      <w:b/>
                      <w:sz w:val="24"/>
                      <w:szCs w:val="24"/>
                    </w:rPr>
                    <w:t>.</w:t>
                  </w:r>
                </w:p>
              </w:tc>
              <w:tc>
                <w:tcPr>
                  <w:tcW w:w="27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b/>
                      <w:bCs/>
                      <w:sz w:val="24"/>
                      <w:szCs w:val="24"/>
                      <w:lang w:eastAsia="ru-RU"/>
                    </w:rPr>
                    <w:t xml:space="preserve">Власне/орендоване, наймане (тощо), з зазначенням (найменування, телефон, електронна пошта, адреса </w:t>
                  </w:r>
                  <w:proofErr w:type="spellStart"/>
                  <w:r w:rsidRPr="0048487B">
                    <w:rPr>
                      <w:rFonts w:ascii="Times New Roman" w:eastAsia="Times New Roman" w:hAnsi="Times New Roman"/>
                      <w:b/>
                      <w:bCs/>
                      <w:sz w:val="24"/>
                      <w:szCs w:val="24"/>
                      <w:lang w:eastAsia="ru-RU"/>
                    </w:rPr>
                    <w:t>Орендара</w:t>
                  </w:r>
                  <w:proofErr w:type="spellEnd"/>
                  <w:r w:rsidRPr="0048487B">
                    <w:rPr>
                      <w:rFonts w:ascii="Times New Roman" w:eastAsia="Times New Roman" w:hAnsi="Times New Roman"/>
                      <w:b/>
                      <w:bCs/>
                      <w:sz w:val="24"/>
                      <w:szCs w:val="24"/>
                      <w:lang w:eastAsia="ru-RU"/>
                    </w:rPr>
                    <w:t>)</w:t>
                  </w:r>
                </w:p>
              </w:tc>
            </w:tr>
            <w:tr w:rsidR="009A1E34" w:rsidRPr="0048487B" w:rsidTr="00A55DAA">
              <w:trPr>
                <w:trHeight w:val="713"/>
              </w:trPr>
              <w:tc>
                <w:tcPr>
                  <w:tcW w:w="56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sz w:val="24"/>
                      <w:szCs w:val="24"/>
                    </w:rPr>
                  </w:pPr>
                </w:p>
              </w:tc>
              <w:tc>
                <w:tcPr>
                  <w:tcW w:w="183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sz w:val="24"/>
                      <w:szCs w:val="24"/>
                    </w:rPr>
                  </w:pPr>
                </w:p>
              </w:tc>
              <w:tc>
                <w:tcPr>
                  <w:tcW w:w="268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sz w:val="24"/>
                      <w:szCs w:val="24"/>
                    </w:rPr>
                  </w:pPr>
                </w:p>
              </w:tc>
              <w:tc>
                <w:tcPr>
                  <w:tcW w:w="27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sz w:val="24"/>
                      <w:szCs w:val="24"/>
                    </w:rPr>
                  </w:pPr>
                </w:p>
              </w:tc>
            </w:tr>
            <w:tr w:rsidR="009A1E34" w:rsidRPr="0048487B" w:rsidTr="00A55DAA">
              <w:trPr>
                <w:trHeight w:val="326"/>
              </w:trPr>
              <w:tc>
                <w:tcPr>
                  <w:tcW w:w="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center"/>
                    <w:rPr>
                      <w:rFonts w:ascii="Times New Roman" w:eastAsia="Times New Roman" w:hAnsi="Times New Roman"/>
                      <w:sz w:val="24"/>
                      <w:szCs w:val="24"/>
                    </w:rPr>
                  </w:pPr>
                  <w:r w:rsidRPr="0048487B">
                    <w:rPr>
                      <w:rFonts w:ascii="Times New Roman" w:eastAsia="Times New Roman" w:hAnsi="Times New Roman"/>
                      <w:b/>
                      <w:sz w:val="24"/>
                      <w:szCs w:val="24"/>
                    </w:rPr>
                    <w:t>1</w:t>
                  </w:r>
                </w:p>
              </w:tc>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center"/>
                    <w:rPr>
                      <w:rFonts w:ascii="Times New Roman" w:eastAsia="Times New Roman" w:hAnsi="Times New Roman"/>
                      <w:sz w:val="24"/>
                      <w:szCs w:val="24"/>
                    </w:rPr>
                  </w:pPr>
                  <w:r w:rsidRPr="0048487B">
                    <w:rPr>
                      <w:rFonts w:ascii="Times New Roman" w:eastAsia="Times New Roman" w:hAnsi="Times New Roman"/>
                      <w:b/>
                      <w:sz w:val="24"/>
                      <w:szCs w:val="24"/>
                    </w:rPr>
                    <w:t>2</w:t>
                  </w:r>
                </w:p>
              </w:tc>
              <w:tc>
                <w:tcPr>
                  <w:tcW w:w="2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center"/>
                    <w:rPr>
                      <w:rFonts w:ascii="Times New Roman" w:eastAsia="Times New Roman" w:hAnsi="Times New Roman"/>
                      <w:sz w:val="24"/>
                      <w:szCs w:val="24"/>
                    </w:rPr>
                  </w:pPr>
                  <w:r w:rsidRPr="0048487B">
                    <w:rPr>
                      <w:rFonts w:ascii="Times New Roman" w:eastAsia="Times New Roman" w:hAnsi="Times New Roman"/>
                      <w:b/>
                      <w:sz w:val="24"/>
                      <w:szCs w:val="24"/>
                    </w:rPr>
                    <w:t>3</w:t>
                  </w:r>
                </w:p>
              </w:tc>
              <w:tc>
                <w:tcPr>
                  <w:tcW w:w="2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center"/>
                    <w:rPr>
                      <w:rFonts w:ascii="Times New Roman" w:eastAsia="Times New Roman" w:hAnsi="Times New Roman"/>
                      <w:sz w:val="24"/>
                      <w:szCs w:val="24"/>
                    </w:rPr>
                  </w:pPr>
                  <w:r w:rsidRPr="0048487B">
                    <w:rPr>
                      <w:rFonts w:ascii="Times New Roman" w:eastAsia="Times New Roman" w:hAnsi="Times New Roman"/>
                      <w:b/>
                      <w:sz w:val="24"/>
                      <w:szCs w:val="24"/>
                    </w:rPr>
                    <w:t>4</w:t>
                  </w:r>
                </w:p>
              </w:tc>
            </w:tr>
            <w:tr w:rsidR="009A1E34" w:rsidRPr="0048487B" w:rsidTr="00A55DAA">
              <w:trPr>
                <w:trHeight w:val="326"/>
              </w:trPr>
              <w:tc>
                <w:tcPr>
                  <w:tcW w:w="5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r>
          </w:tbl>
          <w:p w:rsidR="009A1E34" w:rsidRPr="0048487B" w:rsidRDefault="009A1E34" w:rsidP="00105158">
            <w:pPr>
              <w:spacing w:after="0"/>
              <w:jc w:val="both"/>
              <w:rPr>
                <w:rFonts w:ascii="Times New Roman" w:eastAsia="Times New Roman" w:hAnsi="Times New Roman"/>
                <w:sz w:val="24"/>
                <w:szCs w:val="24"/>
              </w:rPr>
            </w:pPr>
            <w:r w:rsidRPr="0048487B">
              <w:rPr>
                <w:rFonts w:ascii="Times New Roman" w:eastAsia="Times New Roman" w:hAnsi="Times New Roman"/>
                <w:sz w:val="24"/>
                <w:szCs w:val="24"/>
              </w:rPr>
              <w:t>1.3. Для підтвердження зазначеної інформації Учасник повинен надати: (1) сканований оригінал(и) в кольоровому вигляді документа(</w:t>
            </w:r>
            <w:proofErr w:type="spellStart"/>
            <w:r w:rsidRPr="0048487B">
              <w:rPr>
                <w:rFonts w:ascii="Times New Roman" w:eastAsia="Times New Roman" w:hAnsi="Times New Roman"/>
                <w:sz w:val="24"/>
                <w:szCs w:val="24"/>
              </w:rPr>
              <w:t>ів</w:t>
            </w:r>
            <w:proofErr w:type="spellEnd"/>
            <w:r w:rsidRPr="0048487B">
              <w:rPr>
                <w:rFonts w:ascii="Times New Roman" w:eastAsia="Times New Roman" w:hAnsi="Times New Roman"/>
                <w:sz w:val="24"/>
                <w:szCs w:val="24"/>
              </w:rPr>
              <w:t>), підтверджуючих наявність складського(</w:t>
            </w:r>
            <w:proofErr w:type="spellStart"/>
            <w:r w:rsidRPr="0048487B">
              <w:rPr>
                <w:rFonts w:ascii="Times New Roman" w:eastAsia="Times New Roman" w:hAnsi="Times New Roman"/>
                <w:sz w:val="24"/>
                <w:szCs w:val="24"/>
              </w:rPr>
              <w:t>их</w:t>
            </w:r>
            <w:proofErr w:type="spellEnd"/>
            <w:r w:rsidRPr="0048487B">
              <w:rPr>
                <w:rFonts w:ascii="Times New Roman" w:eastAsia="Times New Roman" w:hAnsi="Times New Roman"/>
                <w:sz w:val="24"/>
                <w:szCs w:val="24"/>
              </w:rPr>
              <w:t>) приміщення(ь), пристосованого(</w:t>
            </w:r>
            <w:proofErr w:type="spellStart"/>
            <w:r w:rsidRPr="0048487B">
              <w:rPr>
                <w:rFonts w:ascii="Times New Roman" w:eastAsia="Times New Roman" w:hAnsi="Times New Roman"/>
                <w:sz w:val="24"/>
                <w:szCs w:val="24"/>
              </w:rPr>
              <w:t>их</w:t>
            </w:r>
            <w:proofErr w:type="spellEnd"/>
            <w:r w:rsidRPr="0048487B">
              <w:rPr>
                <w:rFonts w:ascii="Times New Roman" w:eastAsia="Times New Roman" w:hAnsi="Times New Roman"/>
                <w:sz w:val="24"/>
                <w:szCs w:val="24"/>
              </w:rPr>
              <w:t>) для зберігання товару, що закуповується, та іншого(</w:t>
            </w:r>
            <w:proofErr w:type="spellStart"/>
            <w:r w:rsidRPr="0048487B">
              <w:rPr>
                <w:rFonts w:ascii="Times New Roman" w:eastAsia="Times New Roman" w:hAnsi="Times New Roman"/>
                <w:sz w:val="24"/>
                <w:szCs w:val="24"/>
              </w:rPr>
              <w:t>их</w:t>
            </w:r>
            <w:proofErr w:type="spellEnd"/>
            <w:r w:rsidRPr="0048487B">
              <w:rPr>
                <w:rFonts w:ascii="Times New Roman" w:eastAsia="Times New Roman" w:hAnsi="Times New Roman"/>
                <w:sz w:val="24"/>
                <w:szCs w:val="24"/>
              </w:rPr>
              <w:t xml:space="preserve">) приміщення(ь) із зазначенням площ(и) </w:t>
            </w:r>
            <w:proofErr w:type="spellStart"/>
            <w:r w:rsidRPr="0048487B">
              <w:rPr>
                <w:rFonts w:ascii="Times New Roman" w:eastAsia="Times New Roman" w:hAnsi="Times New Roman"/>
                <w:sz w:val="24"/>
                <w:szCs w:val="24"/>
              </w:rPr>
              <w:t>цого</w:t>
            </w:r>
            <w:proofErr w:type="spellEnd"/>
            <w:r w:rsidRPr="0048487B">
              <w:rPr>
                <w:rFonts w:ascii="Times New Roman" w:eastAsia="Times New Roman" w:hAnsi="Times New Roman"/>
                <w:sz w:val="24"/>
                <w:szCs w:val="24"/>
              </w:rPr>
              <w:t>(</w:t>
            </w:r>
            <w:proofErr w:type="spellStart"/>
            <w:r w:rsidRPr="0048487B">
              <w:rPr>
                <w:rFonts w:ascii="Times New Roman" w:eastAsia="Times New Roman" w:hAnsi="Times New Roman"/>
                <w:sz w:val="24"/>
                <w:szCs w:val="24"/>
              </w:rPr>
              <w:t>их</w:t>
            </w:r>
            <w:proofErr w:type="spellEnd"/>
            <w:r w:rsidRPr="0048487B">
              <w:rPr>
                <w:rFonts w:ascii="Times New Roman" w:eastAsia="Times New Roman" w:hAnsi="Times New Roman"/>
                <w:sz w:val="24"/>
                <w:szCs w:val="24"/>
              </w:rPr>
              <w:t>) приміщення(ь) та адреси його/їх розташування (оригінал документа(</w:t>
            </w:r>
            <w:proofErr w:type="spellStart"/>
            <w:r w:rsidRPr="0048487B">
              <w:rPr>
                <w:rFonts w:ascii="Times New Roman" w:eastAsia="Times New Roman" w:hAnsi="Times New Roman"/>
                <w:sz w:val="24"/>
                <w:szCs w:val="24"/>
              </w:rPr>
              <w:t>ів</w:t>
            </w:r>
            <w:proofErr w:type="spellEnd"/>
            <w:r w:rsidRPr="0048487B">
              <w:rPr>
                <w:rFonts w:ascii="Times New Roman" w:eastAsia="Times New Roman" w:hAnsi="Times New Roman"/>
                <w:sz w:val="24"/>
                <w:szCs w:val="24"/>
              </w:rPr>
              <w:t>) на право власності або договору(</w:t>
            </w:r>
            <w:proofErr w:type="spellStart"/>
            <w:r w:rsidRPr="0048487B">
              <w:rPr>
                <w:rFonts w:ascii="Times New Roman" w:eastAsia="Times New Roman" w:hAnsi="Times New Roman"/>
                <w:sz w:val="24"/>
                <w:szCs w:val="24"/>
              </w:rPr>
              <w:t>ів</w:t>
            </w:r>
            <w:proofErr w:type="spellEnd"/>
            <w:r w:rsidRPr="0048487B">
              <w:rPr>
                <w:rFonts w:ascii="Times New Roman" w:eastAsia="Times New Roman" w:hAnsi="Times New Roman"/>
                <w:sz w:val="24"/>
                <w:szCs w:val="24"/>
              </w:rPr>
              <w:t>) оренди, або іншого(</w:t>
            </w:r>
            <w:proofErr w:type="spellStart"/>
            <w:r w:rsidRPr="0048487B">
              <w:rPr>
                <w:rFonts w:ascii="Times New Roman" w:eastAsia="Times New Roman" w:hAnsi="Times New Roman"/>
                <w:sz w:val="24"/>
                <w:szCs w:val="24"/>
              </w:rPr>
              <w:t>их</w:t>
            </w:r>
            <w:proofErr w:type="spellEnd"/>
            <w:r w:rsidRPr="0048487B">
              <w:rPr>
                <w:rFonts w:ascii="Times New Roman" w:eastAsia="Times New Roman" w:hAnsi="Times New Roman"/>
                <w:sz w:val="24"/>
                <w:szCs w:val="24"/>
              </w:rPr>
              <w:t>) документа(</w:t>
            </w:r>
            <w:proofErr w:type="spellStart"/>
            <w:r w:rsidRPr="0048487B">
              <w:rPr>
                <w:rFonts w:ascii="Times New Roman" w:eastAsia="Times New Roman" w:hAnsi="Times New Roman"/>
                <w:sz w:val="24"/>
                <w:szCs w:val="24"/>
              </w:rPr>
              <w:t>ів</w:t>
            </w:r>
            <w:proofErr w:type="spellEnd"/>
            <w:r w:rsidRPr="0048487B">
              <w:rPr>
                <w:rFonts w:ascii="Times New Roman" w:eastAsia="Times New Roman" w:hAnsi="Times New Roman"/>
                <w:sz w:val="24"/>
                <w:szCs w:val="24"/>
              </w:rPr>
              <w:t xml:space="preserve">), що підтверджують право на використання приміщення(ь), зі всіма додатками, дійсних на дату розкриття тендерних пропозицій); </w:t>
            </w:r>
          </w:p>
        </w:tc>
      </w:tr>
      <w:tr w:rsidR="009A1E34" w:rsidRPr="0048487B" w:rsidTr="00A55DAA">
        <w:tc>
          <w:tcPr>
            <w:tcW w:w="16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C300D7" w:rsidP="00A55D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9A1E34" w:rsidRPr="0048487B">
              <w:rPr>
                <w:rFonts w:ascii="Times New Roman" w:eastAsia="Times New Roman" w:hAnsi="Times New Roman"/>
                <w:sz w:val="24"/>
                <w:szCs w:val="24"/>
              </w:rPr>
              <w:t>. Наявність документально</w:t>
            </w:r>
          </w:p>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підтвердженого досвіду виконання</w:t>
            </w:r>
          </w:p>
          <w:p w:rsidR="009A1E34" w:rsidRPr="0048487B" w:rsidRDefault="009A1E34" w:rsidP="00A55DAA">
            <w:pPr>
              <w:spacing w:after="0"/>
              <w:jc w:val="both"/>
              <w:rPr>
                <w:rFonts w:ascii="Times New Roman" w:eastAsia="Times New Roman" w:hAnsi="Times New Roman"/>
                <w:sz w:val="24"/>
                <w:szCs w:val="24"/>
              </w:rPr>
            </w:pPr>
            <w:r w:rsidRPr="0048487B">
              <w:rPr>
                <w:rFonts w:ascii="Times New Roman" w:eastAsia="Times New Roman" w:hAnsi="Times New Roman"/>
                <w:sz w:val="24"/>
                <w:szCs w:val="24"/>
              </w:rPr>
              <w:t>аналогічного договору.</w:t>
            </w:r>
          </w:p>
        </w:tc>
        <w:tc>
          <w:tcPr>
            <w:tcW w:w="8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 </w:t>
            </w:r>
          </w:p>
          <w:p w:rsidR="009A1E34" w:rsidRPr="0048487B" w:rsidRDefault="00C300D7" w:rsidP="00A55D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9A1E34" w:rsidRPr="0048487B">
              <w:rPr>
                <w:rFonts w:ascii="Times New Roman" w:eastAsia="Times New Roman" w:hAnsi="Times New Roman"/>
                <w:sz w:val="24"/>
                <w:szCs w:val="24"/>
              </w:rPr>
              <w:t>.</w:t>
            </w:r>
            <w:r>
              <w:rPr>
                <w:rFonts w:ascii="Times New Roman" w:eastAsia="Times New Roman" w:hAnsi="Times New Roman"/>
                <w:sz w:val="24"/>
                <w:szCs w:val="24"/>
              </w:rPr>
              <w:t>1</w:t>
            </w:r>
            <w:r w:rsidR="009A1E34" w:rsidRPr="0048487B">
              <w:rPr>
                <w:rFonts w:ascii="Times New Roman" w:eastAsia="Times New Roman" w:hAnsi="Times New Roman"/>
                <w:sz w:val="24"/>
                <w:szCs w:val="24"/>
              </w:rPr>
              <w:t xml:space="preserve">. Аналогічним договором слід вважати договір,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9724D5"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3.3. Для підтвердження зазначеної інформації Учасник повинен копії договору</w:t>
            </w:r>
          </w:p>
          <w:p w:rsidR="009A1E34" w:rsidRPr="0048487B" w:rsidRDefault="009A1E34" w:rsidP="00A55DAA">
            <w:pPr>
              <w:spacing w:after="0" w:line="240" w:lineRule="auto"/>
              <w:jc w:val="both"/>
              <w:rPr>
                <w:rFonts w:ascii="Times New Roman" w:eastAsia="Times New Roman" w:hAnsi="Times New Roman"/>
                <w:sz w:val="24"/>
                <w:szCs w:val="24"/>
              </w:rPr>
            </w:pPr>
            <w:r w:rsidRPr="0048487B">
              <w:rPr>
                <w:rFonts w:ascii="Times New Roman" w:eastAsia="Times New Roman" w:hAnsi="Times New Roman"/>
                <w:sz w:val="24"/>
                <w:szCs w:val="24"/>
              </w:rPr>
              <w:t>3.4. Довідка подається за підписом уповноваженої особи Учасника за формою, наведеною нижче: </w:t>
            </w:r>
          </w:p>
          <w:tbl>
            <w:tblPr>
              <w:tblW w:w="7855" w:type="dxa"/>
              <w:tblLayout w:type="fixed"/>
              <w:tblLook w:val="0400" w:firstRow="0" w:lastRow="0" w:firstColumn="0" w:lastColumn="0" w:noHBand="0" w:noVBand="1"/>
            </w:tblPr>
            <w:tblGrid>
              <w:gridCol w:w="504"/>
              <w:gridCol w:w="1637"/>
              <w:gridCol w:w="1685"/>
              <w:gridCol w:w="1371"/>
              <w:gridCol w:w="1396"/>
              <w:gridCol w:w="1262"/>
            </w:tblGrid>
            <w:tr w:rsidR="009A1E34" w:rsidRPr="0048487B" w:rsidTr="00A55DAA">
              <w:trPr>
                <w:trHeight w:val="782"/>
              </w:trPr>
              <w:tc>
                <w:tcPr>
                  <w:tcW w:w="50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t>№ з/п</w:t>
                  </w:r>
                </w:p>
              </w:tc>
              <w:tc>
                <w:tcPr>
                  <w:tcW w:w="163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t>Найменування замовника</w:t>
                  </w:r>
                </w:p>
              </w:tc>
              <w:tc>
                <w:tcPr>
                  <w:tcW w:w="16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t xml:space="preserve">Номер, дата укладання, </w:t>
                  </w:r>
                  <w:r w:rsidRPr="0048487B">
                    <w:rPr>
                      <w:rFonts w:ascii="Times New Roman" w:eastAsia="Times New Roman" w:hAnsi="Times New Roman"/>
                      <w:b/>
                      <w:sz w:val="24"/>
                      <w:szCs w:val="24"/>
                    </w:rPr>
                    <w:lastRenderedPageBreak/>
                    <w:t>строки/терміни виконання договору, додаткових угод та короткий опис предмета договору</w:t>
                  </w:r>
                </w:p>
              </w:tc>
              <w:tc>
                <w:tcPr>
                  <w:tcW w:w="13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lastRenderedPageBreak/>
                    <w:t xml:space="preserve">Номер та дата </w:t>
                  </w:r>
                  <w:r w:rsidRPr="0048487B">
                    <w:rPr>
                      <w:rFonts w:ascii="Times New Roman" w:eastAsia="Times New Roman" w:hAnsi="Times New Roman"/>
                      <w:b/>
                      <w:sz w:val="24"/>
                      <w:szCs w:val="24"/>
                    </w:rPr>
                    <w:lastRenderedPageBreak/>
                    <w:t>підписання актів приймання-передачі послуг (робіт), видаткових накладних</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lastRenderedPageBreak/>
                    <w:t>Сума (вартість договору) грн. з ПДВ</w:t>
                  </w:r>
                </w:p>
              </w:tc>
            </w:tr>
            <w:tr w:rsidR="009A1E34" w:rsidRPr="0048487B" w:rsidTr="00A55DAA">
              <w:trPr>
                <w:trHeight w:val="2022"/>
              </w:trPr>
              <w:tc>
                <w:tcPr>
                  <w:tcW w:w="50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b/>
                      <w:sz w:val="24"/>
                      <w:szCs w:val="24"/>
                    </w:rPr>
                  </w:pPr>
                </w:p>
              </w:tc>
              <w:tc>
                <w:tcPr>
                  <w:tcW w:w="163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b/>
                      <w:sz w:val="24"/>
                      <w:szCs w:val="24"/>
                    </w:rPr>
                  </w:pPr>
                </w:p>
              </w:tc>
              <w:tc>
                <w:tcPr>
                  <w:tcW w:w="168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b/>
                      <w:sz w:val="24"/>
                      <w:szCs w:val="24"/>
                    </w:rPr>
                  </w:pPr>
                </w:p>
              </w:tc>
              <w:tc>
                <w:tcPr>
                  <w:tcW w:w="13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widowControl w:val="0"/>
                    <w:pBdr>
                      <w:top w:val="nil"/>
                      <w:left w:val="nil"/>
                      <w:bottom w:val="nil"/>
                      <w:right w:val="nil"/>
                      <w:between w:val="nil"/>
                    </w:pBdr>
                    <w:spacing w:after="0"/>
                    <w:rPr>
                      <w:rFonts w:ascii="Times New Roman" w:eastAsia="Times New Roman" w:hAnsi="Times New Roman"/>
                      <w:b/>
                      <w:sz w:val="24"/>
                      <w:szCs w:val="24"/>
                    </w:rPr>
                  </w:pP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t>Загальна сума передбачена договором (грн.)</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b/>
                      <w:sz w:val="24"/>
                      <w:szCs w:val="24"/>
                    </w:rPr>
                  </w:pPr>
                  <w:r w:rsidRPr="0048487B">
                    <w:rPr>
                      <w:rFonts w:ascii="Times New Roman" w:eastAsia="Times New Roman" w:hAnsi="Times New Roman"/>
                      <w:b/>
                      <w:sz w:val="24"/>
                      <w:szCs w:val="24"/>
                    </w:rPr>
                    <w:t>Фактична сума виконання договору (грн.)</w:t>
                  </w:r>
                </w:p>
              </w:tc>
            </w:tr>
            <w:tr w:rsidR="009A1E34" w:rsidRPr="0048487B" w:rsidTr="00A55DAA">
              <w:trPr>
                <w:trHeight w:val="372"/>
              </w:trPr>
              <w:tc>
                <w:tcPr>
                  <w:tcW w:w="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jc w:val="center"/>
                    <w:rPr>
                      <w:rFonts w:ascii="Times New Roman" w:eastAsia="Times New Roman" w:hAnsi="Times New Roman"/>
                      <w:b/>
                      <w:sz w:val="24"/>
                      <w:szCs w:val="24"/>
                    </w:rPr>
                  </w:pPr>
                  <w:r w:rsidRPr="0048487B">
                    <w:rPr>
                      <w:rFonts w:ascii="Times New Roman" w:eastAsia="Times New Roman" w:hAnsi="Times New Roman"/>
                      <w:b/>
                      <w:sz w:val="24"/>
                      <w:szCs w:val="24"/>
                    </w:rPr>
                    <w:lastRenderedPageBreak/>
                    <w:t>1</w:t>
                  </w:r>
                </w:p>
              </w:tc>
              <w:tc>
                <w:tcPr>
                  <w:tcW w:w="1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jc w:val="center"/>
                    <w:rPr>
                      <w:rFonts w:ascii="Times New Roman" w:eastAsia="Times New Roman" w:hAnsi="Times New Roman"/>
                      <w:b/>
                      <w:sz w:val="24"/>
                      <w:szCs w:val="24"/>
                    </w:rPr>
                  </w:pPr>
                  <w:r w:rsidRPr="0048487B">
                    <w:rPr>
                      <w:rFonts w:ascii="Times New Roman" w:eastAsia="Times New Roman" w:hAnsi="Times New Roman"/>
                      <w:b/>
                      <w:sz w:val="24"/>
                      <w:szCs w:val="24"/>
                    </w:rPr>
                    <w:t>2</w:t>
                  </w:r>
                </w:p>
              </w:tc>
              <w:tc>
                <w:tcPr>
                  <w:tcW w:w="1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jc w:val="center"/>
                    <w:rPr>
                      <w:rFonts w:ascii="Times New Roman" w:eastAsia="Times New Roman" w:hAnsi="Times New Roman"/>
                      <w:b/>
                      <w:sz w:val="24"/>
                      <w:szCs w:val="24"/>
                    </w:rPr>
                  </w:pPr>
                  <w:r w:rsidRPr="0048487B">
                    <w:rPr>
                      <w:rFonts w:ascii="Times New Roman" w:eastAsia="Times New Roman" w:hAnsi="Times New Roman"/>
                      <w:b/>
                      <w:sz w:val="24"/>
                      <w:szCs w:val="24"/>
                    </w:rPr>
                    <w:t>3</w:t>
                  </w:r>
                </w:p>
              </w:tc>
              <w:tc>
                <w:tcPr>
                  <w:tcW w:w="1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jc w:val="center"/>
                    <w:rPr>
                      <w:rFonts w:ascii="Times New Roman" w:eastAsia="Times New Roman" w:hAnsi="Times New Roman"/>
                      <w:b/>
                      <w:sz w:val="24"/>
                      <w:szCs w:val="24"/>
                    </w:rPr>
                  </w:pPr>
                  <w:r w:rsidRPr="0048487B">
                    <w:rPr>
                      <w:rFonts w:ascii="Times New Roman" w:eastAsia="Times New Roman" w:hAnsi="Times New Roman"/>
                      <w:b/>
                      <w:sz w:val="24"/>
                      <w:szCs w:val="24"/>
                    </w:rPr>
                    <w:t>4</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jc w:val="center"/>
                    <w:rPr>
                      <w:rFonts w:ascii="Times New Roman" w:eastAsia="Times New Roman" w:hAnsi="Times New Roman"/>
                      <w:b/>
                      <w:sz w:val="24"/>
                      <w:szCs w:val="24"/>
                    </w:rPr>
                  </w:pPr>
                  <w:r w:rsidRPr="0048487B">
                    <w:rPr>
                      <w:rFonts w:ascii="Times New Roman" w:eastAsia="Times New Roman" w:hAnsi="Times New Roman"/>
                      <w:b/>
                      <w:sz w:val="24"/>
                      <w:szCs w:val="24"/>
                    </w:rPr>
                    <w:t>5</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jc w:val="center"/>
                    <w:rPr>
                      <w:rFonts w:ascii="Times New Roman" w:eastAsia="Times New Roman" w:hAnsi="Times New Roman"/>
                      <w:b/>
                      <w:sz w:val="24"/>
                      <w:szCs w:val="24"/>
                    </w:rPr>
                  </w:pPr>
                  <w:r w:rsidRPr="0048487B">
                    <w:rPr>
                      <w:rFonts w:ascii="Times New Roman" w:eastAsia="Times New Roman" w:hAnsi="Times New Roman"/>
                      <w:b/>
                      <w:sz w:val="24"/>
                      <w:szCs w:val="24"/>
                    </w:rPr>
                    <w:t>6</w:t>
                  </w:r>
                </w:p>
              </w:tc>
            </w:tr>
            <w:tr w:rsidR="009A1E34" w:rsidRPr="0048487B" w:rsidTr="00A55DAA">
              <w:trPr>
                <w:trHeight w:val="304"/>
              </w:trPr>
              <w:tc>
                <w:tcPr>
                  <w:tcW w:w="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1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1E34" w:rsidRPr="0048487B" w:rsidRDefault="009A1E34" w:rsidP="00A55DAA">
                  <w:pPr>
                    <w:spacing w:after="0" w:line="240" w:lineRule="auto"/>
                    <w:jc w:val="both"/>
                    <w:rPr>
                      <w:rFonts w:ascii="Times New Roman" w:eastAsia="Times New Roman" w:hAnsi="Times New Roman"/>
                      <w:sz w:val="24"/>
                      <w:szCs w:val="24"/>
                    </w:rPr>
                  </w:pPr>
                </w:p>
              </w:tc>
            </w:tr>
          </w:tbl>
          <w:p w:rsidR="009A1E34" w:rsidRPr="0048487B" w:rsidRDefault="009A1E34" w:rsidP="00A55DAA">
            <w:pPr>
              <w:spacing w:after="0"/>
              <w:jc w:val="both"/>
              <w:rPr>
                <w:rFonts w:ascii="Times New Roman" w:eastAsia="Times New Roman" w:hAnsi="Times New Roman"/>
                <w:sz w:val="24"/>
                <w:szCs w:val="24"/>
              </w:rPr>
            </w:pPr>
          </w:p>
        </w:tc>
      </w:tr>
    </w:tbl>
    <w:p w:rsidR="009A1E34" w:rsidRPr="004D208E" w:rsidRDefault="009A1E34" w:rsidP="009A1E34">
      <w:pPr>
        <w:spacing w:after="0" w:line="240" w:lineRule="auto"/>
        <w:rPr>
          <w:rFonts w:ascii="Times New Roman" w:hAnsi="Times New Roman"/>
          <w:b/>
          <w:color w:val="FF0000"/>
          <w:sz w:val="16"/>
          <w:szCs w:val="16"/>
        </w:rPr>
      </w:pPr>
    </w:p>
    <w:p w:rsidR="009A1E34" w:rsidRPr="004D208E" w:rsidRDefault="009A1E34" w:rsidP="009A1E34">
      <w:pPr>
        <w:spacing w:after="0" w:line="240" w:lineRule="auto"/>
        <w:ind w:right="22"/>
        <w:jc w:val="both"/>
        <w:rPr>
          <w:rFonts w:ascii="Times New Roman" w:hAnsi="Times New Roman"/>
          <w:color w:val="FF0000"/>
          <w:sz w:val="12"/>
          <w:szCs w:val="12"/>
        </w:rPr>
      </w:pPr>
    </w:p>
    <w:p w:rsidR="009A1E34" w:rsidRPr="002C4CA5" w:rsidRDefault="009A1E34" w:rsidP="009A1E34">
      <w:pPr>
        <w:spacing w:after="0" w:line="240" w:lineRule="auto"/>
        <w:ind w:right="22"/>
        <w:jc w:val="center"/>
        <w:rPr>
          <w:rFonts w:ascii="Times New Roman" w:hAnsi="Times New Roman"/>
          <w:b/>
          <w:color w:val="000000"/>
          <w:sz w:val="24"/>
          <w:szCs w:val="24"/>
          <w:u w:val="single"/>
        </w:rPr>
      </w:pPr>
      <w:r w:rsidRPr="002C4CA5">
        <w:rPr>
          <w:rFonts w:ascii="Times New Roman" w:hAnsi="Times New Roman"/>
          <w:b/>
          <w:color w:val="000000"/>
          <w:sz w:val="24"/>
          <w:szCs w:val="24"/>
          <w:u w:val="single"/>
        </w:rPr>
        <w:t xml:space="preserve">Інформація про відповідність Учасника вимогам, встановленим ст. 17 </w:t>
      </w:r>
    </w:p>
    <w:p w:rsidR="009A1E34" w:rsidRPr="002C4CA5" w:rsidRDefault="009A1E34" w:rsidP="009A1E34">
      <w:pPr>
        <w:spacing w:after="0" w:line="240" w:lineRule="auto"/>
        <w:ind w:right="22"/>
        <w:jc w:val="center"/>
        <w:rPr>
          <w:rFonts w:ascii="Times New Roman" w:hAnsi="Times New Roman"/>
          <w:b/>
          <w:color w:val="000000"/>
          <w:sz w:val="24"/>
          <w:szCs w:val="24"/>
          <w:u w:val="single"/>
        </w:rPr>
      </w:pPr>
      <w:r w:rsidRPr="002C4CA5">
        <w:rPr>
          <w:rFonts w:ascii="Times New Roman" w:hAnsi="Times New Roman"/>
          <w:b/>
          <w:color w:val="000000"/>
          <w:sz w:val="24"/>
          <w:szCs w:val="24"/>
          <w:u w:val="single"/>
        </w:rPr>
        <w:t>Закону України «Про публічні закупівлі»:</w:t>
      </w:r>
    </w:p>
    <w:p w:rsidR="00AE2B09" w:rsidRDefault="009A1E34" w:rsidP="00AE2B09">
      <w:pPr>
        <w:spacing w:before="150" w:after="150" w:line="240" w:lineRule="auto"/>
        <w:jc w:val="both"/>
        <w:rPr>
          <w:rFonts w:ascii="Times New Roman" w:eastAsia="Times New Roman" w:hAnsi="Times New Roman"/>
          <w:color w:val="000000"/>
          <w:sz w:val="24"/>
          <w:szCs w:val="24"/>
        </w:rPr>
      </w:pPr>
      <w:r w:rsidRPr="00073D72">
        <w:rPr>
          <w:rFonts w:ascii="Times New Roman" w:hAnsi="Times New Roman"/>
          <w:b/>
          <w:color w:val="000000"/>
          <w:sz w:val="24"/>
          <w:szCs w:val="24"/>
        </w:rPr>
        <w:t xml:space="preserve">3. </w:t>
      </w:r>
      <w:r w:rsidR="00AE2B09" w:rsidRPr="00073D72">
        <w:rPr>
          <w:rFonts w:ascii="Times New Roman" w:eastAsia="Times New Roman" w:hAnsi="Times New Roman"/>
          <w:color w:val="000000"/>
          <w:sz w:val="24"/>
          <w:szCs w:val="24"/>
        </w:rPr>
        <w:t>Учасник процедури закупівлі в електронній системі закупівель під час подання тендерної пропозиції самостійного декларує відсутність підстав для відмови учаснику в участі у процедурі закупівлі, передбачених пунктами 1, 2, 3, 5, 6, 7, 8, 12  частини першої та частиною другою статті 17 Закону. 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процедурі закупівлі згідно частини 2 статті 17 Закону (або будь-якої іншої з підстав, що визначені цим пунктом),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r w:rsidR="00AE2B09">
        <w:rPr>
          <w:rFonts w:ascii="Times New Roman" w:eastAsia="Times New Roman" w:hAnsi="Times New Roman"/>
          <w:color w:val="000000"/>
          <w:sz w:val="24"/>
          <w:szCs w:val="24"/>
        </w:rPr>
        <w:t xml:space="preserve"> </w:t>
      </w:r>
    </w:p>
    <w:p w:rsidR="009A1E34" w:rsidRPr="002C4CA5" w:rsidRDefault="009A1E34" w:rsidP="00AE2B09">
      <w:pPr>
        <w:spacing w:after="0" w:line="240" w:lineRule="auto"/>
        <w:ind w:right="22"/>
        <w:jc w:val="both"/>
        <w:rPr>
          <w:rFonts w:ascii="Times New Roman" w:hAnsi="Times New Roman"/>
          <w:color w:val="FF0000"/>
          <w:sz w:val="16"/>
          <w:szCs w:val="16"/>
        </w:rPr>
      </w:pPr>
    </w:p>
    <w:p w:rsidR="009A1E34" w:rsidRDefault="009A1E34" w:rsidP="009A1E34">
      <w:pPr>
        <w:spacing w:after="0" w:line="240" w:lineRule="auto"/>
        <w:ind w:right="22"/>
        <w:jc w:val="center"/>
        <w:rPr>
          <w:rFonts w:ascii="Times New Roman" w:hAnsi="Times New Roman"/>
          <w:b/>
          <w:color w:val="000000"/>
          <w:sz w:val="24"/>
          <w:szCs w:val="24"/>
          <w:u w:val="single"/>
        </w:rPr>
      </w:pPr>
      <w:r w:rsidRPr="00126CAF">
        <w:rPr>
          <w:rFonts w:ascii="Times New Roman" w:hAnsi="Times New Roman"/>
          <w:b/>
          <w:color w:val="000000"/>
          <w:sz w:val="24"/>
          <w:szCs w:val="24"/>
          <w:u w:val="single"/>
        </w:rPr>
        <w:t>Інші документи:</w:t>
      </w:r>
    </w:p>
    <w:p w:rsidR="00073D72" w:rsidRPr="00126CAF" w:rsidRDefault="00073D72" w:rsidP="009A1E34">
      <w:pPr>
        <w:spacing w:after="0" w:line="240" w:lineRule="auto"/>
        <w:ind w:right="22"/>
        <w:jc w:val="center"/>
        <w:rPr>
          <w:rFonts w:ascii="Times New Roman" w:hAnsi="Times New Roman"/>
          <w:b/>
          <w:color w:val="000000"/>
          <w:sz w:val="24"/>
          <w:szCs w:val="24"/>
          <w:u w:val="single"/>
        </w:rPr>
      </w:pPr>
    </w:p>
    <w:p w:rsidR="009A1E34" w:rsidRPr="002C4CA5" w:rsidRDefault="009A1E34" w:rsidP="009A1E34">
      <w:pPr>
        <w:spacing w:after="0" w:line="240" w:lineRule="auto"/>
        <w:ind w:right="22"/>
        <w:jc w:val="both"/>
        <w:rPr>
          <w:rFonts w:ascii="Times New Roman" w:hAnsi="Times New Roman"/>
          <w:color w:val="000000"/>
          <w:sz w:val="20"/>
          <w:szCs w:val="20"/>
        </w:rPr>
      </w:pPr>
      <w:r w:rsidRPr="002C4CA5">
        <w:rPr>
          <w:rFonts w:ascii="Times New Roman" w:hAnsi="Times New Roman"/>
          <w:color w:val="000000"/>
          <w:sz w:val="24"/>
          <w:szCs w:val="24"/>
        </w:rPr>
        <w:t>4.</w:t>
      </w:r>
      <w:r>
        <w:rPr>
          <w:rFonts w:ascii="Times New Roman" w:hAnsi="Times New Roman"/>
          <w:color w:val="000000"/>
          <w:sz w:val="24"/>
          <w:szCs w:val="24"/>
        </w:rPr>
        <w:t>1</w:t>
      </w:r>
      <w:r w:rsidRPr="002C4CA5">
        <w:rPr>
          <w:rFonts w:ascii="Times New Roman" w:hAnsi="Times New Roman"/>
          <w:color w:val="000000"/>
          <w:sz w:val="24"/>
          <w:szCs w:val="24"/>
        </w:rPr>
        <w:t xml:space="preserve">. </w:t>
      </w:r>
      <w:r w:rsidRPr="001E2071">
        <w:rPr>
          <w:rFonts w:ascii="Times New Roman" w:hAnsi="Times New Roman"/>
          <w:color w:val="000000"/>
          <w:sz w:val="24"/>
          <w:szCs w:val="24"/>
        </w:rPr>
        <w:t>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1E2071">
        <w:rPr>
          <w:rFonts w:ascii="Times New Roman" w:hAnsi="Times New Roman"/>
          <w:color w:val="000000"/>
          <w:sz w:val="24"/>
          <w:szCs w:val="24"/>
        </w:rPr>
        <w:t>ий</w:t>
      </w:r>
      <w:proofErr w:type="spellEnd"/>
      <w:r w:rsidRPr="001E2071">
        <w:rPr>
          <w:rFonts w:ascii="Times New Roman" w:hAnsi="Times New Roman"/>
          <w:color w:val="000000"/>
          <w:sz w:val="24"/>
          <w:szCs w:val="24"/>
        </w:rPr>
        <w:t>) визначена учасником) щодо підпису документів тендерної пропозиції.</w:t>
      </w:r>
    </w:p>
    <w:p w:rsidR="009A1E34" w:rsidRPr="002C4CA5" w:rsidRDefault="009A1E34" w:rsidP="009A1E34">
      <w:pPr>
        <w:spacing w:after="0" w:line="240" w:lineRule="auto"/>
        <w:jc w:val="both"/>
        <w:rPr>
          <w:rFonts w:ascii="Times New Roman" w:hAnsi="Times New Roman"/>
          <w:color w:val="000000"/>
          <w:sz w:val="24"/>
          <w:szCs w:val="24"/>
        </w:rPr>
      </w:pPr>
      <w:r w:rsidRPr="002C4CA5">
        <w:rPr>
          <w:rFonts w:ascii="Times New Roman" w:hAnsi="Times New Roman"/>
          <w:color w:val="000000"/>
          <w:sz w:val="24"/>
          <w:szCs w:val="24"/>
        </w:rPr>
        <w:t>4.</w:t>
      </w:r>
      <w:r>
        <w:rPr>
          <w:rFonts w:ascii="Times New Roman" w:hAnsi="Times New Roman"/>
          <w:color w:val="000000"/>
          <w:sz w:val="24"/>
          <w:szCs w:val="24"/>
        </w:rPr>
        <w:t>2</w:t>
      </w:r>
      <w:r w:rsidRPr="002C4CA5">
        <w:rPr>
          <w:rFonts w:ascii="Times New Roman" w:hAnsi="Times New Roman"/>
          <w:color w:val="000000"/>
          <w:sz w:val="24"/>
          <w:szCs w:val="24"/>
        </w:rPr>
        <w:t>. Копія довідки про присвоєння ідентифікаційного коду (для фізичних осіб).</w:t>
      </w:r>
    </w:p>
    <w:p w:rsidR="009A1E34" w:rsidRPr="002C4CA5" w:rsidRDefault="009A1E34" w:rsidP="009A1E34">
      <w:pPr>
        <w:tabs>
          <w:tab w:val="left" w:pos="1080"/>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4.3</w:t>
      </w:r>
      <w:r w:rsidRPr="002C4CA5">
        <w:rPr>
          <w:rFonts w:ascii="Times New Roman" w:hAnsi="Times New Roman"/>
          <w:color w:val="000000"/>
          <w:sz w:val="24"/>
          <w:szCs w:val="24"/>
        </w:rPr>
        <w:t>. Копія паспорту (для фізичних осіб).</w:t>
      </w:r>
    </w:p>
    <w:p w:rsidR="009A1E34" w:rsidRPr="00F263F2" w:rsidRDefault="009A1E34" w:rsidP="009A1E34">
      <w:pPr>
        <w:spacing w:after="0" w:line="240" w:lineRule="auto"/>
        <w:ind w:left="-108" w:right="-108"/>
        <w:jc w:val="both"/>
        <w:rPr>
          <w:rFonts w:ascii="Times New Roman" w:hAnsi="Times New Roman"/>
          <w:color w:val="000000"/>
          <w:sz w:val="24"/>
          <w:szCs w:val="24"/>
        </w:rPr>
      </w:pPr>
      <w:r>
        <w:rPr>
          <w:rFonts w:ascii="Times New Roman" w:hAnsi="Times New Roman"/>
          <w:color w:val="000000"/>
          <w:sz w:val="24"/>
          <w:szCs w:val="24"/>
        </w:rPr>
        <w:t xml:space="preserve"> 4.4.</w:t>
      </w:r>
      <w:r w:rsidRPr="00520815">
        <w:rPr>
          <w:rFonts w:ascii="Times New Roman" w:hAnsi="Times New Roman"/>
          <w:color w:val="000000"/>
          <w:sz w:val="24"/>
          <w:szCs w:val="24"/>
        </w:rPr>
        <w:t xml:space="preserve"> </w:t>
      </w:r>
      <w:r>
        <w:rPr>
          <w:rFonts w:ascii="Times New Roman" w:hAnsi="Times New Roman"/>
          <w:color w:val="000000"/>
          <w:sz w:val="24"/>
          <w:szCs w:val="24"/>
        </w:rPr>
        <w:t>Інформація про найменування виробника продукції, яка пропонується до постачання.</w:t>
      </w:r>
    </w:p>
    <w:p w:rsidR="009A1E34" w:rsidRPr="00C15D72" w:rsidRDefault="009A1E34" w:rsidP="009A1E34">
      <w:pPr>
        <w:tabs>
          <w:tab w:val="left" w:pos="360"/>
        </w:tabs>
        <w:spacing w:after="0" w:line="240" w:lineRule="auto"/>
        <w:jc w:val="both"/>
        <w:rPr>
          <w:rFonts w:ascii="Times New Roman" w:hAnsi="Times New Roman"/>
          <w:color w:val="FF0000"/>
          <w:sz w:val="24"/>
          <w:szCs w:val="24"/>
        </w:rPr>
      </w:pPr>
    </w:p>
    <w:p w:rsidR="009A1E34" w:rsidRPr="00A17C1D" w:rsidRDefault="009A1E34" w:rsidP="009A1E34">
      <w:pPr>
        <w:spacing w:after="0" w:line="240" w:lineRule="auto"/>
        <w:ind w:firstLine="708"/>
        <w:jc w:val="both"/>
        <w:rPr>
          <w:rFonts w:ascii="Times New Roman" w:hAnsi="Times New Roman"/>
          <w:b/>
          <w:color w:val="000000"/>
          <w:sz w:val="24"/>
          <w:szCs w:val="24"/>
          <w:u w:val="single"/>
        </w:rPr>
      </w:pPr>
      <w:r w:rsidRPr="0018517A">
        <w:rPr>
          <w:rFonts w:ascii="Times New Roman" w:hAnsi="Times New Roman"/>
          <w:b/>
          <w:color w:val="000000"/>
          <w:sz w:val="24"/>
          <w:szCs w:val="24"/>
        </w:rPr>
        <w:t>Переможець торгів</w:t>
      </w:r>
      <w:r w:rsidRPr="00A17C1D">
        <w:rPr>
          <w:rFonts w:ascii="Times New Roman" w:hAnsi="Times New Roman"/>
          <w:color w:val="000000"/>
          <w:sz w:val="24"/>
          <w:szCs w:val="24"/>
        </w:rPr>
        <w:t xml:space="preserve"> у строк, що не перевищує п’ять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ч. 1</w:t>
      </w:r>
      <w:r>
        <w:rPr>
          <w:rFonts w:ascii="Times New Roman" w:hAnsi="Times New Roman"/>
          <w:color w:val="000000"/>
          <w:sz w:val="24"/>
          <w:szCs w:val="24"/>
        </w:rPr>
        <w:t xml:space="preserve">, 2 </w:t>
      </w:r>
      <w:r w:rsidRPr="00A17C1D">
        <w:rPr>
          <w:rFonts w:ascii="Times New Roman" w:hAnsi="Times New Roman"/>
          <w:color w:val="000000"/>
          <w:sz w:val="24"/>
          <w:szCs w:val="24"/>
        </w:rPr>
        <w:t xml:space="preserve"> ст. 17 Закону.</w:t>
      </w:r>
    </w:p>
    <w:p w:rsidR="009A1E34" w:rsidRPr="00A17C1D" w:rsidRDefault="009A1E34" w:rsidP="009A1E34">
      <w:pPr>
        <w:spacing w:after="0" w:line="240" w:lineRule="auto"/>
        <w:jc w:val="center"/>
        <w:rPr>
          <w:rFonts w:ascii="Times New Roman" w:hAnsi="Times New Roman"/>
          <w:b/>
          <w:color w:val="000000"/>
          <w:sz w:val="24"/>
          <w:szCs w:val="24"/>
          <w:u w:val="single"/>
        </w:rPr>
      </w:pPr>
    </w:p>
    <w:p w:rsidR="009A1E34" w:rsidRDefault="009A1E34" w:rsidP="009A1E34">
      <w:pPr>
        <w:spacing w:after="0" w:line="240" w:lineRule="auto"/>
        <w:jc w:val="center"/>
        <w:rPr>
          <w:rFonts w:ascii="Times New Roman" w:hAnsi="Times New Roman"/>
          <w:b/>
          <w:color w:val="000000"/>
          <w:sz w:val="24"/>
          <w:szCs w:val="24"/>
          <w:u w:val="single"/>
        </w:rPr>
      </w:pPr>
      <w:r w:rsidRPr="00A17C1D">
        <w:rPr>
          <w:rFonts w:ascii="Times New Roman" w:hAnsi="Times New Roman"/>
          <w:b/>
          <w:color w:val="000000"/>
          <w:sz w:val="24"/>
          <w:szCs w:val="24"/>
          <w:u w:val="single"/>
        </w:rPr>
        <w:t xml:space="preserve">Перелік документів, які надаються учасником-переможцем для підтвердження відсутності підстав, визначених п. </w:t>
      </w:r>
      <w:r w:rsidR="00AE2B09">
        <w:rPr>
          <w:rFonts w:ascii="Times New Roman" w:hAnsi="Times New Roman"/>
          <w:b/>
          <w:color w:val="000000"/>
          <w:sz w:val="24"/>
          <w:szCs w:val="24"/>
          <w:u w:val="single"/>
        </w:rPr>
        <w:t xml:space="preserve"> </w:t>
      </w:r>
      <w:r w:rsidRPr="00A17C1D">
        <w:rPr>
          <w:rFonts w:ascii="Times New Roman" w:hAnsi="Times New Roman"/>
          <w:b/>
          <w:color w:val="000000"/>
          <w:sz w:val="24"/>
          <w:szCs w:val="24"/>
          <w:u w:val="single"/>
        </w:rPr>
        <w:t xml:space="preserve"> 3, 5, 6 і </w:t>
      </w:r>
      <w:r w:rsidR="00AE2B09">
        <w:rPr>
          <w:rFonts w:ascii="Times New Roman" w:hAnsi="Times New Roman"/>
          <w:b/>
          <w:color w:val="000000"/>
          <w:sz w:val="24"/>
          <w:szCs w:val="24"/>
          <w:u w:val="single"/>
        </w:rPr>
        <w:t xml:space="preserve">12 </w:t>
      </w:r>
      <w:r>
        <w:rPr>
          <w:rFonts w:ascii="Times New Roman" w:hAnsi="Times New Roman"/>
          <w:b/>
          <w:color w:val="000000"/>
          <w:sz w:val="24"/>
          <w:szCs w:val="24"/>
          <w:u w:val="single"/>
        </w:rPr>
        <w:t xml:space="preserve"> та ч. 2 </w:t>
      </w:r>
      <w:r w:rsidRPr="00A17C1D">
        <w:rPr>
          <w:rFonts w:ascii="Times New Roman" w:hAnsi="Times New Roman"/>
          <w:b/>
          <w:color w:val="000000"/>
          <w:sz w:val="24"/>
          <w:szCs w:val="24"/>
          <w:u w:val="single"/>
        </w:rPr>
        <w:t xml:space="preserve"> ст. 17 Закону</w:t>
      </w:r>
    </w:p>
    <w:p w:rsidR="009A1E34" w:rsidRDefault="009A1E34" w:rsidP="009A1E34">
      <w:pPr>
        <w:spacing w:after="0" w:line="240" w:lineRule="auto"/>
        <w:jc w:val="center"/>
        <w:rPr>
          <w:rFonts w:ascii="Times New Roman" w:hAnsi="Times New Roman"/>
          <w:b/>
          <w:color w:val="000000"/>
          <w:sz w:val="24"/>
          <w:szCs w:val="24"/>
          <w:u w:val="single"/>
        </w:rPr>
      </w:pPr>
    </w:p>
    <w:p w:rsidR="00AE2B09" w:rsidRPr="00073D72" w:rsidRDefault="00AE2B09" w:rsidP="00AE2B09">
      <w:pPr>
        <w:widowControl w:val="0"/>
        <w:spacing w:after="0" w:line="240" w:lineRule="auto"/>
        <w:contextualSpacing/>
        <w:jc w:val="both"/>
        <w:rPr>
          <w:rFonts w:ascii="Times New Roman" w:eastAsia="Times New Roman" w:hAnsi="Times New Roman"/>
          <w:color w:val="000000"/>
          <w:sz w:val="24"/>
          <w:szCs w:val="24"/>
          <w:shd w:val="clear" w:color="auto" w:fill="FFFFFF"/>
          <w:lang w:eastAsia="ru-RU"/>
        </w:rPr>
      </w:pPr>
      <w:r w:rsidRPr="00073D72">
        <w:rPr>
          <w:rFonts w:ascii="Times New Roman" w:hAnsi="Times New Roman"/>
          <w:b/>
          <w:color w:val="000000"/>
          <w:sz w:val="24"/>
          <w:szCs w:val="24"/>
          <w:shd w:val="solid" w:color="FFFFFF" w:fill="FFFFFF"/>
        </w:rPr>
        <w:t xml:space="preserve">Переможець процедури закупівлі у строк, що не перевищує чотири дні з дати </w:t>
      </w:r>
      <w:r w:rsidRPr="00073D72">
        <w:rPr>
          <w:rFonts w:ascii="Times New Roman" w:hAnsi="Times New Roman"/>
          <w:b/>
          <w:color w:val="000000"/>
          <w:sz w:val="24"/>
          <w:szCs w:val="24"/>
          <w:shd w:val="solid" w:color="FFFFFF" w:fill="FFFFFF"/>
        </w:rPr>
        <w:lastRenderedPageBreak/>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073D72">
        <w:rPr>
          <w:rFonts w:ascii="Times New Roman" w:eastAsia="Times New Roman" w:hAnsi="Times New Roman"/>
          <w:color w:val="000000"/>
          <w:sz w:val="24"/>
          <w:szCs w:val="24"/>
          <w:shd w:val="clear" w:color="auto" w:fill="FFFFFF"/>
          <w:lang w:eastAsia="ru-RU"/>
        </w:rPr>
        <w:t>:</w:t>
      </w:r>
    </w:p>
    <w:p w:rsidR="00AE2B09" w:rsidRPr="00073D72" w:rsidRDefault="00AE2B09" w:rsidP="00AE2B0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073D72">
        <w:rPr>
          <w:rFonts w:ascii="Times New Roman" w:hAnsi="Times New Roman"/>
          <w:iCs/>
          <w:color w:val="000000"/>
          <w:sz w:val="24"/>
          <w:szCs w:val="24"/>
        </w:rPr>
        <w:t xml:space="preserve">- </w:t>
      </w:r>
      <w:r w:rsidRPr="00073D72">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3D72">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2B09" w:rsidRPr="00073D72" w:rsidRDefault="00AE2B09" w:rsidP="00AE2B0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073D72">
        <w:rPr>
          <w:rFonts w:ascii="Times New Roman" w:hAnsi="Times New Roman"/>
          <w:iCs/>
          <w:color w:val="000000"/>
          <w:sz w:val="24"/>
          <w:szCs w:val="24"/>
        </w:rPr>
        <w:t xml:space="preserve">- </w:t>
      </w:r>
      <w:r w:rsidRPr="00073D72">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3D72">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E2B09" w:rsidRPr="00073D72" w:rsidRDefault="00AE2B09" w:rsidP="00AE2B09">
      <w:pPr>
        <w:shd w:val="clear" w:color="auto" w:fill="FFFFFF"/>
        <w:spacing w:after="0" w:line="240" w:lineRule="auto"/>
        <w:jc w:val="both"/>
        <w:textAlignment w:val="baseline"/>
        <w:rPr>
          <w:rFonts w:ascii="Times New Roman" w:hAnsi="Times New Roman"/>
          <w:sz w:val="24"/>
          <w:szCs w:val="24"/>
          <w:shd w:val="clear" w:color="auto" w:fill="FFFFFF"/>
        </w:rPr>
      </w:pPr>
      <w:r w:rsidRPr="00073D72">
        <w:rPr>
          <w:rFonts w:ascii="Times New Roman" w:hAnsi="Times New Roman"/>
          <w:sz w:val="24"/>
          <w:szCs w:val="24"/>
        </w:rPr>
        <w:t xml:space="preserve">- </w:t>
      </w:r>
      <w:r w:rsidRPr="00073D72">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073D72">
        <w:rPr>
          <w:rFonts w:ascii="Times New Roman" w:hAnsi="Times New Roman"/>
          <w:sz w:val="24"/>
          <w:szCs w:val="24"/>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073D72">
        <w:rPr>
          <w:rFonts w:ascii="Times New Roman" w:hAnsi="Times New Roman"/>
          <w:b/>
          <w:sz w:val="24"/>
          <w:szCs w:val="24"/>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73D72">
        <w:rPr>
          <w:rFonts w:ascii="Times New Roman" w:hAnsi="Times New Roman"/>
          <w:sz w:val="24"/>
          <w:szCs w:val="24"/>
        </w:rPr>
        <w:t xml:space="preserve"> (у вигляді </w:t>
      </w:r>
      <w:proofErr w:type="spellStart"/>
      <w:r w:rsidRPr="00073D72">
        <w:rPr>
          <w:rFonts w:ascii="Times New Roman" w:hAnsi="Times New Roman"/>
          <w:sz w:val="24"/>
          <w:szCs w:val="24"/>
        </w:rPr>
        <w:t>скрін-шоту</w:t>
      </w:r>
      <w:proofErr w:type="spellEnd"/>
      <w:r w:rsidRPr="00073D72">
        <w:rPr>
          <w:rFonts w:ascii="Times New Roman" w:hAnsi="Times New Roman"/>
          <w:sz w:val="24"/>
          <w:szCs w:val="24"/>
        </w:rPr>
        <w:t xml:space="preserve"> екрану монітора веб-сайту з сторінкою Реєстру). </w:t>
      </w:r>
    </w:p>
    <w:p w:rsidR="00AE2B09" w:rsidRPr="00073D72" w:rsidRDefault="00AE2B09" w:rsidP="00AE2B09">
      <w:pPr>
        <w:shd w:val="clear" w:color="auto" w:fill="FFFFFF"/>
        <w:spacing w:after="0" w:line="240" w:lineRule="auto"/>
        <w:jc w:val="both"/>
        <w:textAlignment w:val="baseline"/>
        <w:rPr>
          <w:rFonts w:ascii="Times New Roman" w:hAnsi="Times New Roman"/>
          <w:iCs/>
          <w:color w:val="000000"/>
          <w:sz w:val="24"/>
          <w:szCs w:val="24"/>
        </w:rPr>
      </w:pPr>
      <w:r w:rsidRPr="00073D72">
        <w:rPr>
          <w:rFonts w:ascii="Times New Roman" w:hAnsi="Times New Roman"/>
          <w:iCs/>
          <w:color w:val="000000"/>
          <w:sz w:val="24"/>
          <w:szCs w:val="24"/>
        </w:rPr>
        <w:t xml:space="preserve">- </w:t>
      </w:r>
      <w:r w:rsidRPr="00073D72">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3D72">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rsidR="00AE2B09" w:rsidRPr="00073D72" w:rsidRDefault="00AE2B09" w:rsidP="00AE2B09">
      <w:pPr>
        <w:spacing w:after="0" w:line="240" w:lineRule="auto"/>
        <w:jc w:val="both"/>
        <w:rPr>
          <w:rFonts w:ascii="Times New Roman" w:eastAsia="Times New Roman" w:hAnsi="Times New Roman"/>
          <w:sz w:val="24"/>
          <w:szCs w:val="24"/>
        </w:rPr>
      </w:pPr>
      <w:r w:rsidRPr="00073D72">
        <w:rPr>
          <w:rFonts w:ascii="Times New Roman" w:hAnsi="Times New Roman"/>
          <w:iCs/>
          <w:color w:val="000000"/>
          <w:sz w:val="24"/>
          <w:szCs w:val="24"/>
        </w:rPr>
        <w:t xml:space="preserve">- </w:t>
      </w:r>
      <w:r w:rsidRPr="00073D72">
        <w:rPr>
          <w:rFonts w:ascii="Times New Roman" w:eastAsia="Times New Roman" w:hAnsi="Times New Roman"/>
          <w:sz w:val="24"/>
          <w:szCs w:val="24"/>
        </w:rPr>
        <w:t xml:space="preserve">Переможець надає </w:t>
      </w:r>
      <w:r w:rsidRPr="00073D72">
        <w:rPr>
          <w:rFonts w:ascii="Times New Roman" w:eastAsia="Times New Roman" w:hAnsi="Times New Roman"/>
          <w:b/>
          <w:sz w:val="24"/>
          <w:szCs w:val="24"/>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73D72">
        <w:rPr>
          <w:rFonts w:ascii="Times New Roman" w:eastAsia="Times New Roman" w:hAnsi="Times New Roman"/>
          <w:sz w:val="24"/>
          <w:szCs w:val="24"/>
        </w:rPr>
        <w:t>.</w:t>
      </w:r>
    </w:p>
    <w:p w:rsidR="00AE2B09" w:rsidRPr="00073D72" w:rsidRDefault="00AE2B09" w:rsidP="00AE2B09">
      <w:pPr>
        <w:shd w:val="clear" w:color="auto" w:fill="FFFFFF"/>
        <w:spacing w:after="0" w:line="240" w:lineRule="auto"/>
        <w:jc w:val="both"/>
        <w:textAlignment w:val="baseline"/>
        <w:rPr>
          <w:shd w:val="clear" w:color="auto" w:fill="FFFFFF"/>
        </w:rPr>
      </w:pPr>
      <w:r w:rsidRPr="00073D72">
        <w:rPr>
          <w:rFonts w:ascii="Times New Roman" w:eastAsia="Times New Roman" w:hAnsi="Times New Roman"/>
          <w:sz w:val="24"/>
          <w:szCs w:val="24"/>
        </w:rPr>
        <w:t>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E2B09" w:rsidRPr="00073D72" w:rsidRDefault="00AE2B09" w:rsidP="00AE2B09">
      <w:pPr>
        <w:shd w:val="clear" w:color="auto" w:fill="FFFFFF"/>
        <w:spacing w:after="0" w:line="240" w:lineRule="auto"/>
        <w:jc w:val="both"/>
        <w:textAlignment w:val="baseline"/>
        <w:rPr>
          <w:rFonts w:ascii="Times New Roman" w:eastAsia="Times New Roman" w:hAnsi="Times New Roman"/>
          <w:i/>
          <w:color w:val="000000"/>
          <w:sz w:val="24"/>
          <w:szCs w:val="24"/>
          <w:u w:val="single"/>
          <w:lang w:eastAsia="ru-RU"/>
        </w:rPr>
      </w:pPr>
      <w:r w:rsidRPr="00073D72">
        <w:rPr>
          <w:rFonts w:ascii="Times New Roman" w:eastAsia="Times New Roman" w:hAnsi="Times New Roman"/>
          <w:i/>
          <w:color w:val="000000"/>
          <w:sz w:val="24"/>
          <w:szCs w:val="24"/>
          <w:u w:val="single"/>
          <w:lang w:eastAsia="ru-RU"/>
        </w:rPr>
        <w:t>Примітки:</w:t>
      </w:r>
    </w:p>
    <w:p w:rsidR="00AE2B09" w:rsidRPr="00073D72" w:rsidRDefault="00AE2B09" w:rsidP="00AE2B09">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sidRPr="00073D72">
        <w:rPr>
          <w:rFonts w:ascii="Times New Roman" w:eastAsia="Times New Roman" w:hAnsi="Times New Roman"/>
          <w:i/>
          <w:color w:val="000000"/>
          <w:sz w:val="24"/>
          <w:szCs w:val="24"/>
          <w:lang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w:t>
      </w:r>
      <w:r w:rsidRPr="00073D72">
        <w:rPr>
          <w:rFonts w:ascii="Times New Roman" w:eastAsia="Times New Roman" w:hAnsi="Times New Roman"/>
          <w:i/>
          <w:color w:val="000000"/>
          <w:sz w:val="24"/>
          <w:szCs w:val="24"/>
          <w:lang w:eastAsia="ru-RU"/>
        </w:rPr>
        <w:lastRenderedPageBreak/>
        <w:t xml:space="preserve">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073D72">
        <w:rPr>
          <w:rFonts w:ascii="Times New Roman" w:eastAsia="Times New Roman" w:hAnsi="Times New Roman"/>
          <w:b/>
          <w:i/>
          <w:color w:val="000000"/>
          <w:sz w:val="24"/>
          <w:szCs w:val="24"/>
          <w:lang w:eastAsia="ru-RU"/>
        </w:rPr>
        <w:t>довідка включає відомості щодо притягнення особи до кримінальної відповідальності чи засудження за будь-якими статтями</w:t>
      </w:r>
      <w:r w:rsidRPr="00073D72">
        <w:rPr>
          <w:rFonts w:ascii="Times New Roman" w:eastAsia="Times New Roman" w:hAnsi="Times New Roman"/>
          <w:i/>
          <w:color w:val="000000"/>
          <w:sz w:val="24"/>
          <w:szCs w:val="24"/>
          <w:lang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AE2B09" w:rsidRPr="00073D72" w:rsidRDefault="00AE2B09" w:rsidP="00AE2B09">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073D72">
        <w:rPr>
          <w:rFonts w:ascii="Times New Roman" w:eastAsia="Times New Roman" w:hAnsi="Times New Roman"/>
          <w:color w:val="000000"/>
          <w:sz w:val="24"/>
          <w:szCs w:val="24"/>
          <w:lang w:eastAsia="ru-RU"/>
        </w:rPr>
        <w:t>Посилання на реєстри для отримання довідок:</w:t>
      </w:r>
    </w:p>
    <w:p w:rsidR="00AE2B09" w:rsidRPr="00073D72" w:rsidRDefault="00010C3B" w:rsidP="00AE2B09">
      <w:pPr>
        <w:shd w:val="clear" w:color="auto" w:fill="FFFFFF"/>
        <w:spacing w:after="0" w:line="240" w:lineRule="auto"/>
        <w:jc w:val="both"/>
        <w:textAlignment w:val="baseline"/>
        <w:rPr>
          <w:rFonts w:ascii="Times New Roman" w:hAnsi="Times New Roman"/>
          <w:i/>
          <w:sz w:val="24"/>
          <w:szCs w:val="24"/>
        </w:rPr>
      </w:pPr>
      <w:hyperlink r:id="rId5" w:history="1">
        <w:r w:rsidR="00AE2B09" w:rsidRPr="00073D72">
          <w:rPr>
            <w:rStyle w:val="a3"/>
            <w:rFonts w:ascii="Times New Roman" w:hAnsi="Times New Roman"/>
            <w:i/>
            <w:sz w:val="24"/>
            <w:szCs w:val="24"/>
          </w:rPr>
          <w:t>https://vytiah.mvs.gov.ua/app/landing</w:t>
        </w:r>
      </w:hyperlink>
    </w:p>
    <w:p w:rsidR="00AE2B09" w:rsidRPr="00073D72" w:rsidRDefault="00010C3B" w:rsidP="00AE2B09">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hyperlink r:id="rId6" w:history="1">
        <w:r w:rsidR="00AE2B09" w:rsidRPr="00073D72">
          <w:rPr>
            <w:rStyle w:val="a3"/>
            <w:rFonts w:ascii="Times New Roman" w:eastAsia="Times New Roman" w:hAnsi="Times New Roman"/>
            <w:i/>
            <w:sz w:val="24"/>
            <w:szCs w:val="24"/>
            <w:lang w:eastAsia="ru-RU"/>
          </w:rPr>
          <w:t>https://corruptinfo.nazk.gov.ua/reference/getpersonalreference/individual</w:t>
        </w:r>
      </w:hyperlink>
      <w:r w:rsidR="00AE2B09" w:rsidRPr="00073D72">
        <w:rPr>
          <w:rFonts w:ascii="Times New Roman" w:eastAsia="Times New Roman" w:hAnsi="Times New Roman"/>
          <w:i/>
          <w:color w:val="000000"/>
          <w:sz w:val="24"/>
          <w:szCs w:val="24"/>
          <w:lang w:eastAsia="ru-RU"/>
        </w:rPr>
        <w:t xml:space="preserve"> </w:t>
      </w:r>
    </w:p>
    <w:p w:rsidR="00AE2B09" w:rsidRPr="00073D72" w:rsidRDefault="00AE2B09" w:rsidP="00AE2B09">
      <w:pPr>
        <w:shd w:val="clear" w:color="auto" w:fill="FFFFFF"/>
        <w:spacing w:after="0" w:line="240" w:lineRule="auto"/>
        <w:jc w:val="both"/>
        <w:rPr>
          <w:rFonts w:ascii="Times New Roman" w:eastAsia="Times New Roman" w:hAnsi="Times New Roman"/>
          <w:sz w:val="24"/>
          <w:szCs w:val="24"/>
          <w:lang w:eastAsia="ru-RU"/>
        </w:rPr>
      </w:pPr>
      <w:r w:rsidRPr="00073D72">
        <w:rPr>
          <w:rFonts w:ascii="Times New Roman" w:eastAsia="Times New Roman" w:hAnsi="Times New Roman"/>
          <w:color w:val="000000"/>
          <w:sz w:val="24"/>
          <w:szCs w:val="24"/>
          <w:lang w:eastAsia="ru-RU"/>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A1E34" w:rsidRPr="00073D72" w:rsidRDefault="00AE2B09" w:rsidP="00AE2B09">
      <w:pPr>
        <w:spacing w:after="0"/>
        <w:ind w:firstLine="708"/>
        <w:jc w:val="both"/>
        <w:rPr>
          <w:rFonts w:ascii="Times New Roman" w:eastAsia="Times New Roman" w:hAnsi="Times New Roman"/>
          <w:color w:val="000000"/>
          <w:sz w:val="24"/>
          <w:szCs w:val="24"/>
          <w:shd w:val="clear" w:color="auto" w:fill="FFFFFF"/>
          <w:lang w:eastAsia="ru-RU"/>
        </w:rPr>
      </w:pPr>
      <w:r w:rsidRPr="00073D72">
        <w:rPr>
          <w:rFonts w:ascii="Times New Roman" w:eastAsia="Times New Roman" w:hAnsi="Times New Roman"/>
          <w:color w:val="000000"/>
          <w:sz w:val="24"/>
          <w:szCs w:val="24"/>
          <w:lang w:eastAsia="ru-RU"/>
        </w:rPr>
        <w:t xml:space="preserve">5.6. </w:t>
      </w:r>
      <w:r w:rsidRPr="00073D72">
        <w:rPr>
          <w:rFonts w:ascii="Times New Roman" w:eastAsia="Times New Roman" w:hAnsi="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p w:rsidR="00AE2B09" w:rsidRPr="00073D72" w:rsidRDefault="00AE2B09" w:rsidP="00AE2B09">
      <w:pPr>
        <w:spacing w:after="0"/>
        <w:ind w:firstLine="708"/>
        <w:jc w:val="both"/>
        <w:rPr>
          <w:rFonts w:ascii="Times New Roman" w:hAnsi="Times New Roman"/>
          <w:color w:val="000000"/>
          <w:sz w:val="24"/>
          <w:szCs w:val="24"/>
        </w:rPr>
      </w:pPr>
    </w:p>
    <w:p w:rsidR="009A1E34" w:rsidRPr="00155441" w:rsidRDefault="009A1E34" w:rsidP="009A1E34">
      <w:pPr>
        <w:spacing w:after="0"/>
        <w:ind w:firstLine="708"/>
        <w:jc w:val="both"/>
        <w:rPr>
          <w:rFonts w:ascii="Times New Roman" w:hAnsi="Times New Roman"/>
          <w:color w:val="000000"/>
          <w:sz w:val="24"/>
          <w:szCs w:val="24"/>
        </w:rPr>
      </w:pPr>
      <w:r w:rsidRPr="00073D72">
        <w:rPr>
          <w:rFonts w:ascii="Times New Roman" w:hAnsi="Times New Roman"/>
          <w:color w:val="000000"/>
          <w:sz w:val="24"/>
          <w:szCs w:val="24"/>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E3472C" w:rsidRDefault="00E3472C"/>
    <w:sectPr w:rsidR="00E34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78F"/>
    <w:multiLevelType w:val="hybridMultilevel"/>
    <w:tmpl w:val="1576A4D8"/>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80"/>
    <w:rsid w:val="00010C3B"/>
    <w:rsid w:val="00073D72"/>
    <w:rsid w:val="00105158"/>
    <w:rsid w:val="00170013"/>
    <w:rsid w:val="00324F56"/>
    <w:rsid w:val="00375F80"/>
    <w:rsid w:val="007E5903"/>
    <w:rsid w:val="009724D5"/>
    <w:rsid w:val="009A1E34"/>
    <w:rsid w:val="00AE2B09"/>
    <w:rsid w:val="00BF70C7"/>
    <w:rsid w:val="00C300D7"/>
    <w:rsid w:val="00D03BEC"/>
    <w:rsid w:val="00D6566D"/>
    <w:rsid w:val="00E12B6B"/>
    <w:rsid w:val="00E3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597"/>
  <w15:docId w15:val="{5952B104-54C0-490A-8635-145195E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E3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2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8450">
      <w:bodyDiv w:val="1"/>
      <w:marLeft w:val="0"/>
      <w:marRight w:val="0"/>
      <w:marTop w:val="0"/>
      <w:marBottom w:val="0"/>
      <w:divBdr>
        <w:top w:val="none" w:sz="0" w:space="0" w:color="auto"/>
        <w:left w:val="none" w:sz="0" w:space="0" w:color="auto"/>
        <w:bottom w:val="none" w:sz="0" w:space="0" w:color="auto"/>
        <w:right w:val="none" w:sz="0" w:space="0" w:color="auto"/>
      </w:divBdr>
    </w:div>
    <w:div w:id="2143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dcterms:created xsi:type="dcterms:W3CDTF">2023-01-13T13:31:00Z</dcterms:created>
  <dcterms:modified xsi:type="dcterms:W3CDTF">2023-05-25T13:09:00Z</dcterms:modified>
</cp:coreProperties>
</file>