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5B" w:rsidRPr="005D6F98" w:rsidRDefault="004B485B" w:rsidP="004B485B">
      <w:pPr>
        <w:tabs>
          <w:tab w:val="left" w:pos="900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D6F98">
        <w:rPr>
          <w:rFonts w:ascii="Times New Roman" w:hAnsi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4B485B" w:rsidRDefault="004B485B" w:rsidP="004B485B">
      <w:pPr>
        <w:tabs>
          <w:tab w:val="left" w:pos="900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B485B" w:rsidRDefault="004B485B" w:rsidP="004B485B">
      <w:pPr>
        <w:jc w:val="center"/>
        <w:rPr>
          <w:rFonts w:ascii="Times New Roman" w:hAnsi="Times New Roman"/>
          <w:b/>
          <w:sz w:val="24"/>
          <w:szCs w:val="24"/>
        </w:rPr>
      </w:pPr>
      <w:r w:rsidRPr="00052F73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29528B" w:rsidRPr="00052F73" w:rsidRDefault="0029528B" w:rsidP="004B485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7"/>
        <w:gridCol w:w="6468"/>
      </w:tblGrid>
      <w:tr w:rsidR="004B485B" w:rsidRPr="00EE5AF0" w:rsidTr="00A55DAA">
        <w:trPr>
          <w:trHeight w:val="441"/>
        </w:trPr>
        <w:tc>
          <w:tcPr>
            <w:tcW w:w="2877" w:type="dxa"/>
          </w:tcPr>
          <w:p w:rsidR="004B485B" w:rsidRPr="00EE5AF0" w:rsidRDefault="004B485B" w:rsidP="00EE5AF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Предмет закупівлі:</w:t>
            </w:r>
          </w:p>
          <w:p w:rsidR="004B485B" w:rsidRPr="00EE5AF0" w:rsidRDefault="004B485B" w:rsidP="00EE5AF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468" w:type="dxa"/>
          </w:tcPr>
          <w:p w:rsidR="004B485B" w:rsidRPr="00EE5AF0" w:rsidRDefault="004B485B" w:rsidP="00EE5AF0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Буряк столовий</w:t>
            </w:r>
          </w:p>
        </w:tc>
      </w:tr>
      <w:tr w:rsidR="004B485B" w:rsidRPr="00EE5AF0" w:rsidTr="00A55DAA">
        <w:tc>
          <w:tcPr>
            <w:tcW w:w="2877" w:type="dxa"/>
          </w:tcPr>
          <w:p w:rsidR="004B485B" w:rsidRPr="00EE5AF0" w:rsidRDefault="004B485B" w:rsidP="00EE5AF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Технічні характеристики</w:t>
            </w:r>
          </w:p>
        </w:tc>
        <w:tc>
          <w:tcPr>
            <w:tcW w:w="6468" w:type="dxa"/>
          </w:tcPr>
          <w:p w:rsidR="004B485B" w:rsidRPr="00EE5AF0" w:rsidRDefault="004B485B" w:rsidP="00CF21BD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Буряк </w:t>
            </w:r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повинен бути вирощений в природних </w:t>
            </w:r>
            <w:proofErr w:type="gramStart"/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умовах, </w:t>
            </w:r>
            <w:r w:rsidR="0007438F"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має</w:t>
            </w:r>
            <w:proofErr w:type="gram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бути салатного сорту, свіжим, без перевищеного вмісту хімічних речовин, чистим, здоровим, щільним, достатньої зрілості, з типовою для ботанічного сорту формою і кольором, без ознак гнилі, механічного пошкодження та пошкодження шкідниками. Не допускаються коренеплоди, що підморожені, із гниллю та сторонніми запахами. Товар не повинен містити генетично модифікованих організмів (ГМО). </w:t>
            </w:r>
            <w:r w:rsidR="00D23B6C"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Країна походження – Україна. </w:t>
            </w:r>
          </w:p>
        </w:tc>
      </w:tr>
      <w:tr w:rsidR="004B485B" w:rsidRPr="00EE5AF0" w:rsidTr="00A55DAA">
        <w:tc>
          <w:tcPr>
            <w:tcW w:w="2877" w:type="dxa"/>
          </w:tcPr>
          <w:p w:rsidR="004B485B" w:rsidRPr="00EE5AF0" w:rsidRDefault="004B485B" w:rsidP="00EE5AF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закупівлі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468" w:type="dxa"/>
          </w:tcPr>
          <w:p w:rsidR="004B485B" w:rsidRDefault="004B485B" w:rsidP="00EE5AF0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Капуста </w:t>
            </w:r>
          </w:p>
          <w:p w:rsidR="00EE5AF0" w:rsidRPr="00EE5AF0" w:rsidRDefault="00EE5AF0" w:rsidP="00EE5AF0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B485B" w:rsidRPr="00EE5AF0" w:rsidTr="00A55DAA">
        <w:tc>
          <w:tcPr>
            <w:tcW w:w="2877" w:type="dxa"/>
          </w:tcPr>
          <w:p w:rsidR="004B485B" w:rsidRPr="00EE5AF0" w:rsidRDefault="004B485B" w:rsidP="00EE5AF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Технічні характеристики</w:t>
            </w:r>
          </w:p>
        </w:tc>
        <w:tc>
          <w:tcPr>
            <w:tcW w:w="6468" w:type="dxa"/>
          </w:tcPr>
          <w:p w:rsidR="004B485B" w:rsidRPr="00EE5AF0" w:rsidRDefault="004B485B" w:rsidP="00CF21BD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Капуста</w:t>
            </w:r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повинна бути вирощена в природних умовах,</w:t>
            </w: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свіжа, білокачанна, середньостигла та пізньостигла. Товарний сорт - перший. Качани повинні бути свіжими, здоровими, цілими, щільними, не ушкодженими сільськогосподарськими шкідниками. Мати нормальний запах, властивий даному ботанічному сорту, без стороннього запаху і присмаку. Без загнилих, жовтих, зів'ялих та забруднених листків. Товар не повинен містити генетично модифікованих організмів (ГМО).</w:t>
            </w:r>
            <w:r w:rsidR="00D23B6C"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Країна походження – Україна.</w:t>
            </w: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7438F" w:rsidRPr="00EE5AF0" w:rsidTr="00A55DAA">
        <w:tc>
          <w:tcPr>
            <w:tcW w:w="2877" w:type="dxa"/>
          </w:tcPr>
          <w:p w:rsidR="0007438F" w:rsidRPr="00EE5AF0" w:rsidRDefault="0007438F" w:rsidP="00EE5AF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Предмет закупівлі:</w:t>
            </w:r>
          </w:p>
        </w:tc>
        <w:tc>
          <w:tcPr>
            <w:tcW w:w="6468" w:type="dxa"/>
          </w:tcPr>
          <w:p w:rsidR="0007438F" w:rsidRPr="00EB21EB" w:rsidRDefault="00EB21EB" w:rsidP="00EE5AF0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Огірки</w:t>
            </w:r>
          </w:p>
          <w:p w:rsidR="00EE5AF0" w:rsidRPr="00EE5AF0" w:rsidRDefault="00EE5AF0" w:rsidP="00EE5AF0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438F" w:rsidRPr="00EE5AF0" w:rsidTr="00A55DAA">
        <w:tc>
          <w:tcPr>
            <w:tcW w:w="2877" w:type="dxa"/>
          </w:tcPr>
          <w:p w:rsidR="0007438F" w:rsidRPr="00EE5AF0" w:rsidRDefault="0007438F" w:rsidP="00EE5AF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Технічні характеристики</w:t>
            </w:r>
          </w:p>
        </w:tc>
        <w:tc>
          <w:tcPr>
            <w:tcW w:w="6468" w:type="dxa"/>
          </w:tcPr>
          <w:p w:rsidR="0007438F" w:rsidRPr="00EE5AF0" w:rsidRDefault="00EB21EB" w:rsidP="00EB21EB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Огірки</w:t>
            </w:r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повинні бути вирощені в природних умовах, мають бути свіжі, цілі, здорові, чисті, без будь-яких пошкоджень, з ніжною шкіркою, м’якуш соковитий, щільний, з молодим недорозвиненим насінням (насіння з м’якою соковитою оболонкою), </w:t>
            </w:r>
            <w:proofErr w:type="spellStart"/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колір</w:t>
            </w:r>
            <w:proofErr w:type="spellEnd"/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має</w:t>
            </w:r>
            <w:proofErr w:type="spellEnd"/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сорту, </w:t>
            </w:r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не </w:t>
            </w:r>
            <w:proofErr w:type="spellStart"/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повинні</w:t>
            </w:r>
            <w:proofErr w:type="spellEnd"/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містити</w:t>
            </w:r>
            <w:proofErr w:type="spellEnd"/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нітратів</w:t>
            </w:r>
            <w:proofErr w:type="spellEnd"/>
            <w:r w:rsidR="0007438F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та інших шкідливих речовин. Країна походження – Україна. </w:t>
            </w:r>
          </w:p>
        </w:tc>
      </w:tr>
      <w:tr w:rsidR="004B485B" w:rsidRPr="00EE5AF0" w:rsidTr="00A55DAA">
        <w:tc>
          <w:tcPr>
            <w:tcW w:w="2877" w:type="dxa"/>
          </w:tcPr>
          <w:p w:rsidR="004B485B" w:rsidRPr="00EE5AF0" w:rsidRDefault="004B485B" w:rsidP="00EE5AF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Предмет закупівлі:</w:t>
            </w:r>
          </w:p>
        </w:tc>
        <w:tc>
          <w:tcPr>
            <w:tcW w:w="6468" w:type="dxa"/>
          </w:tcPr>
          <w:p w:rsidR="004B485B" w:rsidRDefault="004B485B" w:rsidP="00EE5AF0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5AF0">
              <w:rPr>
                <w:rFonts w:ascii="Times New Roman" w:hAnsi="Times New Roman" w:cs="Times New Roman"/>
                <w:b/>
                <w:sz w:val="22"/>
                <w:szCs w:val="22"/>
              </w:rPr>
              <w:t>Морква</w:t>
            </w:r>
            <w:proofErr w:type="spellEnd"/>
            <w:r w:rsidRPr="00EE5A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b/>
                <w:sz w:val="22"/>
                <w:szCs w:val="22"/>
              </w:rPr>
              <w:t>столова</w:t>
            </w:r>
            <w:proofErr w:type="spellEnd"/>
          </w:p>
          <w:p w:rsidR="00EE5AF0" w:rsidRPr="00EE5AF0" w:rsidRDefault="00EE5AF0" w:rsidP="00EE5AF0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B485B" w:rsidRPr="00EE5AF0" w:rsidTr="00A55DAA">
        <w:tc>
          <w:tcPr>
            <w:tcW w:w="2877" w:type="dxa"/>
          </w:tcPr>
          <w:p w:rsidR="004B485B" w:rsidRPr="00EE5AF0" w:rsidRDefault="004B485B" w:rsidP="00EE5AF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Технічні характеристики</w:t>
            </w:r>
          </w:p>
        </w:tc>
        <w:tc>
          <w:tcPr>
            <w:tcW w:w="6468" w:type="dxa"/>
          </w:tcPr>
          <w:p w:rsidR="004B485B" w:rsidRPr="00EE5AF0" w:rsidRDefault="004B485B" w:rsidP="00B4103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Морква має бути свіжою, столовою, вирощеною в природних умовах, без перевищеного вмісту хімічних речовин, свіжа, чиста, здорова, щільна, достатньої зрілості, типова для ботанічного сорту за формою і кольором, без ознак гнилі, без сторонніх запахів, механічного пошкодження та пошкодження шкідниками. Товар не повинен містити генетично модифікованих організмів (ГМО). Не допускаються коренеплоди, що підморожені, із гниллю та сторонніми запахами. </w:t>
            </w:r>
            <w:r w:rsidR="00D23B6C"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Країна походження – Україна. </w:t>
            </w:r>
          </w:p>
        </w:tc>
      </w:tr>
      <w:tr w:rsidR="0011131E" w:rsidRPr="00EE5AF0" w:rsidTr="00A55DAA">
        <w:tc>
          <w:tcPr>
            <w:tcW w:w="2877" w:type="dxa"/>
          </w:tcPr>
          <w:p w:rsidR="0011131E" w:rsidRPr="00EE5AF0" w:rsidRDefault="0011131E" w:rsidP="00EE5AF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закупівлі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468" w:type="dxa"/>
          </w:tcPr>
          <w:p w:rsidR="0011131E" w:rsidRDefault="0011131E" w:rsidP="00EE5AF0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5AF0">
              <w:rPr>
                <w:rFonts w:ascii="Times New Roman" w:hAnsi="Times New Roman" w:cs="Times New Roman"/>
                <w:b/>
                <w:sz w:val="22"/>
                <w:szCs w:val="22"/>
              </w:rPr>
              <w:t>Помідори</w:t>
            </w:r>
            <w:proofErr w:type="spellEnd"/>
          </w:p>
          <w:p w:rsidR="00EE5AF0" w:rsidRPr="00EE5AF0" w:rsidRDefault="00EE5AF0" w:rsidP="00EE5AF0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131E" w:rsidRPr="00EE5AF0" w:rsidTr="00A55DAA">
        <w:tc>
          <w:tcPr>
            <w:tcW w:w="2877" w:type="dxa"/>
          </w:tcPr>
          <w:p w:rsidR="0011131E" w:rsidRPr="00EE5AF0" w:rsidRDefault="0011131E" w:rsidP="00EE5AF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Технічні характеристики</w:t>
            </w:r>
          </w:p>
        </w:tc>
        <w:tc>
          <w:tcPr>
            <w:tcW w:w="6468" w:type="dxa"/>
          </w:tcPr>
          <w:p w:rsidR="0011131E" w:rsidRPr="00EE5AF0" w:rsidRDefault="0011131E" w:rsidP="00B4103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Плоди повинні бути свіжими, цілими, вирощені в природних умовах, чистими, не порізаними, не прижатими, не пошкодженими, спілі – червоні. Смак та запах – властиві даному ботанічному сорту, без стороннього запаху і присмаку. Не пошкоджені шкідниками, не повинні містити нітратів та інших шкідливих речовин. Країна походження – Україна. </w:t>
            </w:r>
          </w:p>
        </w:tc>
      </w:tr>
      <w:tr w:rsidR="0011131E" w:rsidRPr="00EE5AF0" w:rsidTr="00A55DAA">
        <w:tc>
          <w:tcPr>
            <w:tcW w:w="2877" w:type="dxa"/>
          </w:tcPr>
          <w:p w:rsidR="0011131E" w:rsidRPr="00EE5AF0" w:rsidRDefault="0011131E" w:rsidP="00EE5AF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Предмет закупівлі:</w:t>
            </w:r>
          </w:p>
        </w:tc>
        <w:tc>
          <w:tcPr>
            <w:tcW w:w="6468" w:type="dxa"/>
          </w:tcPr>
          <w:p w:rsidR="0011131E" w:rsidRDefault="0011131E" w:rsidP="00EE5AF0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EE5AF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Огірки</w:t>
            </w:r>
            <w:proofErr w:type="spellEnd"/>
          </w:p>
          <w:p w:rsidR="00EE5AF0" w:rsidRPr="00EE5AF0" w:rsidRDefault="00EE5AF0" w:rsidP="00EE5AF0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11131E" w:rsidRPr="00EE5AF0" w:rsidTr="00A55DAA">
        <w:tc>
          <w:tcPr>
            <w:tcW w:w="2877" w:type="dxa"/>
          </w:tcPr>
          <w:p w:rsidR="0011131E" w:rsidRPr="00EE5AF0" w:rsidRDefault="0011131E" w:rsidP="00EE5AF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Технічні характеристики</w:t>
            </w:r>
          </w:p>
        </w:tc>
        <w:tc>
          <w:tcPr>
            <w:tcW w:w="6468" w:type="dxa"/>
          </w:tcPr>
          <w:p w:rsidR="0011131E" w:rsidRPr="00EE5AF0" w:rsidRDefault="0011131E" w:rsidP="00B41030">
            <w:pPr>
              <w:pStyle w:val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Огірки повинні</w:t>
            </w:r>
            <w:r w:rsidR="00BF13EE"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бути</w:t>
            </w:r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вирощені в природних умовах, мати відповідну форму та колір, без дефектів, без </w:t>
            </w:r>
            <w:proofErr w:type="gram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пошкоджень  сільськогосподарськими</w:t>
            </w:r>
            <w:proofErr w:type="gram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шкідниками.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Мають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бути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свіжі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без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гнилі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без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надривів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шкіри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глибоких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порізів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тріщин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що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зачіпляють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м`якоть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середнього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розміру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не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в`ялі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не повинні містити нітратів та інших шкідливих речовин. Країна походження – Україна. </w:t>
            </w:r>
          </w:p>
        </w:tc>
      </w:tr>
      <w:tr w:rsidR="00105C2B" w:rsidRPr="00EE5AF0" w:rsidTr="00A55DAA">
        <w:tc>
          <w:tcPr>
            <w:tcW w:w="2877" w:type="dxa"/>
          </w:tcPr>
          <w:p w:rsidR="00105C2B" w:rsidRPr="00E5573A" w:rsidRDefault="00105C2B" w:rsidP="00105C2B">
            <w:pPr>
              <w:spacing w:after="0"/>
              <w:rPr>
                <w:rFonts w:ascii="Times New Roman" w:hAnsi="Times New Roman"/>
              </w:rPr>
            </w:pPr>
            <w:r w:rsidRPr="00E5573A">
              <w:rPr>
                <w:rFonts w:ascii="Times New Roman" w:hAnsi="Times New Roman"/>
              </w:rPr>
              <w:t>Предмет закупівлі:</w:t>
            </w:r>
          </w:p>
        </w:tc>
        <w:tc>
          <w:tcPr>
            <w:tcW w:w="6468" w:type="dxa"/>
          </w:tcPr>
          <w:p w:rsidR="00105C2B" w:rsidRPr="00E5573A" w:rsidRDefault="00105C2B" w:rsidP="00105C2B">
            <w:pPr>
              <w:jc w:val="both"/>
              <w:rPr>
                <w:rFonts w:ascii="Times New Roman" w:hAnsi="Times New Roman"/>
                <w:b/>
              </w:rPr>
            </w:pPr>
            <w:r w:rsidRPr="00E5573A">
              <w:rPr>
                <w:rFonts w:ascii="Times New Roman" w:hAnsi="Times New Roman"/>
                <w:b/>
              </w:rPr>
              <w:t xml:space="preserve">Часник </w:t>
            </w:r>
          </w:p>
        </w:tc>
      </w:tr>
      <w:tr w:rsidR="00105C2B" w:rsidRPr="00EE5AF0" w:rsidTr="00A55DAA">
        <w:tc>
          <w:tcPr>
            <w:tcW w:w="2877" w:type="dxa"/>
          </w:tcPr>
          <w:p w:rsidR="00105C2B" w:rsidRPr="00E5573A" w:rsidRDefault="00105C2B" w:rsidP="00105C2B">
            <w:pPr>
              <w:spacing w:after="0"/>
              <w:rPr>
                <w:rFonts w:ascii="Times New Roman" w:hAnsi="Times New Roman"/>
              </w:rPr>
            </w:pPr>
            <w:r w:rsidRPr="00E5573A">
              <w:rPr>
                <w:rFonts w:ascii="Times New Roman" w:hAnsi="Times New Roman"/>
              </w:rPr>
              <w:t>Технічні характеристики</w:t>
            </w:r>
          </w:p>
        </w:tc>
        <w:tc>
          <w:tcPr>
            <w:tcW w:w="6468" w:type="dxa"/>
          </w:tcPr>
          <w:p w:rsidR="00105C2B" w:rsidRPr="00105C2B" w:rsidRDefault="00105C2B" w:rsidP="00B41030">
            <w:pPr>
              <w:jc w:val="both"/>
              <w:rPr>
                <w:rStyle w:val="a5"/>
                <w:rFonts w:ascii="Times New Roman" w:hAnsi="Times New Roman"/>
                <w:i w:val="0"/>
              </w:rPr>
            </w:pPr>
            <w:r w:rsidRPr="00105C2B">
              <w:rPr>
                <w:rStyle w:val="a5"/>
                <w:rFonts w:ascii="Times New Roman" w:hAnsi="Times New Roman"/>
                <w:i w:val="0"/>
              </w:rPr>
              <w:t xml:space="preserve">Часник зимовий або ярий. Має бути свіжим, зрілим, чистим, цілим, вирощеним в природніх умовах, без перевищеного вмісту хімічних речовин, сухим, не порослим, з сухим зовнішнім лушпинням. Не допускається часник підморожений, що має ознаки гнилі, із стороннім запахом. Форма і колір повинні відповідати ботанічному сорту. </w:t>
            </w:r>
          </w:p>
        </w:tc>
      </w:tr>
      <w:tr w:rsidR="00105C2B" w:rsidRPr="00EE5AF0" w:rsidTr="00A55DAA">
        <w:tc>
          <w:tcPr>
            <w:tcW w:w="2877" w:type="dxa"/>
          </w:tcPr>
          <w:p w:rsidR="00105C2B" w:rsidRPr="00EE5AF0" w:rsidRDefault="00105C2B" w:rsidP="00105C2B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закупівлі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468" w:type="dxa"/>
          </w:tcPr>
          <w:p w:rsidR="00105C2B" w:rsidRDefault="00105C2B" w:rsidP="00105C2B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b/>
                <w:sz w:val="22"/>
                <w:szCs w:val="22"/>
              </w:rPr>
              <w:t>Апельсин</w:t>
            </w:r>
          </w:p>
          <w:p w:rsidR="00105C2B" w:rsidRPr="00EE5AF0" w:rsidRDefault="00105C2B" w:rsidP="00105C2B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5C2B" w:rsidRPr="00EE5AF0" w:rsidTr="00A55DAA">
        <w:tc>
          <w:tcPr>
            <w:tcW w:w="2877" w:type="dxa"/>
          </w:tcPr>
          <w:p w:rsidR="00105C2B" w:rsidRPr="00EE5AF0" w:rsidRDefault="00105C2B" w:rsidP="00105C2B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Технічні характеристики</w:t>
            </w:r>
          </w:p>
        </w:tc>
        <w:tc>
          <w:tcPr>
            <w:tcW w:w="6468" w:type="dxa"/>
          </w:tcPr>
          <w:p w:rsidR="00105C2B" w:rsidRPr="00EE5AF0" w:rsidRDefault="00105C2B" w:rsidP="00105C2B">
            <w:pPr>
              <w:pStyle w:val="1"/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E5AF0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 xml:space="preserve">Плоди апельсину мають бути свіжі, чисті, не в`ялі, достатньо зрілі, без ознак гнилі, механічного пошкодження та пошкодження шкідниками. Без перевищення вмісту хімічних речовин. Запах та смак притаманний свіжим фруктам, без стороннього запаху та присмаку. Забарвлення від світло-оранжевого до оранжевого. Товар не повинен містити генетично модифіковані організми (ГМО). </w:t>
            </w:r>
          </w:p>
          <w:p w:rsidR="00105C2B" w:rsidRPr="00EE5AF0" w:rsidRDefault="00105C2B" w:rsidP="00105C2B">
            <w:pPr>
              <w:pStyle w:val="1"/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105C2B" w:rsidRPr="00EE5AF0" w:rsidTr="00A55DAA">
        <w:tc>
          <w:tcPr>
            <w:tcW w:w="2877" w:type="dxa"/>
          </w:tcPr>
          <w:p w:rsidR="00105C2B" w:rsidRPr="00EE5AF0" w:rsidRDefault="00105C2B" w:rsidP="00105C2B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Предмет закупівлі:</w:t>
            </w:r>
          </w:p>
        </w:tc>
        <w:tc>
          <w:tcPr>
            <w:tcW w:w="6468" w:type="dxa"/>
          </w:tcPr>
          <w:p w:rsidR="00105C2B" w:rsidRDefault="00105C2B" w:rsidP="00105C2B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b/>
                <w:sz w:val="22"/>
                <w:szCs w:val="22"/>
              </w:rPr>
              <w:t>Банан</w:t>
            </w:r>
          </w:p>
          <w:p w:rsidR="00105C2B" w:rsidRPr="00EE5AF0" w:rsidRDefault="00105C2B" w:rsidP="00105C2B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5C2B" w:rsidRPr="00EE5AF0" w:rsidTr="00A55DAA">
        <w:tc>
          <w:tcPr>
            <w:tcW w:w="2877" w:type="dxa"/>
          </w:tcPr>
          <w:p w:rsidR="00105C2B" w:rsidRPr="00EE5AF0" w:rsidRDefault="00105C2B" w:rsidP="00105C2B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Технічні характеристики</w:t>
            </w:r>
          </w:p>
        </w:tc>
        <w:tc>
          <w:tcPr>
            <w:tcW w:w="6468" w:type="dxa"/>
          </w:tcPr>
          <w:p w:rsidR="00105C2B" w:rsidRPr="00EE5AF0" w:rsidRDefault="00105C2B" w:rsidP="00B4103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Плоди банану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мають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бути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свіжими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, без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гнилі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, без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надривів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шкіри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глибоких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порізів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тріщин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зачіпляють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м’якоть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. Вирощені в природніх умовах, без перевищення вмісту хімічних речовин. </w:t>
            </w:r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Товар не повинен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містити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генетично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модифіковані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організми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(ГМО).</w:t>
            </w: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05C2B" w:rsidRPr="00EE5AF0" w:rsidTr="00A55DAA">
        <w:tc>
          <w:tcPr>
            <w:tcW w:w="2877" w:type="dxa"/>
          </w:tcPr>
          <w:p w:rsidR="00105C2B" w:rsidRPr="00EE5AF0" w:rsidRDefault="00105C2B" w:rsidP="00105C2B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закупівлі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468" w:type="dxa"/>
          </w:tcPr>
          <w:p w:rsidR="00105C2B" w:rsidRDefault="00105C2B" w:rsidP="00105C2B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b/>
                <w:sz w:val="22"/>
                <w:szCs w:val="22"/>
              </w:rPr>
              <w:t>Лимон</w:t>
            </w:r>
          </w:p>
          <w:p w:rsidR="00105C2B" w:rsidRPr="00EE5AF0" w:rsidRDefault="00105C2B" w:rsidP="00105C2B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5C2B" w:rsidRPr="00EE5AF0" w:rsidTr="00A55DAA">
        <w:tc>
          <w:tcPr>
            <w:tcW w:w="2877" w:type="dxa"/>
          </w:tcPr>
          <w:p w:rsidR="00105C2B" w:rsidRPr="00EE5AF0" w:rsidRDefault="00105C2B" w:rsidP="00105C2B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Технічні характеристики</w:t>
            </w:r>
          </w:p>
        </w:tc>
        <w:tc>
          <w:tcPr>
            <w:tcW w:w="6468" w:type="dxa"/>
          </w:tcPr>
          <w:p w:rsidR="00105C2B" w:rsidRPr="00EE5AF0" w:rsidRDefault="00105C2B" w:rsidP="00B41030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Плоди лимону мають бути свіжі, чисті, не в`ялі, достатньо зрілі, без ознак гнилі, механічного пошкодження та пошкодження шкідниками. Без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перевищення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вмісту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хімічних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речовин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Запах та смак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притаманний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свіжим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фруктам,без</w:t>
            </w:r>
            <w:proofErr w:type="spellEnd"/>
            <w:proofErr w:type="gram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стороннього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запаху та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присмаку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Товар не повинен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містити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генетично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модифіковані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>організми</w:t>
            </w:r>
            <w:proofErr w:type="spellEnd"/>
            <w:r w:rsidRPr="00EE5A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(ГМО).</w:t>
            </w: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05C2B" w:rsidRPr="00EE5AF0" w:rsidTr="00A55DAA">
        <w:tc>
          <w:tcPr>
            <w:tcW w:w="2877" w:type="dxa"/>
          </w:tcPr>
          <w:p w:rsidR="00105C2B" w:rsidRPr="00EE5AF0" w:rsidRDefault="00105C2B" w:rsidP="00105C2B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  <w:proofErr w:type="spellStart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закупівлі</w:t>
            </w:r>
            <w:proofErr w:type="spellEnd"/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468" w:type="dxa"/>
          </w:tcPr>
          <w:p w:rsidR="00105C2B" w:rsidRDefault="00105C2B" w:rsidP="00105C2B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5AF0">
              <w:rPr>
                <w:rFonts w:ascii="Times New Roman" w:hAnsi="Times New Roman" w:cs="Times New Roman"/>
                <w:b/>
                <w:sz w:val="22"/>
                <w:szCs w:val="22"/>
              </w:rPr>
              <w:t>Яблуко</w:t>
            </w:r>
            <w:proofErr w:type="spellEnd"/>
          </w:p>
          <w:p w:rsidR="00105C2B" w:rsidRPr="00EE5AF0" w:rsidRDefault="00105C2B" w:rsidP="00105C2B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5C2B" w:rsidRPr="00EE5AF0" w:rsidTr="00A55DAA">
        <w:tc>
          <w:tcPr>
            <w:tcW w:w="2877" w:type="dxa"/>
          </w:tcPr>
          <w:p w:rsidR="00105C2B" w:rsidRPr="00EE5AF0" w:rsidRDefault="00105C2B" w:rsidP="00105C2B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>Технічні характеристики</w:t>
            </w:r>
          </w:p>
        </w:tc>
        <w:tc>
          <w:tcPr>
            <w:tcW w:w="6468" w:type="dxa"/>
          </w:tcPr>
          <w:p w:rsidR="00105C2B" w:rsidRPr="00EE5AF0" w:rsidRDefault="00105C2B" w:rsidP="00EB21EB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Плоди свіжі, не в’ялі, достатньої зрілості, без ознак гнилі, механічного пошкодження та пошкодження шкідниками, без пошкодження шкірки плоду. Колір відповідно до сорту, без плям. Відбірні плоди, типові </w:t>
            </w:r>
            <w:r w:rsidRPr="00EE5AF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по</w:t>
            </w: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формі і кольору для даного помологічного сорту. </w:t>
            </w:r>
            <w:r w:rsidRPr="00EE5AF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Розмір</w:t>
            </w:r>
            <w:r w:rsidRPr="00EE5AF0">
              <w:rPr>
                <w:rFonts w:ascii="Times New Roman" w:hAnsi="Times New Roman" w:cs="Times New Roman"/>
                <w:sz w:val="22"/>
                <w:szCs w:val="22"/>
              </w:rPr>
              <w:t xml:space="preserve"> по найбільшому поперечному діаметрі в межах 60-65 мм. При поставці однієї партії яблука повинні бути одного помологічного сорту. Вирощені в природніх умовах, без перевищення вмісту хімічних речовин. </w:t>
            </w:r>
          </w:p>
        </w:tc>
      </w:tr>
    </w:tbl>
    <w:p w:rsidR="004B485B" w:rsidRDefault="004B485B" w:rsidP="004B485B">
      <w:pPr>
        <w:tabs>
          <w:tab w:val="left" w:pos="284"/>
        </w:tabs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B485B" w:rsidRPr="00B0168C" w:rsidRDefault="004B485B" w:rsidP="004B485B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B0168C">
        <w:rPr>
          <w:rFonts w:ascii="Times New Roman" w:hAnsi="Times New Roman"/>
          <w:b/>
        </w:rPr>
        <w:t>Вимоги до продукції, що закуповується:</w:t>
      </w:r>
    </w:p>
    <w:p w:rsidR="004B485B" w:rsidRPr="00DD38EF" w:rsidRDefault="004B485B" w:rsidP="004B485B">
      <w:pPr>
        <w:pStyle w:val="a3"/>
        <w:numPr>
          <w:ilvl w:val="0"/>
          <w:numId w:val="1"/>
        </w:numPr>
        <w:tabs>
          <w:tab w:val="clear" w:pos="360"/>
          <w:tab w:val="left" w:pos="284"/>
          <w:tab w:val="left" w:pos="1134"/>
          <w:tab w:val="left" w:pos="9000"/>
        </w:tabs>
        <w:autoSpaceDN w:val="0"/>
        <w:adjustRightInd w:val="0"/>
        <w:ind w:left="0" w:firstLine="0"/>
        <w:jc w:val="both"/>
        <w:rPr>
          <w:b/>
          <w:color w:val="000000"/>
        </w:rPr>
      </w:pPr>
      <w:r w:rsidRPr="00B0168C">
        <w:lastRenderedPageBreak/>
        <w:t xml:space="preserve">Продукція повинна відповідати показникам безпечності та якості для харчових продуктів, чинним нормативним документам (ДСТУ або ГОСТ), зазначеним у специфікації та затвердженим у встановленому законодавством України порядку. </w:t>
      </w:r>
    </w:p>
    <w:p w:rsidR="004B485B" w:rsidRDefault="004B485B" w:rsidP="004B485B">
      <w:pPr>
        <w:pStyle w:val="a3"/>
        <w:tabs>
          <w:tab w:val="left" w:pos="284"/>
          <w:tab w:val="left" w:pos="1134"/>
          <w:tab w:val="left" w:pos="9000"/>
        </w:tabs>
        <w:autoSpaceDN w:val="0"/>
        <w:adjustRightInd w:val="0"/>
        <w:ind w:left="0"/>
        <w:jc w:val="both"/>
      </w:pPr>
    </w:p>
    <w:p w:rsidR="004B485B" w:rsidRPr="00EC6782" w:rsidRDefault="004B485B" w:rsidP="004B485B">
      <w:pPr>
        <w:pStyle w:val="a3"/>
        <w:tabs>
          <w:tab w:val="left" w:pos="284"/>
          <w:tab w:val="left" w:pos="1134"/>
          <w:tab w:val="left" w:pos="9000"/>
        </w:tabs>
        <w:autoSpaceDN w:val="0"/>
        <w:adjustRightInd w:val="0"/>
        <w:ind w:left="0"/>
        <w:jc w:val="center"/>
        <w:rPr>
          <w:b/>
          <w:color w:val="000000"/>
        </w:rPr>
      </w:pPr>
      <w:r w:rsidRPr="00DD38EF">
        <w:rPr>
          <w:b/>
          <w:color w:val="000000"/>
        </w:rPr>
        <w:t>Особливі вимоги:</w:t>
      </w:r>
    </w:p>
    <w:p w:rsidR="004B485B" w:rsidRDefault="004643B4" w:rsidP="004B485B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Доставка згідно замовлення, на наступний день. Всі витрати пов’язані з доставкою постачальник бере на себе.</w:t>
      </w:r>
    </w:p>
    <w:p w:rsidR="00536BC0" w:rsidRDefault="00536BC0" w:rsidP="004B485B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Доставка замовленої партії здійснюється до кожного закладу окремо,</w:t>
      </w:r>
      <w:r w:rsidR="001F57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адресами,</w:t>
      </w:r>
      <w:r w:rsidR="001F57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які вказані</w:t>
      </w:r>
      <w:r w:rsidR="001F5744">
        <w:rPr>
          <w:rFonts w:ascii="Times New Roman" w:hAnsi="Times New Roman"/>
          <w:color w:val="000000"/>
          <w:sz w:val="24"/>
          <w:szCs w:val="24"/>
        </w:rPr>
        <w:t xml:space="preserve"> в тендерній документації.</w:t>
      </w:r>
    </w:p>
    <w:p w:rsidR="004B485B" w:rsidRDefault="004B485B" w:rsidP="004B485B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85B" w:rsidRDefault="004B485B" w:rsidP="004B485B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72C" w:rsidRDefault="00E3472C"/>
    <w:sectPr w:rsidR="00E3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7F"/>
    <w:rsid w:val="0007438F"/>
    <w:rsid w:val="00105C2B"/>
    <w:rsid w:val="0011131E"/>
    <w:rsid w:val="00124B59"/>
    <w:rsid w:val="00127B80"/>
    <w:rsid w:val="00130389"/>
    <w:rsid w:val="001F5744"/>
    <w:rsid w:val="0028117A"/>
    <w:rsid w:val="0029528B"/>
    <w:rsid w:val="002F38D5"/>
    <w:rsid w:val="00391433"/>
    <w:rsid w:val="004643B4"/>
    <w:rsid w:val="004B485B"/>
    <w:rsid w:val="0051297F"/>
    <w:rsid w:val="00536BC0"/>
    <w:rsid w:val="00793DDA"/>
    <w:rsid w:val="00855AF6"/>
    <w:rsid w:val="008D6370"/>
    <w:rsid w:val="009C1ED4"/>
    <w:rsid w:val="00B41030"/>
    <w:rsid w:val="00B66C21"/>
    <w:rsid w:val="00BF13EE"/>
    <w:rsid w:val="00CF21BD"/>
    <w:rsid w:val="00D23B6C"/>
    <w:rsid w:val="00E3472C"/>
    <w:rsid w:val="00EB21EB"/>
    <w:rsid w:val="00EE5AF0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A1A0"/>
  <w15:chartTrackingRefBased/>
  <w15:docId w15:val="{DE07E160-3EF3-4FEF-9EA0-E25FA617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5B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4B48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8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Без интервала1"/>
    <w:qFormat/>
    <w:rsid w:val="004B485B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4B48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4B485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5">
    <w:name w:val="Emphasis"/>
    <w:basedOn w:val="a0"/>
    <w:qFormat/>
    <w:rsid w:val="004B485B"/>
    <w:rPr>
      <w:i/>
      <w:iCs/>
    </w:rPr>
  </w:style>
  <w:style w:type="paragraph" w:styleId="a6">
    <w:name w:val="No Spacing"/>
    <w:uiPriority w:val="1"/>
    <w:qFormat/>
    <w:rsid w:val="00EE5AF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10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C2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2023-05-25T06:47:00Z</cp:lastPrinted>
  <dcterms:created xsi:type="dcterms:W3CDTF">2023-05-16T05:28:00Z</dcterms:created>
  <dcterms:modified xsi:type="dcterms:W3CDTF">2023-05-25T13:01:00Z</dcterms:modified>
</cp:coreProperties>
</file>