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F42" w:rsidRPr="00A36F0A" w:rsidRDefault="00BE3F42" w:rsidP="00BE3F4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Додаток 4</w:t>
      </w:r>
    </w:p>
    <w:p w:rsidR="00BE3F42" w:rsidRPr="00A36F0A" w:rsidRDefault="00BE3F42" w:rsidP="00BE3F42">
      <w:pPr>
        <w:widowControl w:val="0"/>
        <w:suppressAutoHyphens/>
        <w:autoSpaceDE w:val="0"/>
        <w:spacing w:after="0" w:line="240" w:lineRule="auto"/>
        <w:ind w:right="-143"/>
        <w:jc w:val="right"/>
        <w:rPr>
          <w:rFonts w:ascii="Times New Roman" w:eastAsia="Times New Roman" w:hAnsi="Times New Roman" w:cs="Times New Roman"/>
          <w:b/>
          <w:bCs/>
          <w:sz w:val="24"/>
          <w:szCs w:val="24"/>
          <w:lang w:eastAsia="ar-SA"/>
        </w:rPr>
      </w:pPr>
      <w:r w:rsidRPr="00A36F0A">
        <w:rPr>
          <w:rFonts w:ascii="Times New Roman" w:eastAsia="Times New Roman" w:hAnsi="Times New Roman" w:cs="Times New Roman"/>
          <w:b/>
          <w:bCs/>
          <w:sz w:val="24"/>
          <w:szCs w:val="24"/>
          <w:lang w:eastAsia="ar-SA"/>
        </w:rPr>
        <w:t>до тендерної документації</w:t>
      </w:r>
    </w:p>
    <w:p w:rsidR="00BE3F42" w:rsidRPr="00A36F0A" w:rsidRDefault="00BE3F42" w:rsidP="00BE3F42">
      <w:pPr>
        <w:suppressAutoHyphens/>
        <w:spacing w:after="0" w:line="240" w:lineRule="auto"/>
        <w:jc w:val="right"/>
        <w:rPr>
          <w:rFonts w:ascii="Times New Roman" w:eastAsia="Times New Roman" w:hAnsi="Times New Roman" w:cs="Times New Roman"/>
          <w:sz w:val="24"/>
          <w:szCs w:val="24"/>
          <w:lang w:eastAsia="ar-SA"/>
        </w:rPr>
      </w:pPr>
      <w:r w:rsidRPr="00A36F0A">
        <w:rPr>
          <w:rFonts w:ascii="Times New Roman" w:eastAsia="Times New Roman" w:hAnsi="Times New Roman" w:cs="Times New Roman"/>
          <w:sz w:val="24"/>
          <w:szCs w:val="24"/>
          <w:lang w:eastAsia="ar-SA"/>
        </w:rPr>
        <w:t>Проєкт</w:t>
      </w:r>
    </w:p>
    <w:p w:rsidR="00BE3F42" w:rsidRPr="00A36F0A" w:rsidRDefault="00BE3F42" w:rsidP="00BE3F42">
      <w:pPr>
        <w:shd w:val="clear" w:color="auto" w:fill="FFFFFF"/>
        <w:tabs>
          <w:tab w:val="left" w:pos="1215"/>
        </w:tabs>
        <w:suppressAutoHyphens/>
        <w:spacing w:after="0" w:line="240" w:lineRule="auto"/>
        <w:ind w:firstLine="709"/>
        <w:jc w:val="both"/>
        <w:rPr>
          <w:rFonts w:ascii="Times New Roman" w:eastAsia="Calibri" w:hAnsi="Times New Roman" w:cs="Calibri"/>
          <w:kern w:val="1"/>
          <w:sz w:val="24"/>
          <w:szCs w:val="24"/>
        </w:rPr>
      </w:pPr>
      <w:r w:rsidRPr="00A36F0A">
        <w:rPr>
          <w:rFonts w:ascii="Times New Roman" w:eastAsia="Calibri" w:hAnsi="Times New Roman" w:cs="Calibri"/>
          <w:i/>
          <w:kern w:val="1"/>
          <w:sz w:val="24"/>
          <w:szCs w:val="24"/>
        </w:rPr>
        <w:t>У разі не надання письмової відмови переможця процедури закупівлі від підписання договору про закупівлю, не укладення договору про закупівлю з вини учасника або ненадання замовнику підписаного договору у строк, визначений Законом та особливостями, замовник вважатиме що учасник відмовився від укладання договору про закупівлю та відхиляє тендерну пропозицію такого учасника,</w:t>
      </w:r>
      <w:r w:rsidRPr="00A36F0A">
        <w:rPr>
          <w:rFonts w:ascii="Times New Roman" w:eastAsia="Calibri" w:hAnsi="Times New Roman" w:cs="Calibri"/>
          <w:i/>
          <w:kern w:val="1"/>
          <w:sz w:val="24"/>
          <w:szCs w:val="24"/>
          <w:shd w:val="clear" w:color="auto" w:fill="FFFFFF"/>
        </w:rPr>
        <w:t xml:space="preserve"> на підставі абзацу 1 підпункту 3 пункту 41 особливостей.</w:t>
      </w:r>
    </w:p>
    <w:p w:rsidR="00BE3F42" w:rsidRPr="00070998" w:rsidRDefault="00BE3F42" w:rsidP="00BE3F4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Договір</w:t>
      </w:r>
    </w:p>
    <w:p w:rsidR="00BE3F42" w:rsidRPr="00070998" w:rsidRDefault="00BE3F42" w:rsidP="00BE3F42">
      <w:pPr>
        <w:spacing w:after="0" w:line="240" w:lineRule="auto"/>
        <w:jc w:val="center"/>
        <w:rPr>
          <w:rFonts w:ascii="Times New Roman" w:hAnsi="Times New Roman" w:cs="Times New Roman"/>
          <w:sz w:val="24"/>
          <w:szCs w:val="24"/>
        </w:rPr>
      </w:pPr>
      <w:r w:rsidRPr="00070998">
        <w:rPr>
          <w:rFonts w:ascii="Times New Roman" w:hAnsi="Times New Roman" w:cs="Times New Roman"/>
          <w:sz w:val="24"/>
          <w:szCs w:val="24"/>
        </w:rPr>
        <w:t xml:space="preserve">про закупівлю послуг за державні кошти </w:t>
      </w:r>
    </w:p>
    <w:p w:rsidR="00BE3F42" w:rsidRPr="00070998" w:rsidRDefault="00BE3F42" w:rsidP="00BE3F42">
      <w:pPr>
        <w:shd w:val="clear" w:color="auto" w:fill="FFFFFF"/>
        <w:tabs>
          <w:tab w:val="left" w:pos="446"/>
        </w:tabs>
        <w:suppressAutoHyphens/>
        <w:spacing w:after="0" w:line="240" w:lineRule="auto"/>
        <w:rPr>
          <w:rFonts w:ascii="Times New Roman" w:eastAsia="Times New Roman" w:hAnsi="Times New Roman" w:cs="Times New Roman"/>
          <w:sz w:val="24"/>
          <w:szCs w:val="24"/>
          <w:lang w:eastAsia="ar-SA"/>
        </w:rPr>
      </w:pPr>
    </w:p>
    <w:p w:rsidR="00BE3F42" w:rsidRPr="00070998" w:rsidRDefault="00BE3F42" w:rsidP="00BE3F42">
      <w:pPr>
        <w:tabs>
          <w:tab w:val="left" w:pos="8040"/>
        </w:tabs>
        <w:suppressAutoHyphens/>
        <w:spacing w:after="0" w:line="240" w:lineRule="auto"/>
        <w:jc w:val="center"/>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 xml:space="preserve">м. Чернівці                                                                                 </w:t>
      </w:r>
      <w:r>
        <w:rPr>
          <w:rFonts w:ascii="Times New Roman" w:eastAsia="Times New Roman" w:hAnsi="Times New Roman" w:cs="Times New Roman"/>
          <w:b/>
          <w:bCs/>
          <w:sz w:val="24"/>
          <w:szCs w:val="24"/>
          <w:lang w:eastAsia="ar-SA"/>
        </w:rPr>
        <w:t xml:space="preserve">                ___________ 2023</w:t>
      </w:r>
      <w:r w:rsidRPr="00070998">
        <w:rPr>
          <w:rFonts w:ascii="Times New Roman" w:eastAsia="Times New Roman" w:hAnsi="Times New Roman" w:cs="Times New Roman"/>
          <w:b/>
          <w:bCs/>
          <w:sz w:val="24"/>
          <w:szCs w:val="24"/>
          <w:lang w:eastAsia="ar-SA"/>
        </w:rPr>
        <w:t xml:space="preserve"> р.</w:t>
      </w:r>
    </w:p>
    <w:p w:rsidR="00BE3F42" w:rsidRPr="00070998" w:rsidRDefault="00BE3F42" w:rsidP="00BE3F42">
      <w:pPr>
        <w:tabs>
          <w:tab w:val="left" w:pos="916"/>
          <w:tab w:val="left" w:pos="1832"/>
          <w:tab w:val="left" w:pos="2748"/>
          <w:tab w:val="left" w:pos="3664"/>
          <w:tab w:val="left" w:pos="4580"/>
          <w:tab w:val="left" w:pos="5496"/>
          <w:tab w:val="left" w:pos="6412"/>
          <w:tab w:val="left" w:pos="7328"/>
          <w:tab w:val="left" w:pos="8244"/>
          <w:tab w:val="left" w:pos="9498"/>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sz w:val="24"/>
          <w:szCs w:val="24"/>
          <w:lang w:eastAsia="ar-SA"/>
        </w:rPr>
      </w:pPr>
    </w:p>
    <w:p w:rsidR="00BE3F42" w:rsidRPr="00070998" w:rsidRDefault="00BE3F42" w:rsidP="00BE3F42">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 xml:space="preserve">Головне управління Держпродспоживслужби в Чернівецькій області (далі – Замовник), в особі ____________________, </w:t>
      </w:r>
      <w:r>
        <w:rPr>
          <w:rFonts w:ascii="Times New Roman" w:eastAsia="Times New Roman" w:hAnsi="Times New Roman" w:cs="Times New Roman"/>
          <w:sz w:val="24"/>
          <w:szCs w:val="24"/>
          <w:lang w:eastAsia="ar-SA"/>
        </w:rPr>
        <w:t>яка/</w:t>
      </w:r>
      <w:r w:rsidRPr="00070998">
        <w:rPr>
          <w:rFonts w:ascii="Times New Roman" w:eastAsia="Times New Roman" w:hAnsi="Times New Roman" w:cs="Times New Roman"/>
          <w:sz w:val="24"/>
          <w:szCs w:val="24"/>
          <w:lang w:eastAsia="ar-SA"/>
        </w:rPr>
        <w:t xml:space="preserve">який діє на підставі Положення, з однієї Сторони та </w:t>
      </w:r>
      <w:r w:rsidRPr="00070998">
        <w:rPr>
          <w:rFonts w:ascii="Times New Roman" w:eastAsia="Times New Roman" w:hAnsi="Times New Roman" w:cs="Times New Roman"/>
          <w:sz w:val="24"/>
          <w:szCs w:val="24"/>
          <w:u w:val="single"/>
          <w:lang w:eastAsia="ar-SA"/>
        </w:rPr>
        <w:t>Переможець процедури закупівлі</w:t>
      </w:r>
      <w:r w:rsidRPr="00070998">
        <w:rPr>
          <w:rFonts w:ascii="Times New Roman" w:eastAsia="Times New Roman" w:hAnsi="Times New Roman" w:cs="Times New Roman"/>
          <w:sz w:val="24"/>
          <w:szCs w:val="24"/>
          <w:lang w:eastAsia="ar-SA"/>
        </w:rPr>
        <w:t xml:space="preserve">, (далі – Виконавець), в особі _________________, </w:t>
      </w:r>
      <w:r>
        <w:rPr>
          <w:rFonts w:ascii="Times New Roman" w:eastAsia="Times New Roman" w:hAnsi="Times New Roman" w:cs="Times New Roman"/>
          <w:sz w:val="24"/>
          <w:szCs w:val="24"/>
          <w:lang w:eastAsia="ar-SA"/>
        </w:rPr>
        <w:t>яка/який</w:t>
      </w:r>
      <w:r w:rsidRPr="00070998">
        <w:rPr>
          <w:rFonts w:ascii="Times New Roman" w:eastAsia="Times New Roman" w:hAnsi="Times New Roman" w:cs="Times New Roman"/>
          <w:sz w:val="24"/>
          <w:szCs w:val="24"/>
          <w:lang w:eastAsia="ar-SA"/>
        </w:rPr>
        <w:t xml:space="preserve"> діє на підставі _____________, з другої Сторони, уклали цей Договір про таке:</w:t>
      </w:r>
    </w:p>
    <w:p w:rsidR="00BE3F42" w:rsidRDefault="00BE3F42" w:rsidP="00BE3F42">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rsidR="00BE3F42" w:rsidRPr="003A5153" w:rsidRDefault="00BE3F42" w:rsidP="00BE3F42">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 xml:space="preserve">1. Предмет </w:t>
      </w:r>
      <w:r w:rsidRPr="003A5153">
        <w:rPr>
          <w:rFonts w:ascii="Times New Roman" w:eastAsia="Times New Roman" w:hAnsi="Times New Roman" w:cs="Times New Roman"/>
          <w:b/>
          <w:bCs/>
          <w:sz w:val="24"/>
          <w:szCs w:val="24"/>
          <w:lang w:eastAsia="ar-SA"/>
        </w:rPr>
        <w:t>Договору</w:t>
      </w:r>
    </w:p>
    <w:p w:rsidR="00BE3F42" w:rsidRPr="003A5153" w:rsidRDefault="00BE3F42" w:rsidP="00BE3F4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3A5153">
        <w:rPr>
          <w:rFonts w:ascii="Times New Roman" w:eastAsia="Times New Roman" w:hAnsi="Times New Roman" w:cs="Times New Roman"/>
          <w:sz w:val="24"/>
          <w:szCs w:val="24"/>
          <w:lang w:eastAsia="ar-SA"/>
        </w:rPr>
        <w:t xml:space="preserve">1.1. Виконавець зобов’язується протягом 2023 року надавати Замовнику </w:t>
      </w:r>
      <w:r w:rsidRPr="00873902">
        <w:rPr>
          <w:rFonts w:ascii="Times New Roman" w:eastAsia="Times New Roman" w:hAnsi="Times New Roman" w:cs="Times New Roman"/>
          <w:sz w:val="24"/>
          <w:szCs w:val="24"/>
          <w:lang w:eastAsia="ar-SA"/>
        </w:rPr>
        <w:t xml:space="preserve">послуги з проведення лабораторно-інструментальних досліджень параметрів мікроклімату та освітленості, код ДК 021-2015 (CPV) 71900000-7 - Лабораторні послуги : лот 1 Послуги з проведення лабораторно - інструментальних досліджень параметрів мікроклімату, код ДК 021-2015 (CPV) 71900000-7 - Лабораторні послуги та /або лот 2 Послуги з проведення лабораторно - інструментальних досліджень параметрів освітленості, код ДК 021-2015 (CPV) 71900000-7 - Лабораторні послуги, (надалі - послуги), згідно Специфікації, яка є невід’ємною частиною Договору (Додаток), а Замовник зобов’язується приймати результат наданих </w:t>
      </w:r>
      <w:r w:rsidRPr="003A5153">
        <w:rPr>
          <w:rFonts w:ascii="Times New Roman" w:eastAsia="Times New Roman" w:hAnsi="Times New Roman" w:cs="Times New Roman"/>
          <w:sz w:val="24"/>
          <w:szCs w:val="24"/>
          <w:lang w:eastAsia="ar-SA"/>
        </w:rPr>
        <w:t>послуги та оплачувати їх у порядку передбаченому даним Договором.</w:t>
      </w:r>
    </w:p>
    <w:p w:rsidR="00BE3F42" w:rsidRPr="00070998" w:rsidRDefault="00BE3F42" w:rsidP="00BE3F4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1.2. Обсяги закупівлі послуг можуть бути зменшені залежно від фактичного обсягу наданих послуг, проведених досліджень та реального фінансування видатків.</w:t>
      </w:r>
    </w:p>
    <w:p w:rsidR="00BE3F42" w:rsidRDefault="00BE3F42" w:rsidP="00BE3F42">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rsidR="00BE3F42" w:rsidRPr="00070998" w:rsidRDefault="00BE3F42" w:rsidP="00BE3F42">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2. Порядок надання послуг</w:t>
      </w:r>
    </w:p>
    <w:p w:rsidR="00BE3F42" w:rsidRPr="00AE34EB" w:rsidRDefault="00BE3F42" w:rsidP="00BE3F4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2</w:t>
      </w:r>
      <w:r w:rsidRPr="00AE34EB">
        <w:rPr>
          <w:rFonts w:ascii="Times New Roman" w:eastAsia="Times New Roman" w:hAnsi="Times New Roman" w:cs="Times New Roman"/>
          <w:sz w:val="24"/>
          <w:szCs w:val="24"/>
          <w:lang w:eastAsia="ar-SA"/>
        </w:rPr>
        <w:t>.1. Підставою для початку надання послуг з дослідження продукції за Договором є факт письмового звернення Замовника;</w:t>
      </w:r>
    </w:p>
    <w:p w:rsidR="00BE3F42" w:rsidRPr="00AE34EB" w:rsidRDefault="00BE3F42" w:rsidP="00BE3F4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AE34EB">
        <w:rPr>
          <w:rFonts w:ascii="Times New Roman" w:eastAsia="Times New Roman" w:hAnsi="Times New Roman" w:cs="Times New Roman"/>
          <w:sz w:val="24"/>
          <w:szCs w:val="24"/>
          <w:lang w:eastAsia="ar-SA"/>
        </w:rPr>
        <w:t>2.2. Послуги виконуються на підставі Актів відбору зразків (проб) продукції, складених службовими особами Виконавця та Замовника спільно;</w:t>
      </w:r>
    </w:p>
    <w:p w:rsidR="00BE3F42" w:rsidRPr="00070998" w:rsidRDefault="00BE3F42" w:rsidP="00BE3F4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shd w:val="clear" w:color="auto" w:fill="FFFFFF"/>
          <w:lang w:eastAsia="ar-SA"/>
        </w:rPr>
        <w:t>2.3. Послуга за цим договором (або його етапом)</w:t>
      </w:r>
      <w:r w:rsidRPr="00070998">
        <w:rPr>
          <w:rFonts w:ascii="Times New Roman" w:eastAsia="Times New Roman" w:hAnsi="Times New Roman" w:cs="Times New Roman"/>
          <w:sz w:val="24"/>
          <w:szCs w:val="24"/>
          <w:lang w:eastAsia="ar-SA"/>
        </w:rPr>
        <w:t xml:space="preserve"> визначається такою, що виконана, після оформлення Протоколу випробувань (експертного висновку), який оформляється відповідно до вимог ДСТУ ISO/IEC 17025 та акту наданих послуг, виконаних робіт. </w:t>
      </w:r>
    </w:p>
    <w:p w:rsidR="00BE3F42" w:rsidRPr="00070998" w:rsidRDefault="00BE3F42" w:rsidP="00BE3F4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2.4. Виконавець зобов</w:t>
      </w:r>
      <w:r w:rsidRPr="00070998">
        <w:rPr>
          <w:rFonts w:ascii="Times New Roman" w:eastAsia="Times New Roman" w:hAnsi="Times New Roman" w:cs="Times New Roman"/>
          <w:sz w:val="24"/>
          <w:szCs w:val="24"/>
          <w:lang w:val="ru-RU" w:eastAsia="ar-SA"/>
        </w:rPr>
        <w:t>’</w:t>
      </w:r>
      <w:r w:rsidRPr="00070998">
        <w:rPr>
          <w:rFonts w:ascii="Times New Roman" w:eastAsia="Times New Roman" w:hAnsi="Times New Roman" w:cs="Times New Roman"/>
          <w:sz w:val="24"/>
          <w:szCs w:val="24"/>
          <w:lang w:eastAsia="ar-SA"/>
        </w:rPr>
        <w:t>язується надавати результат лабораторних досліджень (експертні висновки) протягом однієї доби після проведення дослідження в паперовому вигляді.</w:t>
      </w:r>
    </w:p>
    <w:p w:rsidR="00BE3F42" w:rsidRDefault="00BE3F42" w:rsidP="00BE3F42">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rsidR="00BE3F42" w:rsidRPr="00070998" w:rsidRDefault="00BE3F42" w:rsidP="00BE3F42">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3. Якість наданих послуг</w:t>
      </w:r>
    </w:p>
    <w:p w:rsidR="00BE3F42" w:rsidRPr="00070998" w:rsidRDefault="00BE3F42" w:rsidP="00BE3F42">
      <w:pPr>
        <w:shd w:val="clear" w:color="auto" w:fill="FFFFFF"/>
        <w:tabs>
          <w:tab w:val="left" w:pos="446"/>
        </w:tabs>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3.1. Виконавець повинен надати Замовнику послуги, якість яких відповідає вимогам чинного законодавства щодо дотримання якості.</w:t>
      </w:r>
    </w:p>
    <w:p w:rsidR="00BE3F42" w:rsidRDefault="00BE3F42" w:rsidP="00BE3F42">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p>
    <w:p w:rsidR="00BE3F42" w:rsidRPr="00070998" w:rsidRDefault="00BE3F42" w:rsidP="00BE3F42">
      <w:pPr>
        <w:shd w:val="clear" w:color="auto" w:fill="FFFFFF"/>
        <w:tabs>
          <w:tab w:val="left" w:pos="446"/>
        </w:tabs>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4. Ціна і порядок розрахунків</w:t>
      </w:r>
    </w:p>
    <w:p w:rsidR="00BE3F42" w:rsidRPr="00070998" w:rsidRDefault="00BE3F42" w:rsidP="00BE3F4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 xml:space="preserve">4.1. Ціна цього Договору становить __________________, 00 грн. (___________ грн., 00 коп.), </w:t>
      </w:r>
      <w:bookmarkStart w:id="0" w:name="BM40"/>
      <w:bookmarkEnd w:id="0"/>
      <w:r w:rsidRPr="00070998">
        <w:rPr>
          <w:rFonts w:ascii="Times New Roman" w:eastAsia="Times New Roman" w:hAnsi="Times New Roman" w:cs="Times New Roman"/>
          <w:sz w:val="24"/>
          <w:szCs w:val="24"/>
          <w:lang w:eastAsia="ar-SA"/>
        </w:rPr>
        <w:t xml:space="preserve"> у тому числі ПДВ – ____________, 00 грн. (_____________грн., 00 коп.); </w:t>
      </w:r>
    </w:p>
    <w:p w:rsidR="00BE3F42" w:rsidRPr="00070998" w:rsidRDefault="00BE3F42" w:rsidP="00BE3F4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4.2. Замовник здійснює оплату за надані послуги на підставі виставленого рахунку та акту наданих послуг, виконаних робіт на умовах відстрочки платежу на термін не більше 30 календарних днів з моменту факту надання послуги;</w:t>
      </w:r>
    </w:p>
    <w:p w:rsidR="00BE3F42" w:rsidRPr="00070998" w:rsidRDefault="00BE3F42" w:rsidP="00BE3F4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lastRenderedPageBreak/>
        <w:t>4.3. У разі затримки бюджетного фінансування, розрахунки за надану послугу здійснюються при отриманні Замовником бюджетного призначення на фінансування;</w:t>
      </w:r>
    </w:p>
    <w:p w:rsidR="00BE3F42" w:rsidRPr="00070998" w:rsidRDefault="00BE3F42" w:rsidP="00BE3F4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4.4. При виникненні бюджетних зобов’язань оплата за надану послугу проводиться при наявності та в межах відповідних бюджетних асигнувань;</w:t>
      </w:r>
    </w:p>
    <w:p w:rsidR="00BE3F42" w:rsidRPr="00070998" w:rsidRDefault="00BE3F42" w:rsidP="00BE3F4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 xml:space="preserve">4.5. Ціна цього Договору може бути зменшена за взаємною згодою Сторін у випадку зменшення обсягів закупівлі залежно від реального фінансування видатків; </w:t>
      </w:r>
    </w:p>
    <w:p w:rsidR="00BE3F42" w:rsidRPr="00070998" w:rsidRDefault="00BE3F42" w:rsidP="00BE3F4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4.6 Ціни на послуги встановлюються в національній валюті України та не повинні перевищувати ціни встановлені нормативно-правовими актами.</w:t>
      </w:r>
    </w:p>
    <w:p w:rsidR="00BE3F42" w:rsidRPr="00070998" w:rsidRDefault="00BE3F42" w:rsidP="00BE3F42">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 xml:space="preserve">4.7. </w:t>
      </w:r>
      <w:r w:rsidRPr="00070998">
        <w:rPr>
          <w:rFonts w:ascii="Times New Roman" w:eastAsia="Calibri" w:hAnsi="Times New Roman" w:cs="Times New Roman"/>
          <w:snapToGrid w:val="0"/>
          <w:sz w:val="24"/>
          <w:szCs w:val="24"/>
        </w:rPr>
        <w:t>Умови договору відповідають умовам тендерної пропозиції.</w:t>
      </w:r>
    </w:p>
    <w:p w:rsidR="00BE3F42" w:rsidRDefault="00BE3F42" w:rsidP="00BE3F42">
      <w:pPr>
        <w:suppressAutoHyphens/>
        <w:spacing w:after="0" w:line="240" w:lineRule="auto"/>
        <w:jc w:val="center"/>
        <w:outlineLvl w:val="0"/>
        <w:rPr>
          <w:rFonts w:ascii="Times New Roman" w:eastAsia="Times New Roman" w:hAnsi="Times New Roman" w:cs="Times New Roman"/>
          <w:b/>
          <w:bCs/>
          <w:sz w:val="24"/>
          <w:szCs w:val="24"/>
          <w:lang w:eastAsia="ar-SA"/>
        </w:rPr>
      </w:pPr>
    </w:p>
    <w:p w:rsidR="00BE3F42" w:rsidRPr="00070998" w:rsidRDefault="00BE3F42" w:rsidP="00BE3F42">
      <w:pPr>
        <w:suppressAutoHyphens/>
        <w:spacing w:after="0" w:line="240" w:lineRule="auto"/>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5. Права і обов’язки сторін</w:t>
      </w:r>
    </w:p>
    <w:p w:rsidR="00BE3F42" w:rsidRPr="00070998" w:rsidRDefault="00BE3F42" w:rsidP="00BE3F42">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5.1. Замовник зобов’язаний:</w:t>
      </w:r>
    </w:p>
    <w:p w:rsidR="00BE3F42" w:rsidRPr="00070998" w:rsidRDefault="00BE3F42" w:rsidP="00BE3F42">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5.1.1. Своєчасно та в повному обсязі здійснювати сплату за надані послуги;</w:t>
      </w:r>
    </w:p>
    <w:p w:rsidR="00BE3F42" w:rsidRPr="00070998" w:rsidRDefault="00BE3F42" w:rsidP="00BE3F42">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5.1.2. Приймати надані послуги згідно з актом виконаних робіт.</w:t>
      </w:r>
    </w:p>
    <w:p w:rsidR="00BE3F42" w:rsidRPr="00070998" w:rsidRDefault="00BE3F42" w:rsidP="00BE3F42">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 Замовник має право:</w:t>
      </w:r>
    </w:p>
    <w:p w:rsidR="00BE3F42" w:rsidRPr="00070998" w:rsidRDefault="00BE3F42" w:rsidP="00BE3F42">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5.2.1. Достроково розірвати цей договір у разі невиконання, чи неналежного виконання зобов’язань Виконавцем, повідомивши про це його у строк до 10 робочих днів;</w:t>
      </w:r>
    </w:p>
    <w:p w:rsidR="00BE3F42" w:rsidRPr="00070998" w:rsidRDefault="00BE3F42" w:rsidP="00BE3F42">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5.2.2. Контролювати виконання надання послуг у строки, встановлені цим Договором;</w:t>
      </w:r>
    </w:p>
    <w:p w:rsidR="00BE3F42" w:rsidRPr="00070998" w:rsidRDefault="00BE3F42" w:rsidP="00BE3F42">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5.2.3. Зменшувати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BE3F42" w:rsidRPr="00070998" w:rsidRDefault="00BE3F42" w:rsidP="00BE3F42">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5.2.4. Повернути рахунок Виконавцю без здійснення оплати в разі неналежного оформлення документів (відсутність печатки, підписів тощо).</w:t>
      </w:r>
    </w:p>
    <w:p w:rsidR="00BE3F42" w:rsidRPr="00070998" w:rsidRDefault="00BE3F42" w:rsidP="00BE3F42">
      <w:pPr>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 Виконавець зобов’язаний:</w:t>
      </w:r>
    </w:p>
    <w:p w:rsidR="00BE3F42" w:rsidRPr="00070998" w:rsidRDefault="00BE3F42" w:rsidP="00BE3F4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5.3.1. Виконувати замовлення в строки та на умовах, встановлених даним Договором;</w:t>
      </w:r>
    </w:p>
    <w:p w:rsidR="00BE3F42" w:rsidRPr="00070998" w:rsidRDefault="00BE3F42" w:rsidP="00BE3F4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5.3.2. Забезпечити надання послуг, якість яких відповідає умовам, встановленим розділом 3 цього Договору.</w:t>
      </w:r>
    </w:p>
    <w:p w:rsidR="00BE3F42" w:rsidRPr="00070998" w:rsidRDefault="00BE3F42" w:rsidP="00BE3F4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5.3.3. Щомісячно, до першого числа та по наростаючій, згідно фактично наданих послуг (проведених досліджень), надавати інформацію для проведення звірки в паперовому вигляді.</w:t>
      </w:r>
    </w:p>
    <w:p w:rsidR="00BE3F42" w:rsidRPr="00070998" w:rsidRDefault="00BE3F42" w:rsidP="00BE3F42">
      <w:pPr>
        <w:shd w:val="clear" w:color="auto" w:fill="FFFFFF"/>
        <w:tabs>
          <w:tab w:val="left" w:pos="446"/>
        </w:tabs>
        <w:suppressAutoHyphens/>
        <w:spacing w:after="0" w:line="240" w:lineRule="auto"/>
        <w:jc w:val="both"/>
        <w:outlineLvl w:val="0"/>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 Виконавець має право:</w:t>
      </w:r>
    </w:p>
    <w:p w:rsidR="00BE3F42" w:rsidRPr="00070998" w:rsidRDefault="00BE3F42" w:rsidP="00BE3F4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5.4.1. Своєчасно та в повному обсязі отримувати плату за надані послуги;</w:t>
      </w:r>
    </w:p>
    <w:p w:rsidR="00BE3F42" w:rsidRPr="00070998" w:rsidRDefault="00BE3F42" w:rsidP="00BE3F42">
      <w:pPr>
        <w:shd w:val="clear" w:color="auto" w:fill="FFFFFF"/>
        <w:tabs>
          <w:tab w:val="left" w:pos="446"/>
        </w:tabs>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5.4.2. На дострокове надання послуг за письмовим погодженням Замовника;</w:t>
      </w:r>
    </w:p>
    <w:p w:rsidR="00BE3F42" w:rsidRPr="00070998" w:rsidRDefault="00BE3F42" w:rsidP="00BE3F42">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5.4.3. Достроково розірвати цей договір у разі невиконання, чи неналежного виконання зобов’язань Замовником, повідомивши про це його у строк до10 робочих днів.</w:t>
      </w:r>
    </w:p>
    <w:p w:rsidR="00BE3F42" w:rsidRDefault="00BE3F42" w:rsidP="00BE3F42">
      <w:pPr>
        <w:suppressAutoHyphens/>
        <w:spacing w:after="0" w:line="240" w:lineRule="auto"/>
        <w:jc w:val="center"/>
        <w:outlineLvl w:val="0"/>
        <w:rPr>
          <w:rFonts w:ascii="Times New Roman" w:eastAsia="Times New Roman" w:hAnsi="Times New Roman" w:cs="Times New Roman"/>
          <w:b/>
          <w:bCs/>
          <w:spacing w:val="-2"/>
          <w:sz w:val="24"/>
          <w:szCs w:val="24"/>
          <w:lang w:eastAsia="ar-SA"/>
        </w:rPr>
      </w:pPr>
    </w:p>
    <w:p w:rsidR="00BE3F42" w:rsidRPr="00070998" w:rsidRDefault="00BE3F42" w:rsidP="00BE3F42">
      <w:pPr>
        <w:suppressAutoHyphens/>
        <w:spacing w:after="0" w:line="240" w:lineRule="auto"/>
        <w:jc w:val="center"/>
        <w:outlineLvl w:val="0"/>
        <w:rPr>
          <w:rFonts w:ascii="Times New Roman" w:eastAsia="Times New Roman" w:hAnsi="Times New Roman" w:cs="Times New Roman"/>
          <w:b/>
          <w:bCs/>
          <w:spacing w:val="-2"/>
          <w:sz w:val="24"/>
          <w:szCs w:val="24"/>
          <w:lang w:eastAsia="ar-SA"/>
        </w:rPr>
      </w:pPr>
      <w:r w:rsidRPr="00070998">
        <w:rPr>
          <w:rFonts w:ascii="Times New Roman" w:eastAsia="Times New Roman" w:hAnsi="Times New Roman" w:cs="Times New Roman"/>
          <w:b/>
          <w:bCs/>
          <w:spacing w:val="-2"/>
          <w:sz w:val="24"/>
          <w:szCs w:val="24"/>
          <w:lang w:eastAsia="ar-SA"/>
        </w:rPr>
        <w:t>6. Відповідальність сторін</w:t>
      </w:r>
    </w:p>
    <w:p w:rsidR="00BE3F42" w:rsidRPr="00070998" w:rsidRDefault="00BE3F42" w:rsidP="00BE3F42">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6.1. У разі невиконання або неналежного виконання своїх зобов’язань за Договором, Сторони несуть відповідальність, передбачену законодавством України та цим Договором.</w:t>
      </w:r>
    </w:p>
    <w:p w:rsidR="00BE3F42" w:rsidRDefault="00BE3F42" w:rsidP="00BE3F42">
      <w:pPr>
        <w:suppressAutoHyphens/>
        <w:spacing w:after="0" w:line="240" w:lineRule="auto"/>
        <w:jc w:val="center"/>
        <w:rPr>
          <w:rFonts w:ascii="Times New Roman" w:eastAsia="Times New Roman" w:hAnsi="Times New Roman" w:cs="Times New Roman"/>
          <w:b/>
          <w:bCs/>
          <w:sz w:val="24"/>
          <w:szCs w:val="24"/>
          <w:lang w:eastAsia="ar-SA"/>
        </w:rPr>
      </w:pPr>
    </w:p>
    <w:p w:rsidR="00BE3F42" w:rsidRPr="00070998" w:rsidRDefault="00BE3F42" w:rsidP="00BE3F42">
      <w:pPr>
        <w:suppressAutoHyphens/>
        <w:spacing w:after="0" w:line="240" w:lineRule="auto"/>
        <w:jc w:val="center"/>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7. Обставини непереборної сили</w:t>
      </w:r>
    </w:p>
    <w:p w:rsidR="00BE3F42" w:rsidRPr="00070998" w:rsidRDefault="00BE3F42" w:rsidP="00BE3F42">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 xml:space="preserve">7.1.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rsidR="00BE3F42" w:rsidRPr="00070998" w:rsidRDefault="00BE3F42" w:rsidP="00BE3F42">
      <w:pPr>
        <w:suppressAutoHyphens/>
        <w:spacing w:after="0" w:line="240" w:lineRule="auto"/>
        <w:jc w:val="both"/>
        <w:rPr>
          <w:rFonts w:ascii="Times New Roman" w:eastAsia="Times New Roman" w:hAnsi="Times New Roman" w:cs="Times New Roman"/>
          <w:spacing w:val="-2"/>
          <w:sz w:val="24"/>
          <w:szCs w:val="24"/>
          <w:lang w:eastAsia="ar-SA"/>
        </w:rPr>
      </w:pPr>
      <w:bookmarkStart w:id="1" w:name="BM88"/>
      <w:bookmarkEnd w:id="1"/>
      <w:r w:rsidRPr="00070998">
        <w:rPr>
          <w:rFonts w:ascii="Times New Roman" w:eastAsia="Times New Roman" w:hAnsi="Times New Roman" w:cs="Times New Roman"/>
          <w:spacing w:val="-2"/>
          <w:sz w:val="24"/>
          <w:szCs w:val="24"/>
          <w:lang w:eastAsia="ar-SA"/>
        </w:rPr>
        <w:t xml:space="preserve">7.2. Сторона, що не може виконувати зобов'язання за цим Договором унаслідок  дії обставин непереборної сили, повинна не пізніше ніж протягом п’яти календарних днів з моменту їх виникнення повідомити про це іншу Сторону у письмовій формі. Несвоєчасне повідомлення про існування обставин форс-мажору та надання підтверджуючих документів позбавляє відповідну Сторону права посилатися на них як на обставини, що звільняють від відповідальності за повне або часткове невиконання зобов’язання; </w:t>
      </w:r>
    </w:p>
    <w:p w:rsidR="00BE3F42" w:rsidRPr="00070998" w:rsidRDefault="00BE3F42" w:rsidP="00BE3F42">
      <w:pPr>
        <w:suppressAutoHyphens/>
        <w:spacing w:after="0" w:line="240" w:lineRule="auto"/>
        <w:jc w:val="both"/>
        <w:rPr>
          <w:rFonts w:ascii="Times New Roman" w:eastAsia="Times New Roman" w:hAnsi="Times New Roman" w:cs="Times New Roman"/>
          <w:spacing w:val="-2"/>
          <w:sz w:val="24"/>
          <w:szCs w:val="24"/>
          <w:lang w:eastAsia="ar-SA"/>
        </w:rPr>
      </w:pPr>
      <w:bookmarkStart w:id="2" w:name="BM89"/>
      <w:bookmarkEnd w:id="2"/>
      <w:r w:rsidRPr="00070998">
        <w:rPr>
          <w:rFonts w:ascii="Times New Roman" w:eastAsia="Times New Roman" w:hAnsi="Times New Roman" w:cs="Times New Roman"/>
          <w:spacing w:val="-2"/>
          <w:sz w:val="24"/>
          <w:szCs w:val="24"/>
          <w:lang w:eastAsia="ar-SA"/>
        </w:rPr>
        <w:t xml:space="preserve">7.3. Доказом виникнення обставин непереборної сили та строку їх дії є </w:t>
      </w:r>
      <w:bookmarkStart w:id="3" w:name="BM91"/>
      <w:bookmarkEnd w:id="3"/>
      <w:r w:rsidRPr="00070998">
        <w:rPr>
          <w:rFonts w:ascii="Times New Roman" w:eastAsia="Times New Roman" w:hAnsi="Times New Roman" w:cs="Times New Roman"/>
          <w:spacing w:val="-2"/>
          <w:sz w:val="24"/>
          <w:szCs w:val="24"/>
          <w:lang w:eastAsia="ar-SA"/>
        </w:rPr>
        <w:t>довідка Торгово-промислової палати України;</w:t>
      </w:r>
    </w:p>
    <w:p w:rsidR="00BE3F42" w:rsidRPr="00070998" w:rsidRDefault="00BE3F42" w:rsidP="00BE3F42">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t>7.4. У разі існування обставин, передбачених п. 7.1. (за умови дотримання вимог п. 7.2.), строк поставки та дія Договору продовжуються на час існування таких обставин;</w:t>
      </w:r>
    </w:p>
    <w:p w:rsidR="00BE3F42" w:rsidRPr="00070998" w:rsidRDefault="00BE3F42" w:rsidP="00BE3F42">
      <w:pPr>
        <w:suppressAutoHyphens/>
        <w:spacing w:after="0" w:line="240" w:lineRule="auto"/>
        <w:jc w:val="both"/>
        <w:rPr>
          <w:rFonts w:ascii="Times New Roman" w:eastAsia="Times New Roman" w:hAnsi="Times New Roman" w:cs="Times New Roman"/>
          <w:spacing w:val="-2"/>
          <w:sz w:val="24"/>
          <w:szCs w:val="24"/>
          <w:lang w:eastAsia="ar-SA"/>
        </w:rPr>
      </w:pPr>
      <w:r w:rsidRPr="00070998">
        <w:rPr>
          <w:rFonts w:ascii="Times New Roman" w:eastAsia="Times New Roman" w:hAnsi="Times New Roman" w:cs="Times New Roman"/>
          <w:spacing w:val="-2"/>
          <w:sz w:val="24"/>
          <w:szCs w:val="24"/>
          <w:lang w:eastAsia="ar-SA"/>
        </w:rPr>
        <w:lastRenderedPageBreak/>
        <w:t xml:space="preserve">7.5. У разі коли строк дії обставин непереборної сили продовжується більше трьох місяців, кожна із Сторін в установленому порядку має право розірвати цей Договір. </w:t>
      </w:r>
    </w:p>
    <w:p w:rsidR="00BE3F42" w:rsidRDefault="00BE3F42" w:rsidP="00BE3F42">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p>
    <w:p w:rsidR="00BE3F42" w:rsidRPr="00070998" w:rsidRDefault="00BE3F42" w:rsidP="00BE3F42">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8. Вирішення спорів</w:t>
      </w:r>
    </w:p>
    <w:p w:rsidR="00BE3F42" w:rsidRPr="00070998" w:rsidRDefault="00BE3F42" w:rsidP="00BE3F42">
      <w:pPr>
        <w:shd w:val="clear" w:color="auto" w:fill="FFFFFF"/>
        <w:tabs>
          <w:tab w:val="left" w:pos="439"/>
        </w:tabs>
        <w:suppressAutoHyphens/>
        <w:spacing w:after="0" w:line="240" w:lineRule="auto"/>
        <w:ind w:right="7"/>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8.1. У випадку виникнення спорів або розбіжностей, Сторони зобов’язуються вирішувати їх шляхом взаємних  переговорів;</w:t>
      </w:r>
    </w:p>
    <w:p w:rsidR="00BE3F42" w:rsidRPr="00070998" w:rsidRDefault="00BE3F42" w:rsidP="00BE3F42">
      <w:pPr>
        <w:shd w:val="clear" w:color="auto" w:fill="FFFFFF"/>
        <w:tabs>
          <w:tab w:val="left" w:pos="439"/>
        </w:tabs>
        <w:suppressAutoHyphens/>
        <w:spacing w:after="0" w:line="240" w:lineRule="auto"/>
        <w:ind w:right="7"/>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8.2. У разі недосягнення Сторонами згоди, спори (розбіжності) вирішуються у судовому порядку.</w:t>
      </w:r>
    </w:p>
    <w:p w:rsidR="00BE3F42" w:rsidRPr="00070998" w:rsidRDefault="00BE3F42" w:rsidP="00BE3F42">
      <w:pPr>
        <w:shd w:val="clear" w:color="auto" w:fill="FFFFFF"/>
        <w:tabs>
          <w:tab w:val="left" w:pos="439"/>
        </w:tabs>
        <w:suppressAutoHyphens/>
        <w:spacing w:after="0" w:line="240" w:lineRule="auto"/>
        <w:ind w:right="7"/>
        <w:jc w:val="center"/>
        <w:outlineLvl w:val="0"/>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9. Строк дії Договору</w:t>
      </w:r>
    </w:p>
    <w:p w:rsidR="00BE3F42" w:rsidRPr="00070998" w:rsidRDefault="00BE3F42" w:rsidP="00BE3F42">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9.1. Договір набирає чинності з дня підписання його Сторонами і діє до 31 грудня 202</w:t>
      </w:r>
      <w:r>
        <w:rPr>
          <w:rFonts w:ascii="Times New Roman" w:eastAsia="Times New Roman" w:hAnsi="Times New Roman" w:cs="Times New Roman"/>
          <w:sz w:val="24"/>
          <w:szCs w:val="24"/>
          <w:lang w:eastAsia="ar-SA"/>
        </w:rPr>
        <w:t>3</w:t>
      </w:r>
      <w:r w:rsidRPr="00070998">
        <w:rPr>
          <w:rFonts w:ascii="Times New Roman" w:eastAsia="Times New Roman" w:hAnsi="Times New Roman" w:cs="Times New Roman"/>
          <w:sz w:val="24"/>
          <w:szCs w:val="24"/>
          <w:lang w:eastAsia="ar-SA"/>
        </w:rPr>
        <w:t xml:space="preserve"> року або до виконання Сторонами своїх зобов’язань по цьому Договору. </w:t>
      </w:r>
    </w:p>
    <w:p w:rsidR="00BE3F42" w:rsidRDefault="00BE3F42" w:rsidP="00BE3F42">
      <w:pPr>
        <w:spacing w:after="0" w:line="240" w:lineRule="auto"/>
        <w:jc w:val="center"/>
        <w:rPr>
          <w:rFonts w:ascii="Times New Roman" w:hAnsi="Times New Roman" w:cs="Times New Roman"/>
          <w:b/>
          <w:bCs/>
          <w:sz w:val="24"/>
          <w:szCs w:val="24"/>
        </w:rPr>
      </w:pPr>
    </w:p>
    <w:p w:rsidR="00BE3F42" w:rsidRPr="00070998" w:rsidRDefault="00BE3F42" w:rsidP="00BE3F42">
      <w:pPr>
        <w:spacing w:after="0" w:line="240" w:lineRule="auto"/>
        <w:jc w:val="center"/>
        <w:rPr>
          <w:rFonts w:ascii="Times New Roman" w:hAnsi="Times New Roman" w:cs="Times New Roman"/>
          <w:b/>
          <w:bCs/>
          <w:sz w:val="24"/>
          <w:szCs w:val="24"/>
        </w:rPr>
      </w:pPr>
      <w:r w:rsidRPr="00070998">
        <w:rPr>
          <w:rFonts w:ascii="Times New Roman" w:hAnsi="Times New Roman" w:cs="Times New Roman"/>
          <w:b/>
          <w:bCs/>
          <w:sz w:val="24"/>
          <w:szCs w:val="24"/>
        </w:rPr>
        <w:t>10. Інші умови</w:t>
      </w:r>
    </w:p>
    <w:p w:rsidR="00BE3F42" w:rsidRPr="00070998" w:rsidRDefault="00BE3F42" w:rsidP="00BE3F42">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10.1. Представники Сторін, уповноваженні на укладання цього Договору, погодились, що їх персональні дані, які стали відомі Сторонам в зв’язку з укладанням цього Договору включаються до баз персональних даних Сторін;</w:t>
      </w:r>
    </w:p>
    <w:p w:rsidR="00BE3F42" w:rsidRPr="00070998" w:rsidRDefault="00BE3F42" w:rsidP="00BE3F42">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 xml:space="preserve">10.2. Підписуючи даний Договір уповноважені представники Сторін дають згоду (дозвіл) на обробку їх персональних даних, з метою підтвердження повноважень суб’єкта на укладання, зміну та розірвання Договору, забезпечення реалізації адміністративно-правових і податкових відносин, </w:t>
      </w:r>
      <w:proofErr w:type="spellStart"/>
      <w:r w:rsidRPr="00070998">
        <w:rPr>
          <w:rFonts w:ascii="Times New Roman" w:hAnsi="Times New Roman" w:cs="Times New Roman"/>
          <w:sz w:val="24"/>
          <w:szCs w:val="24"/>
        </w:rPr>
        <w:t>відносин</w:t>
      </w:r>
      <w:proofErr w:type="spellEnd"/>
      <w:r w:rsidRPr="00070998">
        <w:rPr>
          <w:rFonts w:ascii="Times New Roman" w:hAnsi="Times New Roman" w:cs="Times New Roman"/>
          <w:sz w:val="24"/>
          <w:szCs w:val="24"/>
        </w:rPr>
        <w:t xml:space="preserve"> у сфері бухгалтерського обліку та статистики, а також для забезпечення реалізації інших передбачених законодавством відносин. Представники Сторін підписанням цього Договору підтверджують, що вони повідомлені про свої права відповідно до ст. 8 Закону України «Про захист персональних даних»;</w:t>
      </w:r>
    </w:p>
    <w:p w:rsidR="00BE3F42" w:rsidRPr="00070998" w:rsidRDefault="00BE3F42" w:rsidP="00BE3F42">
      <w:pPr>
        <w:spacing w:after="0" w:line="240" w:lineRule="auto"/>
        <w:jc w:val="both"/>
        <w:rPr>
          <w:rFonts w:ascii="Times New Roman" w:hAnsi="Times New Roman" w:cs="Times New Roman"/>
          <w:sz w:val="24"/>
          <w:szCs w:val="24"/>
        </w:rPr>
      </w:pPr>
      <w:r w:rsidRPr="00070998">
        <w:rPr>
          <w:rFonts w:ascii="Times New Roman" w:hAnsi="Times New Roman" w:cs="Times New Roman"/>
          <w:sz w:val="24"/>
          <w:szCs w:val="24"/>
        </w:rPr>
        <w:t>10.3. Доповнення і зміни щодо цього Договору вважаються дійсними, якщо вони складені в письмовій формі шляхом укладення відповідних додаткових угод, які підписуються сторонами цього Договору та додаються до тексту, як невід’ємні його частини;</w:t>
      </w:r>
    </w:p>
    <w:p w:rsidR="00BE3F42" w:rsidRPr="00070998" w:rsidRDefault="00BE3F42" w:rsidP="00BE3F42">
      <w:pPr>
        <w:spacing w:after="0" w:line="240" w:lineRule="auto"/>
        <w:jc w:val="both"/>
        <w:rPr>
          <w:rFonts w:ascii="Times New Roman" w:eastAsia="Calibri" w:hAnsi="Times New Roman" w:cs="Times New Roman"/>
          <w:snapToGrid w:val="0"/>
          <w:sz w:val="24"/>
          <w:szCs w:val="24"/>
        </w:rPr>
      </w:pPr>
      <w:r w:rsidRPr="00070998">
        <w:rPr>
          <w:rFonts w:ascii="Times New Roman" w:hAnsi="Times New Roman" w:cs="Times New Roman"/>
          <w:sz w:val="24"/>
          <w:szCs w:val="24"/>
        </w:rPr>
        <w:t xml:space="preserve">10.4. </w:t>
      </w:r>
      <w:r w:rsidRPr="00070998">
        <w:rPr>
          <w:rFonts w:ascii="Times New Roman" w:eastAsia="Calibri" w:hAnsi="Times New Roman" w:cs="Times New Roman"/>
          <w:snapToGrid w:val="0"/>
          <w:sz w:val="24"/>
          <w:szCs w:val="24"/>
        </w:rPr>
        <w:t>Ціна товару, зазначена у цьому Договорі, може бути змінена лише за згодою Сторін після попереднього письмового звернення Учасника</w:t>
      </w:r>
      <w:r w:rsidRPr="00070998">
        <w:rPr>
          <w:rFonts w:ascii="Times New Roman" w:hAnsi="Times New Roman" w:cs="Times New Roman"/>
          <w:bCs/>
          <w:sz w:val="24"/>
          <w:szCs w:val="24"/>
        </w:rPr>
        <w:t xml:space="preserve"> (Продавця)</w:t>
      </w:r>
      <w:r w:rsidRPr="00070998">
        <w:rPr>
          <w:rFonts w:ascii="Times New Roman" w:eastAsia="Calibri" w:hAnsi="Times New Roman" w:cs="Times New Roman"/>
          <w:snapToGrid w:val="0"/>
          <w:sz w:val="24"/>
          <w:szCs w:val="24"/>
        </w:rPr>
        <w:t>, до якого повинні додаватися всі розрахунки та інші матеріали щодо зміни ціни товару.</w:t>
      </w:r>
    </w:p>
    <w:p w:rsidR="00BE3F42" w:rsidRPr="00A36F0A" w:rsidRDefault="00BE3F42" w:rsidP="00BE3F4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Pr="00204CC3">
        <w:rPr>
          <w:rFonts w:ascii="Times New Roman" w:eastAsia="Times New Roman" w:hAnsi="Times New Roman" w:cs="Times New Roman"/>
          <w:sz w:val="24"/>
          <w:szCs w:val="24"/>
          <w:lang w:eastAsia="ru-RU"/>
        </w:rPr>
        <w:t xml:space="preserve">.5. </w:t>
      </w:r>
      <w:r w:rsidRPr="00A36F0A">
        <w:rPr>
          <w:rFonts w:ascii="Times New Roman" w:eastAsia="Times New Roman" w:hAnsi="Times New Roman" w:cs="Times New Roman"/>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BE3F42" w:rsidRPr="008C5EB6" w:rsidRDefault="00BE3F42" w:rsidP="00BE3F42">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4" w:name="n1773"/>
      <w:bookmarkEnd w:id="4"/>
      <w:r w:rsidRPr="008C5EB6">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rsidR="00BE3F42" w:rsidRPr="008C5EB6" w:rsidRDefault="00BE3F42" w:rsidP="00BE3F42">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5" w:name="n75"/>
      <w:bookmarkEnd w:id="5"/>
      <w:r w:rsidRPr="008C5EB6">
        <w:rPr>
          <w:rFonts w:ascii="Times New Roman" w:eastAsia="Times New Roman" w:hAnsi="Times New Roman" w:cs="Times New Roman"/>
          <w:sz w:val="24"/>
          <w:szCs w:val="24"/>
          <w:lang w:eastAsia="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E3F42" w:rsidRPr="008C5EB6" w:rsidRDefault="00BE3F42" w:rsidP="00BE3F42">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6" w:name="n76"/>
      <w:bookmarkEnd w:id="6"/>
      <w:r w:rsidRPr="008C5EB6">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rsidR="00BE3F42" w:rsidRPr="008C5EB6" w:rsidRDefault="00BE3F42" w:rsidP="00BE3F42">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7" w:name="n77"/>
      <w:bookmarkEnd w:id="7"/>
      <w:r w:rsidRPr="008C5EB6">
        <w:rPr>
          <w:rFonts w:ascii="Times New Roman" w:eastAsia="Times New Roman" w:hAnsi="Times New Roman" w:cs="Times New Roman"/>
          <w:sz w:val="24"/>
          <w:szCs w:val="24"/>
          <w:lang w:eastAsia="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E3F42" w:rsidRPr="008C5EB6" w:rsidRDefault="00BE3F42" w:rsidP="00BE3F42">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8" w:name="n374"/>
      <w:bookmarkStart w:id="9" w:name="n78"/>
      <w:bookmarkEnd w:id="8"/>
      <w:bookmarkEnd w:id="9"/>
      <w:r w:rsidRPr="008C5EB6">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rsidR="00BE3F42" w:rsidRPr="008C5EB6" w:rsidRDefault="00BE3F42" w:rsidP="00BE3F42">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0" w:name="n79"/>
      <w:bookmarkEnd w:id="10"/>
      <w:r w:rsidRPr="008C5EB6">
        <w:rPr>
          <w:rFonts w:ascii="Times New Roman" w:eastAsia="Times New Roman" w:hAnsi="Times New Roman" w:cs="Times New Roman"/>
          <w:sz w:val="24"/>
          <w:szCs w:val="24"/>
          <w:lang w:eastAsia="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E3F42" w:rsidRPr="008C5EB6" w:rsidRDefault="00BE3F42" w:rsidP="00BE3F42">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1" w:name="n80"/>
      <w:bookmarkEnd w:id="11"/>
      <w:r w:rsidRPr="008C5EB6">
        <w:rPr>
          <w:rFonts w:ascii="Times New Roman" w:eastAsia="Times New Roman" w:hAnsi="Times New Roman" w:cs="Times New Roman"/>
          <w:sz w:val="24"/>
          <w:szCs w:val="24"/>
          <w:lang w:eastAsia="uk-UA"/>
        </w:rPr>
        <w:lastRenderedPageBreak/>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BE3F42" w:rsidRPr="00816888" w:rsidRDefault="00BE3F42" w:rsidP="00BE3F42">
      <w:pPr>
        <w:shd w:val="clear" w:color="auto" w:fill="FFFFFF"/>
        <w:spacing w:after="0" w:line="240" w:lineRule="auto"/>
        <w:ind w:firstLine="450"/>
        <w:jc w:val="both"/>
        <w:rPr>
          <w:rFonts w:ascii="Times New Roman" w:eastAsia="Times New Roman" w:hAnsi="Times New Roman" w:cs="Times New Roman"/>
          <w:sz w:val="24"/>
          <w:szCs w:val="24"/>
          <w:lang w:eastAsia="uk-UA"/>
        </w:rPr>
      </w:pPr>
      <w:bookmarkStart w:id="12" w:name="n81"/>
      <w:bookmarkEnd w:id="12"/>
      <w:r w:rsidRPr="008C5EB6">
        <w:rPr>
          <w:rFonts w:ascii="Times New Roman" w:eastAsia="Times New Roman" w:hAnsi="Times New Roman" w:cs="Times New Roman"/>
          <w:sz w:val="24"/>
          <w:szCs w:val="24"/>
          <w:lang w:eastAsia="uk-UA"/>
        </w:rPr>
        <w:t>8) зміни умов у зв’язку із застосуванням положень </w:t>
      </w:r>
      <w:hyperlink r:id="rId7" w:anchor="n1778" w:tgtFrame="_blank" w:history="1">
        <w:r w:rsidRPr="008C5EB6">
          <w:rPr>
            <w:rStyle w:val="a6"/>
            <w:rFonts w:ascii="Times New Roman" w:eastAsia="Times New Roman" w:hAnsi="Times New Roman" w:cs="Times New Roman"/>
            <w:sz w:val="24"/>
            <w:szCs w:val="24"/>
            <w:lang w:eastAsia="uk-UA"/>
          </w:rPr>
          <w:t>частини шостої</w:t>
        </w:r>
      </w:hyperlink>
      <w:r>
        <w:rPr>
          <w:rFonts w:ascii="Times New Roman" w:eastAsia="Times New Roman" w:hAnsi="Times New Roman" w:cs="Times New Roman"/>
          <w:sz w:val="24"/>
          <w:szCs w:val="24"/>
          <w:lang w:eastAsia="uk-UA"/>
        </w:rPr>
        <w:t> статті 41 Закону</w:t>
      </w:r>
      <w:r w:rsidRPr="00816888">
        <w:rPr>
          <w:rFonts w:ascii="Times New Roman" w:hAnsi="Times New Roman" w:cs="Times New Roman"/>
          <w:sz w:val="24"/>
          <w:szCs w:val="24"/>
        </w:rPr>
        <w:t>:</w:t>
      </w:r>
    </w:p>
    <w:p w:rsidR="00BE3F42" w:rsidRPr="00171707" w:rsidRDefault="00BE3F42" w:rsidP="00BE3F42">
      <w:pPr>
        <w:spacing w:after="0"/>
        <w:jc w:val="both"/>
        <w:rPr>
          <w:rFonts w:ascii="Times New Roman" w:hAnsi="Times New Roman" w:cs="Times New Roman"/>
          <w:sz w:val="24"/>
          <w:szCs w:val="24"/>
        </w:rPr>
      </w:pPr>
      <w:r w:rsidRPr="00816888">
        <w:rPr>
          <w:rFonts w:ascii="Times New Roman" w:hAnsi="Times New Roman" w:cs="Times New Roman"/>
          <w:sz w:val="24"/>
          <w:szCs w:val="24"/>
        </w:rPr>
        <w:t>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w:t>
      </w:r>
      <w:r>
        <w:rPr>
          <w:rFonts w:ascii="Times New Roman" w:hAnsi="Times New Roman" w:cs="Times New Roman"/>
          <w:sz w:val="24"/>
          <w:szCs w:val="24"/>
        </w:rPr>
        <w:t>ерджено в установленому порядку</w:t>
      </w:r>
      <w:r w:rsidRPr="00204CC3">
        <w:rPr>
          <w:rFonts w:ascii="Times New Roman" w:eastAsia="Times New Roman" w:hAnsi="Times New Roman" w:cs="Times New Roman"/>
          <w:sz w:val="24"/>
          <w:szCs w:val="24"/>
          <w:lang w:eastAsia="ru-RU"/>
        </w:rPr>
        <w:t>.</w:t>
      </w:r>
    </w:p>
    <w:p w:rsidR="00BE3F42" w:rsidRPr="00204CC3" w:rsidRDefault="00BE3F42" w:rsidP="00BE3F42">
      <w:pPr>
        <w:spacing w:after="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10</w:t>
      </w:r>
      <w:r w:rsidRPr="00204CC3">
        <w:rPr>
          <w:rFonts w:ascii="Times New Roman" w:eastAsia="Times New Roman" w:hAnsi="Times New Roman" w:cs="Times New Roman"/>
          <w:noProof/>
          <w:sz w:val="24"/>
          <w:szCs w:val="24"/>
          <w:lang w:eastAsia="ru-RU"/>
        </w:rPr>
        <w:t>.6. У випадку, якщо Сторонам у зв’язку із виконанням даного Договору необхідно обробляти персональні дані (збирати, реєструвати, накопичувати, зберігати, адаптувати, змінювати, оновлювати, використовувати, поширювати, знеособлювати або видаляти відомості про фізичну особу) вони набувають статусу розпорядника бази персональних даних. З таких підстав вони зобов’язуються виконувати вимоги Закону України «Про захист персональних даних».</w:t>
      </w:r>
    </w:p>
    <w:p w:rsidR="00BE3F42" w:rsidRPr="00204CC3" w:rsidRDefault="00BE3F42" w:rsidP="00BE3F42">
      <w:pPr>
        <w:spacing w:after="0"/>
        <w:jc w:val="both"/>
        <w:rPr>
          <w:rFonts w:ascii="Times New Roman" w:eastAsia="Times New Roman" w:hAnsi="Times New Roman" w:cs="Times New Roman"/>
          <w:noProof/>
          <w:sz w:val="24"/>
          <w:szCs w:val="24"/>
          <w:lang w:eastAsia="ru-RU"/>
        </w:rPr>
      </w:pPr>
      <w:r>
        <w:rPr>
          <w:rFonts w:ascii="Times New Roman" w:eastAsia="Times New Roman" w:hAnsi="Times New Roman" w:cs="Times New Roman"/>
          <w:noProof/>
          <w:sz w:val="24"/>
          <w:szCs w:val="24"/>
          <w:lang w:eastAsia="ru-RU"/>
        </w:rPr>
        <w:t>10</w:t>
      </w:r>
      <w:r w:rsidRPr="00204CC3">
        <w:rPr>
          <w:rFonts w:ascii="Times New Roman" w:eastAsia="Times New Roman" w:hAnsi="Times New Roman" w:cs="Times New Roman"/>
          <w:noProof/>
          <w:sz w:val="24"/>
          <w:szCs w:val="24"/>
          <w:lang w:eastAsia="ru-RU"/>
        </w:rPr>
        <w:t>.7. Підписання Договору пов’язує обов’язками не тільки її Сторони, але й їхніх правонаступників. Сторони погоджуються, що при реорганізації Сторони, його правонаступники набувають всього комплексу прав та обов’язків відповідної Сторони.</w:t>
      </w:r>
    </w:p>
    <w:p w:rsidR="00BE3F42" w:rsidRDefault="00BE3F42" w:rsidP="00BE3F42">
      <w:pPr>
        <w:suppressAutoHyphens/>
        <w:spacing w:after="0" w:line="240" w:lineRule="auto"/>
        <w:jc w:val="center"/>
        <w:rPr>
          <w:rFonts w:ascii="Times New Roman" w:eastAsia="Times New Roman" w:hAnsi="Times New Roman" w:cs="Times New Roman"/>
          <w:b/>
          <w:sz w:val="24"/>
          <w:szCs w:val="24"/>
          <w:lang w:eastAsia="ar-SA"/>
        </w:rPr>
      </w:pPr>
    </w:p>
    <w:p w:rsidR="00BE3F42" w:rsidRPr="00070998" w:rsidRDefault="00BE3F42" w:rsidP="00BE3F42">
      <w:pPr>
        <w:suppressAutoHyphens/>
        <w:spacing w:after="0" w:line="240" w:lineRule="auto"/>
        <w:jc w:val="center"/>
        <w:rPr>
          <w:rFonts w:ascii="Times New Roman" w:eastAsia="Times New Roman" w:hAnsi="Times New Roman" w:cs="Times New Roman"/>
          <w:b/>
          <w:sz w:val="24"/>
          <w:szCs w:val="24"/>
          <w:lang w:eastAsia="ar-SA"/>
        </w:rPr>
      </w:pPr>
      <w:r w:rsidRPr="00070998">
        <w:rPr>
          <w:rFonts w:ascii="Times New Roman" w:eastAsia="Times New Roman" w:hAnsi="Times New Roman" w:cs="Times New Roman"/>
          <w:b/>
          <w:sz w:val="24"/>
          <w:szCs w:val="24"/>
          <w:lang w:eastAsia="ar-SA"/>
        </w:rPr>
        <w:t>11. Додатки до договору</w:t>
      </w:r>
      <w:bookmarkStart w:id="13" w:name="BM107"/>
      <w:bookmarkEnd w:id="13"/>
    </w:p>
    <w:p w:rsidR="00BE3F42" w:rsidRPr="00070998" w:rsidRDefault="00BE3F42" w:rsidP="00BE3F42">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Невід'ємною частиною цього Договору є:</w:t>
      </w:r>
    </w:p>
    <w:p w:rsidR="00BE3F42" w:rsidRPr="00070998" w:rsidRDefault="00BE3F42" w:rsidP="00BE3F42">
      <w:pPr>
        <w:suppressAutoHyphens/>
        <w:spacing w:after="0" w:line="240" w:lineRule="auto"/>
        <w:jc w:val="both"/>
        <w:rPr>
          <w:rFonts w:ascii="Times New Roman" w:eastAsia="Times New Roman" w:hAnsi="Times New Roman" w:cs="Times New Roman"/>
          <w:sz w:val="24"/>
          <w:szCs w:val="24"/>
          <w:lang w:eastAsia="ar-SA"/>
        </w:rPr>
      </w:pPr>
      <w:r w:rsidRPr="00070998">
        <w:rPr>
          <w:rFonts w:ascii="Times New Roman" w:eastAsia="Times New Roman" w:hAnsi="Times New Roman" w:cs="Times New Roman"/>
          <w:sz w:val="24"/>
          <w:szCs w:val="24"/>
          <w:lang w:eastAsia="ar-SA"/>
        </w:rPr>
        <w:t>Додаток</w:t>
      </w:r>
      <w:r>
        <w:rPr>
          <w:rFonts w:ascii="Times New Roman" w:eastAsia="Times New Roman" w:hAnsi="Times New Roman" w:cs="Times New Roman"/>
          <w:sz w:val="24"/>
          <w:szCs w:val="24"/>
          <w:lang w:eastAsia="ar-SA"/>
        </w:rPr>
        <w:t xml:space="preserve"> 1</w:t>
      </w:r>
      <w:r w:rsidRPr="00070998">
        <w:rPr>
          <w:rFonts w:ascii="Times New Roman" w:eastAsia="Times New Roman" w:hAnsi="Times New Roman" w:cs="Times New Roman"/>
          <w:sz w:val="24"/>
          <w:szCs w:val="24"/>
          <w:lang w:eastAsia="ar-SA"/>
        </w:rPr>
        <w:t xml:space="preserve"> – Специфікація. </w:t>
      </w:r>
    </w:p>
    <w:p w:rsidR="00BE3F42" w:rsidRPr="00070998" w:rsidRDefault="00BE3F42" w:rsidP="00BE3F42">
      <w:pPr>
        <w:suppressAutoHyphens/>
        <w:spacing w:after="0" w:line="240" w:lineRule="auto"/>
        <w:jc w:val="center"/>
        <w:rPr>
          <w:rFonts w:ascii="Times New Roman" w:eastAsia="Times New Roman" w:hAnsi="Times New Roman" w:cs="Times New Roman"/>
          <w:b/>
          <w:sz w:val="24"/>
          <w:szCs w:val="24"/>
          <w:lang w:eastAsia="ar-SA"/>
        </w:rPr>
      </w:pPr>
      <w:bookmarkStart w:id="14" w:name="BM108"/>
      <w:bookmarkStart w:id="15" w:name="BM109"/>
      <w:bookmarkStart w:id="16" w:name="BM111"/>
      <w:bookmarkEnd w:id="14"/>
      <w:bookmarkEnd w:id="15"/>
      <w:bookmarkEnd w:id="16"/>
      <w:r w:rsidRPr="00070998">
        <w:rPr>
          <w:rFonts w:ascii="Times New Roman" w:eastAsia="Times New Roman" w:hAnsi="Times New Roman" w:cs="Times New Roman"/>
          <w:b/>
          <w:sz w:val="24"/>
          <w:szCs w:val="24"/>
          <w:lang w:eastAsia="ar-SA"/>
        </w:rPr>
        <w:t>12. Місцезнаходження та банківські  реквізити сторін</w:t>
      </w:r>
    </w:p>
    <w:p w:rsidR="00BE3F42" w:rsidRPr="00070998" w:rsidRDefault="00BE3F42" w:rsidP="00BE3F42">
      <w:pPr>
        <w:suppressAutoHyphens/>
        <w:spacing w:after="0" w:line="240" w:lineRule="auto"/>
        <w:jc w:val="center"/>
        <w:rPr>
          <w:rFonts w:ascii="Times New Roman" w:eastAsia="Times New Roman" w:hAnsi="Times New Roman" w:cs="Times New Roman"/>
          <w:b/>
          <w:sz w:val="24"/>
          <w:szCs w:val="24"/>
          <w:lang w:eastAsia="ar-SA"/>
        </w:rPr>
      </w:pPr>
    </w:p>
    <w:tbl>
      <w:tblPr>
        <w:tblW w:w="10065" w:type="dxa"/>
        <w:tblLayout w:type="fixed"/>
        <w:tblLook w:val="0000" w:firstRow="0" w:lastRow="0" w:firstColumn="0" w:lastColumn="0" w:noHBand="0" w:noVBand="0"/>
      </w:tblPr>
      <w:tblGrid>
        <w:gridCol w:w="5246"/>
        <w:gridCol w:w="4819"/>
      </w:tblGrid>
      <w:tr w:rsidR="00BE3F42" w:rsidRPr="00070998" w:rsidTr="006F3539">
        <w:trPr>
          <w:trHeight w:val="80"/>
        </w:trPr>
        <w:tc>
          <w:tcPr>
            <w:tcW w:w="5246" w:type="dxa"/>
          </w:tcPr>
          <w:p w:rsidR="00BE3F42" w:rsidRPr="00070998" w:rsidRDefault="00BE3F42" w:rsidP="006F3539">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Замовник:</w:t>
            </w:r>
          </w:p>
        </w:tc>
        <w:tc>
          <w:tcPr>
            <w:tcW w:w="4819" w:type="dxa"/>
          </w:tcPr>
          <w:p w:rsidR="00BE3F42" w:rsidRPr="00070998" w:rsidRDefault="00BE3F42" w:rsidP="006F3539">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Виконавець:</w:t>
            </w:r>
          </w:p>
        </w:tc>
      </w:tr>
      <w:tr w:rsidR="00BE3F42" w:rsidRPr="00070998" w:rsidTr="006F3539">
        <w:tc>
          <w:tcPr>
            <w:tcW w:w="5246" w:type="dxa"/>
          </w:tcPr>
          <w:p w:rsidR="00BE3F42" w:rsidRPr="00070998" w:rsidRDefault="00BE3F42" w:rsidP="006F3539">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70998">
              <w:rPr>
                <w:rFonts w:ascii="Times New Roman" w:eastAsia="Times New Roman" w:hAnsi="Times New Roman" w:cs="Times New Roman"/>
                <w:b/>
                <w:bCs/>
                <w:sz w:val="24"/>
                <w:szCs w:val="24"/>
                <w:lang w:eastAsia="ar-SA"/>
              </w:rPr>
              <w:t>Головне управління Держпродспоживслужби в Чернівецькій області</w:t>
            </w:r>
            <w:r w:rsidRPr="00070998">
              <w:rPr>
                <w:rFonts w:ascii="Times New Roman" w:eastAsia="Times New Roman" w:hAnsi="Times New Roman" w:cs="Times New Roman"/>
                <w:sz w:val="24"/>
                <w:szCs w:val="24"/>
                <w:lang w:eastAsia="ar-SA"/>
              </w:rPr>
              <w:t>.</w:t>
            </w:r>
          </w:p>
        </w:tc>
        <w:tc>
          <w:tcPr>
            <w:tcW w:w="4819" w:type="dxa"/>
          </w:tcPr>
          <w:p w:rsidR="00BE3F42" w:rsidRPr="00070998" w:rsidRDefault="00BE3F42" w:rsidP="006F3539">
            <w:pPr>
              <w:tabs>
                <w:tab w:val="left" w:pos="1155"/>
                <w:tab w:val="left" w:pos="9498"/>
              </w:tabs>
              <w:suppressAutoHyphens/>
              <w:spacing w:after="0" w:line="240" w:lineRule="auto"/>
              <w:jc w:val="center"/>
              <w:rPr>
                <w:rFonts w:ascii="Times New Roman" w:eastAsia="Times New Roman" w:hAnsi="Times New Roman" w:cs="Times New Roman"/>
                <w:b/>
                <w:sz w:val="24"/>
                <w:szCs w:val="24"/>
                <w:lang w:eastAsia="ar-SA"/>
              </w:rPr>
            </w:pPr>
            <w:r w:rsidRPr="00070998">
              <w:rPr>
                <w:rFonts w:ascii="Times New Roman" w:eastAsia="Times New Roman" w:hAnsi="Times New Roman" w:cs="Times New Roman"/>
                <w:b/>
                <w:sz w:val="24"/>
                <w:szCs w:val="24"/>
                <w:lang w:eastAsia="ar-SA"/>
              </w:rPr>
              <w:t>Переможець процедури закупівлі</w:t>
            </w:r>
          </w:p>
        </w:tc>
      </w:tr>
    </w:tbl>
    <w:p w:rsidR="00BE3F42" w:rsidRDefault="00BE3F42" w:rsidP="00BE3F42">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BE3F42" w:rsidRDefault="00BE3F42" w:rsidP="00BE3F42">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BE3F42" w:rsidRDefault="00BE3F42" w:rsidP="00BE3F42">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BE3F42" w:rsidRDefault="00BE3F42" w:rsidP="00BE3F42">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BE3F42" w:rsidRDefault="00BE3F42" w:rsidP="00BE3F42">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BE3F42" w:rsidRDefault="00BE3F42" w:rsidP="00BE3F42">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BE3F42" w:rsidRDefault="00BE3F42" w:rsidP="00BE3F42">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BE3F42" w:rsidRDefault="00BE3F42" w:rsidP="00BE3F42">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BE3F42" w:rsidRDefault="00BE3F42" w:rsidP="00BE3F42">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BE3F42" w:rsidRDefault="00BE3F42" w:rsidP="00BE3F42">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BE3F42" w:rsidRDefault="00BE3F42" w:rsidP="00BE3F42">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BE3F42" w:rsidRDefault="00BE3F42" w:rsidP="00BE3F42">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BE3F42" w:rsidRDefault="00BE3F42" w:rsidP="00BE3F42">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BE3F42" w:rsidRDefault="00BE3F42" w:rsidP="00BE3F42">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BE3F42" w:rsidRDefault="00BE3F42" w:rsidP="00BE3F42">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BE3F42" w:rsidRDefault="00BE3F42" w:rsidP="00BE3F42">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BE3F42" w:rsidRDefault="00BE3F42" w:rsidP="00BE3F42">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BE3F42" w:rsidRDefault="00BE3F42" w:rsidP="00BE3F42">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BE3F42" w:rsidRDefault="00BE3F42" w:rsidP="00BE3F42">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BE3F42" w:rsidRDefault="00BE3F42" w:rsidP="00BE3F42">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bookmarkStart w:id="17" w:name="_GoBack"/>
      <w:bookmarkEnd w:id="17"/>
    </w:p>
    <w:p w:rsidR="00BE3F42" w:rsidRDefault="00BE3F42" w:rsidP="00BE3F42">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BE3F42" w:rsidRDefault="00BE3F42" w:rsidP="00BE3F42">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BE3F42" w:rsidRDefault="00BE3F42" w:rsidP="00BE3F42">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BE3F42" w:rsidRDefault="00BE3F42" w:rsidP="00BE3F42">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p>
    <w:p w:rsidR="00BE3F42" w:rsidRDefault="00BE3F42" w:rsidP="00BE3F42">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 xml:space="preserve">Додаток </w:t>
      </w:r>
      <w:r>
        <w:rPr>
          <w:rFonts w:ascii="Times New Roman" w:eastAsia="Times New Roman" w:hAnsi="Times New Roman" w:cs="Times New Roman"/>
          <w:b/>
          <w:bCs/>
          <w:sz w:val="24"/>
          <w:szCs w:val="24"/>
          <w:lang w:eastAsia="ar-SA"/>
        </w:rPr>
        <w:t>1</w:t>
      </w:r>
    </w:p>
    <w:p w:rsidR="00BE3F42" w:rsidRDefault="00BE3F42" w:rsidP="00BE3F42">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до договору про закупівлю</w:t>
      </w:r>
    </w:p>
    <w:p w:rsidR="00BE3F42" w:rsidRPr="00070998" w:rsidRDefault="00BE3F42" w:rsidP="00BE3F42">
      <w:pPr>
        <w:tabs>
          <w:tab w:val="left" w:pos="1035"/>
        </w:tabs>
        <w:suppressAutoHyphens/>
        <w:spacing w:after="0" w:line="240" w:lineRule="auto"/>
        <w:jc w:val="right"/>
        <w:rPr>
          <w:rFonts w:ascii="Times New Roman" w:eastAsia="Times New Roman" w:hAnsi="Times New Roman" w:cs="Times New Roman"/>
          <w:b/>
          <w:bCs/>
          <w:sz w:val="24"/>
          <w:szCs w:val="24"/>
          <w:lang w:eastAsia="ar-SA"/>
        </w:rPr>
      </w:pPr>
      <w:r>
        <w:rPr>
          <w:rFonts w:ascii="Times New Roman" w:eastAsia="Times New Roman" w:hAnsi="Times New Roman" w:cs="Times New Roman"/>
          <w:b/>
          <w:bCs/>
          <w:sz w:val="24"/>
          <w:szCs w:val="24"/>
          <w:lang w:eastAsia="ar-SA"/>
        </w:rPr>
        <w:t>послуг за державні кошти</w:t>
      </w:r>
    </w:p>
    <w:p w:rsidR="00BE3F42" w:rsidRPr="00070998" w:rsidRDefault="00BE3F42" w:rsidP="00BE3F42">
      <w:pPr>
        <w:tabs>
          <w:tab w:val="left" w:pos="1035"/>
        </w:tabs>
        <w:suppressAutoHyphens/>
        <w:spacing w:after="0" w:line="240" w:lineRule="auto"/>
        <w:jc w:val="center"/>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С</w:t>
      </w:r>
      <w:r>
        <w:rPr>
          <w:rFonts w:ascii="Times New Roman" w:eastAsia="Times New Roman" w:hAnsi="Times New Roman" w:cs="Times New Roman"/>
          <w:b/>
          <w:bCs/>
          <w:sz w:val="24"/>
          <w:szCs w:val="24"/>
          <w:lang w:eastAsia="ar-SA"/>
        </w:rPr>
        <w:t>пецифікація</w:t>
      </w:r>
    </w:p>
    <w:p w:rsidR="00BE3F42" w:rsidRDefault="00BE3F42" w:rsidP="00BE3F42">
      <w:pPr>
        <w:tabs>
          <w:tab w:val="left" w:pos="1035"/>
        </w:tabs>
        <w:suppressAutoHyphens/>
        <w:spacing w:after="0" w:line="240" w:lineRule="auto"/>
        <w:jc w:val="both"/>
        <w:rPr>
          <w:rFonts w:ascii="Times New Roman" w:eastAsia="Times New Roman" w:hAnsi="Times New Roman" w:cs="Times New Roman"/>
          <w:bCs/>
          <w:sz w:val="24"/>
          <w:szCs w:val="24"/>
          <w:lang w:eastAsia="ar-SA"/>
        </w:rPr>
      </w:pPr>
      <w:r w:rsidRPr="00070998">
        <w:rPr>
          <w:rFonts w:ascii="Times New Roman" w:eastAsia="Times New Roman" w:hAnsi="Times New Roman" w:cs="Times New Roman"/>
          <w:b/>
          <w:bCs/>
          <w:sz w:val="24"/>
          <w:szCs w:val="24"/>
          <w:lang w:eastAsia="ar-SA"/>
        </w:rPr>
        <w:tab/>
      </w:r>
      <w:r w:rsidRPr="00070998">
        <w:rPr>
          <w:rFonts w:ascii="Times New Roman" w:eastAsia="Times New Roman" w:hAnsi="Times New Roman" w:cs="Times New Roman"/>
          <w:sz w:val="24"/>
          <w:szCs w:val="24"/>
          <w:lang w:eastAsia="ar-SA"/>
        </w:rPr>
        <w:t xml:space="preserve">Головне управління Держпродспоживслужби в Чернівецькій області (далі – Замовник), в особі ____________________, який діє на підставі Положення, з однієї Сторони та </w:t>
      </w:r>
      <w:r w:rsidRPr="00705B20">
        <w:rPr>
          <w:rFonts w:ascii="Times New Roman" w:eastAsia="Times New Roman" w:hAnsi="Times New Roman" w:cs="Times New Roman"/>
          <w:sz w:val="24"/>
          <w:szCs w:val="24"/>
          <w:u w:val="single"/>
          <w:lang w:eastAsia="ar-SA"/>
        </w:rPr>
        <w:t>Переможець процедури закупівлі</w:t>
      </w:r>
      <w:r w:rsidRPr="00705B20">
        <w:rPr>
          <w:rFonts w:ascii="Times New Roman" w:eastAsia="Times New Roman" w:hAnsi="Times New Roman" w:cs="Times New Roman"/>
          <w:sz w:val="24"/>
          <w:szCs w:val="24"/>
          <w:lang w:eastAsia="ar-SA"/>
        </w:rPr>
        <w:t>, (далі – Виконавець), в особі _________________, що діє на підставі _____________, з другої Сторони</w:t>
      </w:r>
      <w:r w:rsidRPr="00705B20">
        <w:rPr>
          <w:rFonts w:ascii="Times New Roman" w:eastAsia="Times New Roman" w:hAnsi="Times New Roman" w:cs="Times New Roman"/>
          <w:bCs/>
          <w:sz w:val="24"/>
          <w:szCs w:val="24"/>
          <w:lang w:eastAsia="ar-SA"/>
        </w:rPr>
        <w:t xml:space="preserve">, склали цю специфікацію </w:t>
      </w:r>
      <w:r>
        <w:rPr>
          <w:rFonts w:ascii="Times New Roman" w:eastAsia="Times New Roman" w:hAnsi="Times New Roman" w:cs="Times New Roman"/>
          <w:bCs/>
          <w:sz w:val="24"/>
          <w:szCs w:val="24"/>
          <w:lang w:eastAsia="ar-SA"/>
        </w:rPr>
        <w:t xml:space="preserve">про обсяг, перелік послуг </w:t>
      </w:r>
      <w:r w:rsidRPr="00705B20">
        <w:rPr>
          <w:rFonts w:ascii="Times New Roman" w:eastAsia="Times New Roman" w:hAnsi="Times New Roman" w:cs="Times New Roman"/>
          <w:bCs/>
          <w:sz w:val="24"/>
          <w:szCs w:val="24"/>
          <w:lang w:eastAsia="ar-SA"/>
        </w:rPr>
        <w:t>до договору</w:t>
      </w:r>
      <w:r>
        <w:rPr>
          <w:rFonts w:ascii="Times New Roman" w:eastAsia="Times New Roman" w:hAnsi="Times New Roman" w:cs="Times New Roman"/>
          <w:bCs/>
          <w:sz w:val="24"/>
          <w:szCs w:val="24"/>
          <w:lang w:eastAsia="ar-SA"/>
        </w:rPr>
        <w:t>:</w:t>
      </w:r>
    </w:p>
    <w:p w:rsidR="00BE3F42" w:rsidRDefault="00BE3F42" w:rsidP="00BE3F42">
      <w:pPr>
        <w:widowControl w:val="0"/>
        <w:suppressAutoHyphens/>
        <w:spacing w:after="0" w:line="240" w:lineRule="auto"/>
        <w:contextualSpacing/>
        <w:jc w:val="center"/>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 xml:space="preserve">Лот 1. </w:t>
      </w:r>
      <w:r w:rsidRPr="00862734">
        <w:rPr>
          <w:rFonts w:ascii="Times New Roman" w:eastAsia="Times New Roman" w:hAnsi="Times New Roman" w:cs="Times New Roman"/>
          <w:sz w:val="24"/>
          <w:szCs w:val="24"/>
          <w:lang w:eastAsia="uk-UA"/>
        </w:rPr>
        <w:t>Послуги з проведення лабораторно - інструментальних досліджень параметрів мікроклімату, код ДК 021-2015 (CPV) 71900000-7 - Лабораторні послуги</w:t>
      </w:r>
    </w:p>
    <w:tbl>
      <w:tblPr>
        <w:tblStyle w:val="a3"/>
        <w:tblW w:w="9915" w:type="dxa"/>
        <w:tblLook w:val="01E0" w:firstRow="1" w:lastRow="1" w:firstColumn="1" w:lastColumn="1" w:noHBand="0" w:noVBand="0"/>
      </w:tblPr>
      <w:tblGrid>
        <w:gridCol w:w="612"/>
        <w:gridCol w:w="1892"/>
        <w:gridCol w:w="3077"/>
        <w:gridCol w:w="1266"/>
        <w:gridCol w:w="1534"/>
        <w:gridCol w:w="1534"/>
      </w:tblGrid>
      <w:tr w:rsidR="00BE3F42" w:rsidRPr="00705B20" w:rsidTr="006F3539">
        <w:trPr>
          <w:trHeight w:val="1141"/>
        </w:trPr>
        <w:tc>
          <w:tcPr>
            <w:tcW w:w="612" w:type="dxa"/>
            <w:vAlign w:val="center"/>
          </w:tcPr>
          <w:p w:rsidR="00BE3F42" w:rsidRPr="00705B20" w:rsidRDefault="00BE3F42" w:rsidP="006F3539">
            <w:pPr>
              <w:jc w:val="center"/>
            </w:pPr>
            <w:r w:rsidRPr="00705B20">
              <w:t>№ п/</w:t>
            </w:r>
            <w:proofErr w:type="spellStart"/>
            <w:r w:rsidRPr="00705B20">
              <w:t>п</w:t>
            </w:r>
            <w:proofErr w:type="spellEnd"/>
          </w:p>
        </w:tc>
        <w:tc>
          <w:tcPr>
            <w:tcW w:w="1892" w:type="dxa"/>
            <w:vAlign w:val="center"/>
          </w:tcPr>
          <w:p w:rsidR="00BE3F42" w:rsidRPr="00705B20" w:rsidRDefault="00BE3F42" w:rsidP="006F3539">
            <w:pPr>
              <w:jc w:val="center"/>
            </w:pPr>
            <w:r w:rsidRPr="00705B20">
              <w:t>Назва досліджень</w:t>
            </w:r>
          </w:p>
        </w:tc>
        <w:tc>
          <w:tcPr>
            <w:tcW w:w="3077" w:type="dxa"/>
            <w:vAlign w:val="center"/>
          </w:tcPr>
          <w:p w:rsidR="00BE3F42" w:rsidRPr="00705B20" w:rsidRDefault="00BE3F42" w:rsidP="006F3539">
            <w:pPr>
              <w:jc w:val="center"/>
            </w:pPr>
            <w:r w:rsidRPr="00705B20">
              <w:t>Характеристика (показників, параметрів), що визначаються</w:t>
            </w:r>
          </w:p>
        </w:tc>
        <w:tc>
          <w:tcPr>
            <w:tcW w:w="1266" w:type="dxa"/>
            <w:vAlign w:val="center"/>
          </w:tcPr>
          <w:p w:rsidR="00BE3F42" w:rsidRPr="00705B20" w:rsidRDefault="00BE3F42" w:rsidP="006F3539">
            <w:pPr>
              <w:suppressAutoHyphens/>
              <w:jc w:val="center"/>
              <w:rPr>
                <w:lang w:eastAsia="ar-SA"/>
              </w:rPr>
            </w:pPr>
            <w:r w:rsidRPr="00705B20">
              <w:rPr>
                <w:lang w:eastAsia="ar-SA"/>
              </w:rPr>
              <w:t xml:space="preserve">Кількість досліджень на рік (послуг) </w:t>
            </w:r>
          </w:p>
        </w:tc>
        <w:tc>
          <w:tcPr>
            <w:tcW w:w="1534" w:type="dxa"/>
            <w:vAlign w:val="center"/>
          </w:tcPr>
          <w:p w:rsidR="00BE3F42" w:rsidRPr="00705B20" w:rsidRDefault="00BE3F42" w:rsidP="006F3539">
            <w:pPr>
              <w:suppressAutoHyphens/>
              <w:jc w:val="center"/>
              <w:rPr>
                <w:lang w:eastAsia="ar-SA"/>
              </w:rPr>
            </w:pPr>
            <w:r w:rsidRPr="00705B20">
              <w:rPr>
                <w:lang w:eastAsia="ar-SA"/>
              </w:rPr>
              <w:t>Вартість одного дослідження з ПДВ (грн.)</w:t>
            </w:r>
          </w:p>
        </w:tc>
        <w:tc>
          <w:tcPr>
            <w:tcW w:w="1534" w:type="dxa"/>
            <w:vAlign w:val="center"/>
          </w:tcPr>
          <w:p w:rsidR="00BE3F42" w:rsidRPr="00705B20" w:rsidRDefault="00BE3F42" w:rsidP="006F3539">
            <w:pPr>
              <w:suppressAutoHyphens/>
              <w:jc w:val="center"/>
              <w:rPr>
                <w:lang w:eastAsia="ar-SA"/>
              </w:rPr>
            </w:pPr>
            <w:r w:rsidRPr="00705B20">
              <w:rPr>
                <w:lang w:eastAsia="ar-SA"/>
              </w:rPr>
              <w:t>Загальна ціна досліджень (послуг) з ПДВ (грн.)</w:t>
            </w:r>
          </w:p>
        </w:tc>
      </w:tr>
      <w:tr w:rsidR="00BE3F42" w:rsidRPr="00705B20" w:rsidTr="006F3539">
        <w:trPr>
          <w:trHeight w:val="228"/>
        </w:trPr>
        <w:tc>
          <w:tcPr>
            <w:tcW w:w="612" w:type="dxa"/>
            <w:vAlign w:val="center"/>
          </w:tcPr>
          <w:p w:rsidR="00BE3F42" w:rsidRPr="00705B20" w:rsidRDefault="00BE3F42" w:rsidP="006F3539">
            <w:pPr>
              <w:suppressAutoHyphens/>
              <w:jc w:val="center"/>
              <w:rPr>
                <w:lang w:eastAsia="ar-SA"/>
              </w:rPr>
            </w:pPr>
            <w:r w:rsidRPr="00705B20">
              <w:rPr>
                <w:lang w:eastAsia="ar-SA"/>
              </w:rPr>
              <w:t>1</w:t>
            </w:r>
          </w:p>
        </w:tc>
        <w:tc>
          <w:tcPr>
            <w:tcW w:w="1892" w:type="dxa"/>
            <w:vAlign w:val="center"/>
          </w:tcPr>
          <w:p w:rsidR="00BE3F42" w:rsidRPr="00770B98" w:rsidRDefault="00BE3F42" w:rsidP="006F3539">
            <w:pPr>
              <w:suppressAutoHyphens/>
              <w:rPr>
                <w:lang w:eastAsia="ar-SA"/>
              </w:rPr>
            </w:pPr>
            <w:r w:rsidRPr="00770B98">
              <w:t>Вимірювання параметрів мікроклімату</w:t>
            </w:r>
          </w:p>
        </w:tc>
        <w:tc>
          <w:tcPr>
            <w:tcW w:w="3077" w:type="dxa"/>
            <w:vAlign w:val="center"/>
          </w:tcPr>
          <w:p w:rsidR="00BE3F42" w:rsidRPr="00770B98" w:rsidRDefault="00BE3F42" w:rsidP="006F3539">
            <w:pPr>
              <w:suppressAutoHyphens/>
              <w:rPr>
                <w:lang w:eastAsia="ar-SA"/>
              </w:rPr>
            </w:pPr>
            <w:r w:rsidRPr="00770B98">
              <w:t>температура повітря, відносна вологість повітря, швидкості руху повітря</w:t>
            </w:r>
          </w:p>
        </w:tc>
        <w:tc>
          <w:tcPr>
            <w:tcW w:w="1266" w:type="dxa"/>
            <w:vAlign w:val="center"/>
          </w:tcPr>
          <w:p w:rsidR="00BE3F42" w:rsidRPr="00705B20" w:rsidRDefault="00BE3F42" w:rsidP="006F3539">
            <w:pPr>
              <w:suppressAutoHyphens/>
              <w:jc w:val="center"/>
              <w:rPr>
                <w:lang w:eastAsia="ar-SA"/>
              </w:rPr>
            </w:pPr>
            <w:r>
              <w:rPr>
                <w:lang w:eastAsia="ar-SA"/>
              </w:rPr>
              <w:t>280</w:t>
            </w:r>
          </w:p>
        </w:tc>
        <w:tc>
          <w:tcPr>
            <w:tcW w:w="1534" w:type="dxa"/>
            <w:vAlign w:val="center"/>
          </w:tcPr>
          <w:p w:rsidR="00BE3F42" w:rsidRPr="00705B20" w:rsidRDefault="00BE3F42" w:rsidP="006F3539">
            <w:pPr>
              <w:suppressAutoHyphens/>
              <w:jc w:val="center"/>
              <w:rPr>
                <w:lang w:eastAsia="ar-SA"/>
              </w:rPr>
            </w:pPr>
          </w:p>
        </w:tc>
        <w:tc>
          <w:tcPr>
            <w:tcW w:w="1534" w:type="dxa"/>
            <w:vAlign w:val="center"/>
          </w:tcPr>
          <w:p w:rsidR="00BE3F42" w:rsidRPr="00705B20" w:rsidRDefault="00BE3F42" w:rsidP="006F3539">
            <w:pPr>
              <w:suppressAutoHyphens/>
              <w:jc w:val="center"/>
              <w:rPr>
                <w:lang w:eastAsia="ar-SA"/>
              </w:rPr>
            </w:pPr>
          </w:p>
        </w:tc>
      </w:tr>
      <w:tr w:rsidR="00BE3F42" w:rsidRPr="004C7DE1" w:rsidTr="006F3539">
        <w:trPr>
          <w:trHeight w:val="228"/>
        </w:trPr>
        <w:tc>
          <w:tcPr>
            <w:tcW w:w="8381" w:type="dxa"/>
            <w:gridSpan w:val="5"/>
          </w:tcPr>
          <w:p w:rsidR="00BE3F42" w:rsidRPr="0081659C" w:rsidRDefault="00BE3F42" w:rsidP="006F3539">
            <w:r w:rsidRPr="0081659C">
              <w:t>Вартість без ПДВ, грн.</w:t>
            </w:r>
          </w:p>
        </w:tc>
        <w:tc>
          <w:tcPr>
            <w:tcW w:w="1534" w:type="dxa"/>
          </w:tcPr>
          <w:p w:rsidR="00BE3F42" w:rsidRPr="004C7DE1" w:rsidRDefault="00BE3F42" w:rsidP="006F3539">
            <w:pPr>
              <w:suppressAutoHyphens/>
              <w:rPr>
                <w:lang w:eastAsia="ar-SA"/>
              </w:rPr>
            </w:pPr>
          </w:p>
        </w:tc>
      </w:tr>
      <w:tr w:rsidR="00BE3F42" w:rsidRPr="004C7DE1" w:rsidTr="006F3539">
        <w:trPr>
          <w:trHeight w:val="217"/>
        </w:trPr>
        <w:tc>
          <w:tcPr>
            <w:tcW w:w="8381" w:type="dxa"/>
            <w:gridSpan w:val="5"/>
          </w:tcPr>
          <w:p w:rsidR="00BE3F42" w:rsidRPr="0081659C" w:rsidRDefault="00BE3F42" w:rsidP="006F3539">
            <w:r w:rsidRPr="0081659C">
              <w:t>ПДВ, грн.</w:t>
            </w:r>
          </w:p>
        </w:tc>
        <w:tc>
          <w:tcPr>
            <w:tcW w:w="1534" w:type="dxa"/>
          </w:tcPr>
          <w:p w:rsidR="00BE3F42" w:rsidRPr="004C7DE1" w:rsidRDefault="00BE3F42" w:rsidP="006F3539">
            <w:pPr>
              <w:suppressAutoHyphens/>
              <w:rPr>
                <w:lang w:eastAsia="ar-SA"/>
              </w:rPr>
            </w:pPr>
          </w:p>
        </w:tc>
      </w:tr>
      <w:tr w:rsidR="00BE3F42" w:rsidRPr="004C7DE1" w:rsidTr="006F3539">
        <w:trPr>
          <w:trHeight w:val="240"/>
        </w:trPr>
        <w:tc>
          <w:tcPr>
            <w:tcW w:w="8381" w:type="dxa"/>
            <w:gridSpan w:val="5"/>
          </w:tcPr>
          <w:p w:rsidR="00BE3F42" w:rsidRDefault="00BE3F42" w:rsidP="006F3539">
            <w:r w:rsidRPr="0081659C">
              <w:t>Загальна вартість з ПДВ, грн.</w:t>
            </w:r>
          </w:p>
        </w:tc>
        <w:tc>
          <w:tcPr>
            <w:tcW w:w="1534" w:type="dxa"/>
          </w:tcPr>
          <w:p w:rsidR="00BE3F42" w:rsidRPr="004C7DE1" w:rsidRDefault="00BE3F42" w:rsidP="006F3539">
            <w:pPr>
              <w:suppressAutoHyphens/>
              <w:rPr>
                <w:lang w:eastAsia="ar-SA"/>
              </w:rPr>
            </w:pPr>
          </w:p>
        </w:tc>
      </w:tr>
    </w:tbl>
    <w:p w:rsidR="00BE3F42" w:rsidRDefault="00BE3F42" w:rsidP="00BE3F42">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p>
    <w:p w:rsidR="00BE3F42" w:rsidRDefault="00BE3F42" w:rsidP="00BE3F42">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та/або</w:t>
      </w:r>
    </w:p>
    <w:p w:rsidR="00BE3F42" w:rsidRDefault="00BE3F42" w:rsidP="00BE3F42">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p>
    <w:p w:rsidR="00BE3F42" w:rsidRDefault="00BE3F42" w:rsidP="00BE3F42">
      <w:pPr>
        <w:tabs>
          <w:tab w:val="left" w:pos="709"/>
        </w:tabs>
        <w:suppressAutoHyphens/>
        <w:spacing w:after="0" w:line="240" w:lineRule="auto"/>
        <w:jc w:val="center"/>
        <w:rPr>
          <w:rFonts w:ascii="Times New Roman" w:eastAsia="Times New Roman" w:hAnsi="Times New Roman" w:cs="Times New Roman"/>
          <w:sz w:val="24"/>
          <w:szCs w:val="24"/>
          <w:shd w:val="clear" w:color="auto" w:fill="FFFFFF"/>
          <w:lang w:eastAsia="ar-SA"/>
        </w:rPr>
      </w:pPr>
      <w:r>
        <w:rPr>
          <w:rFonts w:ascii="Times New Roman" w:eastAsia="Times New Roman" w:hAnsi="Times New Roman" w:cs="Times New Roman"/>
          <w:sz w:val="24"/>
          <w:szCs w:val="24"/>
          <w:shd w:val="clear" w:color="auto" w:fill="FFFFFF"/>
          <w:lang w:eastAsia="ar-SA"/>
        </w:rPr>
        <w:t xml:space="preserve">Лот 2. </w:t>
      </w:r>
      <w:r w:rsidRPr="00862734">
        <w:rPr>
          <w:rFonts w:ascii="Times New Roman" w:eastAsia="Times New Roman" w:hAnsi="Times New Roman" w:cs="Times New Roman"/>
          <w:sz w:val="24"/>
          <w:szCs w:val="24"/>
          <w:shd w:val="clear" w:color="auto" w:fill="FFFFFF"/>
          <w:lang w:eastAsia="ar-SA"/>
        </w:rPr>
        <w:t>Послуги з проведення лабораторно - інструментальних досліджень параметрів освітленості, код ДК 021-2015 (CPV) 71900000-7 - Лабораторні послуги</w:t>
      </w:r>
    </w:p>
    <w:tbl>
      <w:tblPr>
        <w:tblStyle w:val="a3"/>
        <w:tblW w:w="9915" w:type="dxa"/>
        <w:tblLook w:val="01E0" w:firstRow="1" w:lastRow="1" w:firstColumn="1" w:lastColumn="1" w:noHBand="0" w:noVBand="0"/>
      </w:tblPr>
      <w:tblGrid>
        <w:gridCol w:w="612"/>
        <w:gridCol w:w="1892"/>
        <w:gridCol w:w="3077"/>
        <w:gridCol w:w="1266"/>
        <w:gridCol w:w="1534"/>
        <w:gridCol w:w="1534"/>
      </w:tblGrid>
      <w:tr w:rsidR="00BE3F42" w:rsidRPr="00705B20" w:rsidTr="006F3539">
        <w:trPr>
          <w:trHeight w:val="1141"/>
        </w:trPr>
        <w:tc>
          <w:tcPr>
            <w:tcW w:w="612" w:type="dxa"/>
            <w:vAlign w:val="center"/>
          </w:tcPr>
          <w:p w:rsidR="00BE3F42" w:rsidRPr="00705B20" w:rsidRDefault="00BE3F42" w:rsidP="006F3539">
            <w:pPr>
              <w:jc w:val="center"/>
            </w:pPr>
            <w:r w:rsidRPr="00705B20">
              <w:t>№ п/</w:t>
            </w:r>
            <w:proofErr w:type="spellStart"/>
            <w:r w:rsidRPr="00705B20">
              <w:t>п</w:t>
            </w:r>
            <w:proofErr w:type="spellEnd"/>
          </w:p>
        </w:tc>
        <w:tc>
          <w:tcPr>
            <w:tcW w:w="1892" w:type="dxa"/>
            <w:vAlign w:val="center"/>
          </w:tcPr>
          <w:p w:rsidR="00BE3F42" w:rsidRPr="00705B20" w:rsidRDefault="00BE3F42" w:rsidP="006F3539">
            <w:pPr>
              <w:jc w:val="center"/>
            </w:pPr>
            <w:r w:rsidRPr="00705B20">
              <w:t>Назва досліджень</w:t>
            </w:r>
          </w:p>
        </w:tc>
        <w:tc>
          <w:tcPr>
            <w:tcW w:w="3077" w:type="dxa"/>
            <w:vAlign w:val="center"/>
          </w:tcPr>
          <w:p w:rsidR="00BE3F42" w:rsidRPr="00705B20" w:rsidRDefault="00BE3F42" w:rsidP="006F3539">
            <w:pPr>
              <w:jc w:val="center"/>
            </w:pPr>
            <w:r w:rsidRPr="00705B20">
              <w:t>Характеристика (показників, параметрів), що визначаються</w:t>
            </w:r>
          </w:p>
        </w:tc>
        <w:tc>
          <w:tcPr>
            <w:tcW w:w="1266" w:type="dxa"/>
            <w:vAlign w:val="center"/>
          </w:tcPr>
          <w:p w:rsidR="00BE3F42" w:rsidRPr="00705B20" w:rsidRDefault="00BE3F42" w:rsidP="006F3539">
            <w:pPr>
              <w:suppressAutoHyphens/>
              <w:jc w:val="center"/>
              <w:rPr>
                <w:lang w:eastAsia="ar-SA"/>
              </w:rPr>
            </w:pPr>
            <w:r w:rsidRPr="00705B20">
              <w:rPr>
                <w:lang w:eastAsia="ar-SA"/>
              </w:rPr>
              <w:t xml:space="preserve">Кількість досліджень на рік (послуг) </w:t>
            </w:r>
          </w:p>
        </w:tc>
        <w:tc>
          <w:tcPr>
            <w:tcW w:w="1534" w:type="dxa"/>
            <w:vAlign w:val="center"/>
          </w:tcPr>
          <w:p w:rsidR="00BE3F42" w:rsidRPr="00705B20" w:rsidRDefault="00BE3F42" w:rsidP="006F3539">
            <w:pPr>
              <w:suppressAutoHyphens/>
              <w:jc w:val="center"/>
              <w:rPr>
                <w:lang w:eastAsia="ar-SA"/>
              </w:rPr>
            </w:pPr>
            <w:r w:rsidRPr="00705B20">
              <w:rPr>
                <w:lang w:eastAsia="ar-SA"/>
              </w:rPr>
              <w:t>Вартість одного дослідження з ПДВ (грн.)</w:t>
            </w:r>
          </w:p>
        </w:tc>
        <w:tc>
          <w:tcPr>
            <w:tcW w:w="1534" w:type="dxa"/>
            <w:vAlign w:val="center"/>
          </w:tcPr>
          <w:p w:rsidR="00BE3F42" w:rsidRPr="00705B20" w:rsidRDefault="00BE3F42" w:rsidP="006F3539">
            <w:pPr>
              <w:suppressAutoHyphens/>
              <w:jc w:val="center"/>
              <w:rPr>
                <w:lang w:eastAsia="ar-SA"/>
              </w:rPr>
            </w:pPr>
            <w:r w:rsidRPr="00705B20">
              <w:rPr>
                <w:lang w:eastAsia="ar-SA"/>
              </w:rPr>
              <w:t>Загальна ціна досліджень (послуг) з ПДВ (грн.)</w:t>
            </w:r>
          </w:p>
        </w:tc>
      </w:tr>
      <w:tr w:rsidR="00BE3F42" w:rsidRPr="00705B20" w:rsidTr="006F3539">
        <w:trPr>
          <w:trHeight w:val="228"/>
        </w:trPr>
        <w:tc>
          <w:tcPr>
            <w:tcW w:w="612" w:type="dxa"/>
            <w:vAlign w:val="center"/>
          </w:tcPr>
          <w:p w:rsidR="00BE3F42" w:rsidRPr="00705B20" w:rsidRDefault="00BE3F42" w:rsidP="006F3539">
            <w:pPr>
              <w:suppressAutoHyphens/>
              <w:jc w:val="center"/>
              <w:rPr>
                <w:lang w:eastAsia="ar-SA"/>
              </w:rPr>
            </w:pPr>
            <w:r w:rsidRPr="00705B20">
              <w:rPr>
                <w:lang w:eastAsia="ar-SA"/>
              </w:rPr>
              <w:t>1</w:t>
            </w:r>
          </w:p>
        </w:tc>
        <w:tc>
          <w:tcPr>
            <w:tcW w:w="1892" w:type="dxa"/>
            <w:vAlign w:val="center"/>
          </w:tcPr>
          <w:p w:rsidR="00BE3F42" w:rsidRPr="00770B98" w:rsidRDefault="00BE3F42" w:rsidP="006F3539">
            <w:pPr>
              <w:suppressAutoHyphens/>
              <w:rPr>
                <w:lang w:eastAsia="ar-SA"/>
              </w:rPr>
            </w:pPr>
            <w:r w:rsidRPr="00770B98">
              <w:t>Освітленість</w:t>
            </w:r>
          </w:p>
        </w:tc>
        <w:tc>
          <w:tcPr>
            <w:tcW w:w="3077" w:type="dxa"/>
            <w:vAlign w:val="center"/>
          </w:tcPr>
          <w:p w:rsidR="00BE3F42" w:rsidRPr="00770B98" w:rsidRDefault="00BE3F42" w:rsidP="006F3539">
            <w:pPr>
              <w:suppressAutoHyphens/>
              <w:rPr>
                <w:lang w:eastAsia="ar-SA"/>
              </w:rPr>
            </w:pPr>
            <w:r w:rsidRPr="00770B98">
              <w:t>рівень освітленості, яскравості або блискучості поверхні</w:t>
            </w:r>
          </w:p>
        </w:tc>
        <w:tc>
          <w:tcPr>
            <w:tcW w:w="1266" w:type="dxa"/>
            <w:vAlign w:val="center"/>
          </w:tcPr>
          <w:p w:rsidR="00BE3F42" w:rsidRPr="00705B20" w:rsidRDefault="00BE3F42" w:rsidP="006F3539">
            <w:pPr>
              <w:suppressAutoHyphens/>
              <w:jc w:val="center"/>
              <w:rPr>
                <w:lang w:eastAsia="ar-SA"/>
              </w:rPr>
            </w:pPr>
            <w:r>
              <w:rPr>
                <w:lang w:eastAsia="ar-SA"/>
              </w:rPr>
              <w:t>280</w:t>
            </w:r>
          </w:p>
        </w:tc>
        <w:tc>
          <w:tcPr>
            <w:tcW w:w="1534" w:type="dxa"/>
            <w:vAlign w:val="center"/>
          </w:tcPr>
          <w:p w:rsidR="00BE3F42" w:rsidRPr="00705B20" w:rsidRDefault="00BE3F42" w:rsidP="006F3539">
            <w:pPr>
              <w:suppressAutoHyphens/>
              <w:jc w:val="center"/>
              <w:rPr>
                <w:lang w:eastAsia="ar-SA"/>
              </w:rPr>
            </w:pPr>
          </w:p>
        </w:tc>
        <w:tc>
          <w:tcPr>
            <w:tcW w:w="1534" w:type="dxa"/>
            <w:vAlign w:val="center"/>
          </w:tcPr>
          <w:p w:rsidR="00BE3F42" w:rsidRPr="00705B20" w:rsidRDefault="00BE3F42" w:rsidP="006F3539">
            <w:pPr>
              <w:suppressAutoHyphens/>
              <w:jc w:val="center"/>
              <w:rPr>
                <w:lang w:eastAsia="ar-SA"/>
              </w:rPr>
            </w:pPr>
          </w:p>
        </w:tc>
      </w:tr>
      <w:tr w:rsidR="00BE3F42" w:rsidRPr="004C7DE1" w:rsidTr="006F3539">
        <w:trPr>
          <w:trHeight w:val="228"/>
        </w:trPr>
        <w:tc>
          <w:tcPr>
            <w:tcW w:w="8381" w:type="dxa"/>
            <w:gridSpan w:val="5"/>
          </w:tcPr>
          <w:p w:rsidR="00BE3F42" w:rsidRPr="0081659C" w:rsidRDefault="00BE3F42" w:rsidP="006F3539">
            <w:r w:rsidRPr="0081659C">
              <w:t>Вартість без ПДВ, грн.</w:t>
            </w:r>
          </w:p>
        </w:tc>
        <w:tc>
          <w:tcPr>
            <w:tcW w:w="1534" w:type="dxa"/>
          </w:tcPr>
          <w:p w:rsidR="00BE3F42" w:rsidRPr="004C7DE1" w:rsidRDefault="00BE3F42" w:rsidP="006F3539">
            <w:pPr>
              <w:suppressAutoHyphens/>
              <w:rPr>
                <w:lang w:eastAsia="ar-SA"/>
              </w:rPr>
            </w:pPr>
          </w:p>
        </w:tc>
      </w:tr>
      <w:tr w:rsidR="00BE3F42" w:rsidRPr="004C7DE1" w:rsidTr="006F3539">
        <w:trPr>
          <w:trHeight w:val="217"/>
        </w:trPr>
        <w:tc>
          <w:tcPr>
            <w:tcW w:w="8381" w:type="dxa"/>
            <w:gridSpan w:val="5"/>
          </w:tcPr>
          <w:p w:rsidR="00BE3F42" w:rsidRPr="0081659C" w:rsidRDefault="00BE3F42" w:rsidP="006F3539">
            <w:r w:rsidRPr="0081659C">
              <w:t>ПДВ, грн.</w:t>
            </w:r>
          </w:p>
        </w:tc>
        <w:tc>
          <w:tcPr>
            <w:tcW w:w="1534" w:type="dxa"/>
          </w:tcPr>
          <w:p w:rsidR="00BE3F42" w:rsidRPr="004C7DE1" w:rsidRDefault="00BE3F42" w:rsidP="006F3539">
            <w:pPr>
              <w:suppressAutoHyphens/>
              <w:rPr>
                <w:lang w:eastAsia="ar-SA"/>
              </w:rPr>
            </w:pPr>
          </w:p>
        </w:tc>
      </w:tr>
      <w:tr w:rsidR="00BE3F42" w:rsidRPr="004C7DE1" w:rsidTr="006F3539">
        <w:trPr>
          <w:trHeight w:val="240"/>
        </w:trPr>
        <w:tc>
          <w:tcPr>
            <w:tcW w:w="8381" w:type="dxa"/>
            <w:gridSpan w:val="5"/>
          </w:tcPr>
          <w:p w:rsidR="00BE3F42" w:rsidRDefault="00BE3F42" w:rsidP="006F3539">
            <w:r w:rsidRPr="0081659C">
              <w:t>Загальна вартість з ПДВ, грн.</w:t>
            </w:r>
          </w:p>
        </w:tc>
        <w:tc>
          <w:tcPr>
            <w:tcW w:w="1534" w:type="dxa"/>
          </w:tcPr>
          <w:p w:rsidR="00BE3F42" w:rsidRPr="004C7DE1" w:rsidRDefault="00BE3F42" w:rsidP="006F3539">
            <w:pPr>
              <w:suppressAutoHyphens/>
              <w:rPr>
                <w:lang w:eastAsia="ar-SA"/>
              </w:rPr>
            </w:pPr>
          </w:p>
        </w:tc>
      </w:tr>
    </w:tbl>
    <w:p w:rsidR="00BE3F42" w:rsidRDefault="00BE3F42" w:rsidP="00BE3F42">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p>
    <w:p w:rsidR="00BE3F42" w:rsidRDefault="00BE3F42" w:rsidP="00BE3F42">
      <w:pPr>
        <w:tabs>
          <w:tab w:val="left" w:pos="709"/>
        </w:tabs>
        <w:suppressAutoHyphens/>
        <w:spacing w:after="0" w:line="240" w:lineRule="auto"/>
        <w:jc w:val="both"/>
        <w:rPr>
          <w:rFonts w:ascii="Times New Roman" w:eastAsia="Times New Roman" w:hAnsi="Times New Roman" w:cs="Times New Roman"/>
          <w:sz w:val="24"/>
          <w:szCs w:val="24"/>
          <w:shd w:val="clear" w:color="auto" w:fill="FFFFFF"/>
          <w:lang w:eastAsia="ar-SA"/>
        </w:rPr>
      </w:pPr>
      <w:r w:rsidRPr="00070998">
        <w:rPr>
          <w:rFonts w:ascii="Times New Roman" w:eastAsia="Times New Roman" w:hAnsi="Times New Roman" w:cs="Times New Roman"/>
          <w:sz w:val="24"/>
          <w:szCs w:val="24"/>
          <w:shd w:val="clear" w:color="auto" w:fill="FFFFFF"/>
          <w:lang w:eastAsia="ar-SA"/>
        </w:rPr>
        <w:t>Всі інші умови залишаються незмінними і відповідають договору.</w:t>
      </w:r>
    </w:p>
    <w:p w:rsidR="00BE3F42" w:rsidRDefault="00BE3F42" w:rsidP="00BE3F42">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p>
    <w:p w:rsidR="00BE3F42" w:rsidRDefault="00BE3F42" w:rsidP="00BE3F42">
      <w:pPr>
        <w:widowControl w:val="0"/>
        <w:suppressAutoHyphens/>
        <w:spacing w:after="0" w:line="240" w:lineRule="auto"/>
        <w:ind w:firstLine="709"/>
        <w:jc w:val="both"/>
        <w:rPr>
          <w:rFonts w:ascii="Times New Roman" w:eastAsia="Times New Roman" w:hAnsi="Times New Roman" w:cs="Times New Roman"/>
          <w:iCs/>
          <w:spacing w:val="4"/>
          <w:kern w:val="2"/>
          <w:sz w:val="24"/>
          <w:szCs w:val="24"/>
          <w:lang w:eastAsia="ru-RU"/>
        </w:rPr>
      </w:pPr>
      <w:r>
        <w:rPr>
          <w:rFonts w:ascii="Times New Roman" w:eastAsia="Times New Roman" w:hAnsi="Times New Roman" w:cs="Times New Roman"/>
          <w:iCs/>
          <w:spacing w:val="4"/>
          <w:kern w:val="2"/>
          <w:sz w:val="24"/>
          <w:szCs w:val="24"/>
          <w:lang w:eastAsia="ru-RU"/>
        </w:rPr>
        <w:t xml:space="preserve">У вартість досліджень включено </w:t>
      </w:r>
      <w:r w:rsidRPr="00422502">
        <w:rPr>
          <w:rFonts w:ascii="Times New Roman" w:hAnsi="Times New Roman" w:cs="Times New Roman"/>
          <w:sz w:val="24"/>
          <w:szCs w:val="24"/>
        </w:rPr>
        <w:t>надання послуг з про</w:t>
      </w:r>
      <w:r>
        <w:rPr>
          <w:rFonts w:ascii="Times New Roman" w:hAnsi="Times New Roman" w:cs="Times New Roman"/>
          <w:sz w:val="24"/>
          <w:szCs w:val="24"/>
        </w:rPr>
        <w:t xml:space="preserve">ведення лабораторних досліджень, податки передбачені законодавством </w:t>
      </w:r>
      <w:r w:rsidRPr="00422502">
        <w:rPr>
          <w:rFonts w:ascii="Times New Roman" w:hAnsi="Times New Roman" w:cs="Times New Roman"/>
          <w:sz w:val="24"/>
          <w:szCs w:val="24"/>
        </w:rPr>
        <w:t xml:space="preserve">та </w:t>
      </w:r>
      <w:r w:rsidRPr="00422502">
        <w:rPr>
          <w:rFonts w:ascii="Times New Roman" w:hAnsi="Times New Roman" w:cs="Times New Roman"/>
          <w:bCs/>
          <w:sz w:val="24"/>
          <w:szCs w:val="24"/>
        </w:rPr>
        <w:t>інші витрати (витратні матеріали, експлуатація необхідного обладнання, ком</w:t>
      </w:r>
      <w:r>
        <w:rPr>
          <w:rFonts w:ascii="Times New Roman" w:hAnsi="Times New Roman" w:cs="Times New Roman"/>
          <w:bCs/>
          <w:sz w:val="24"/>
          <w:szCs w:val="24"/>
        </w:rPr>
        <w:t>унальні послуги, оплата праці,</w:t>
      </w:r>
      <w:r w:rsidRPr="00422502">
        <w:rPr>
          <w:rFonts w:ascii="Times New Roman" w:hAnsi="Times New Roman" w:cs="Times New Roman"/>
          <w:bCs/>
          <w:sz w:val="24"/>
          <w:szCs w:val="24"/>
        </w:rPr>
        <w:t xml:space="preserve"> тощо</w:t>
      </w:r>
      <w:r>
        <w:rPr>
          <w:rFonts w:ascii="Times New Roman" w:hAnsi="Times New Roman" w:cs="Times New Roman"/>
          <w:bCs/>
          <w:sz w:val="24"/>
          <w:szCs w:val="24"/>
        </w:rPr>
        <w:t>)</w:t>
      </w:r>
    </w:p>
    <w:p w:rsidR="00BE3F42" w:rsidRPr="001909AA" w:rsidRDefault="00BE3F42" w:rsidP="00BE3F42">
      <w:pPr>
        <w:tabs>
          <w:tab w:val="left" w:pos="709"/>
        </w:tabs>
        <w:suppressAutoHyphens/>
        <w:spacing w:after="0" w:line="240" w:lineRule="auto"/>
        <w:jc w:val="both"/>
        <w:rPr>
          <w:rFonts w:ascii="Times New Roman" w:eastAsia="Times New Roman" w:hAnsi="Times New Roman" w:cs="Times New Roman"/>
          <w:bCs/>
          <w:sz w:val="24"/>
          <w:szCs w:val="24"/>
          <w:lang w:eastAsia="ar-SA"/>
        </w:rPr>
      </w:pPr>
    </w:p>
    <w:tbl>
      <w:tblPr>
        <w:tblW w:w="10065" w:type="dxa"/>
        <w:tblLayout w:type="fixed"/>
        <w:tblLook w:val="0000" w:firstRow="0" w:lastRow="0" w:firstColumn="0" w:lastColumn="0" w:noHBand="0" w:noVBand="0"/>
      </w:tblPr>
      <w:tblGrid>
        <w:gridCol w:w="5246"/>
        <w:gridCol w:w="4819"/>
      </w:tblGrid>
      <w:tr w:rsidR="00BE3F42" w:rsidRPr="00070998" w:rsidTr="006F3539">
        <w:trPr>
          <w:trHeight w:val="80"/>
        </w:trPr>
        <w:tc>
          <w:tcPr>
            <w:tcW w:w="5246" w:type="dxa"/>
          </w:tcPr>
          <w:p w:rsidR="00BE3F42" w:rsidRPr="00070998" w:rsidRDefault="00BE3F42" w:rsidP="006F3539">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Замовник:</w:t>
            </w:r>
          </w:p>
        </w:tc>
        <w:tc>
          <w:tcPr>
            <w:tcW w:w="4819" w:type="dxa"/>
          </w:tcPr>
          <w:p w:rsidR="00BE3F42" w:rsidRPr="00070998" w:rsidRDefault="00BE3F42" w:rsidP="006F3539">
            <w:pPr>
              <w:keepNext/>
              <w:tabs>
                <w:tab w:val="left" w:pos="9498"/>
              </w:tabs>
              <w:suppressAutoHyphens/>
              <w:spacing w:after="0" w:line="240" w:lineRule="auto"/>
              <w:jc w:val="center"/>
              <w:outlineLvl w:val="4"/>
              <w:rPr>
                <w:rFonts w:ascii="Times New Roman" w:eastAsia="Times New Roman" w:hAnsi="Times New Roman" w:cs="Times New Roman"/>
                <w:b/>
                <w:bCs/>
                <w:sz w:val="24"/>
                <w:szCs w:val="24"/>
                <w:lang w:eastAsia="ar-SA"/>
              </w:rPr>
            </w:pPr>
            <w:r w:rsidRPr="00070998">
              <w:rPr>
                <w:rFonts w:ascii="Times New Roman" w:eastAsia="Times New Roman" w:hAnsi="Times New Roman" w:cs="Times New Roman"/>
                <w:b/>
                <w:bCs/>
                <w:sz w:val="24"/>
                <w:szCs w:val="24"/>
                <w:lang w:eastAsia="ar-SA"/>
              </w:rPr>
              <w:t>Виконавець:</w:t>
            </w:r>
          </w:p>
        </w:tc>
      </w:tr>
      <w:tr w:rsidR="00BE3F42" w:rsidRPr="00070998" w:rsidTr="006F3539">
        <w:tc>
          <w:tcPr>
            <w:tcW w:w="5246" w:type="dxa"/>
          </w:tcPr>
          <w:p w:rsidR="00BE3F42" w:rsidRPr="00070998" w:rsidRDefault="00BE3F42" w:rsidP="006F3539">
            <w:pPr>
              <w:suppressAutoHyphens/>
              <w:autoSpaceDE w:val="0"/>
              <w:autoSpaceDN w:val="0"/>
              <w:adjustRightInd w:val="0"/>
              <w:spacing w:after="0" w:line="240" w:lineRule="auto"/>
              <w:jc w:val="center"/>
              <w:rPr>
                <w:rFonts w:ascii="Times New Roman" w:eastAsia="Times New Roman" w:hAnsi="Times New Roman" w:cs="Times New Roman"/>
                <w:sz w:val="24"/>
                <w:szCs w:val="24"/>
                <w:lang w:eastAsia="ar-SA"/>
              </w:rPr>
            </w:pPr>
            <w:r w:rsidRPr="00070998">
              <w:rPr>
                <w:rFonts w:ascii="Times New Roman" w:eastAsia="Times New Roman" w:hAnsi="Times New Roman" w:cs="Times New Roman"/>
                <w:b/>
                <w:bCs/>
                <w:sz w:val="24"/>
                <w:szCs w:val="24"/>
                <w:lang w:eastAsia="ar-SA"/>
              </w:rPr>
              <w:t>Головне управління Держпродспоживслужби в Чернівецькій області</w:t>
            </w:r>
            <w:r w:rsidRPr="00070998">
              <w:rPr>
                <w:rFonts w:ascii="Times New Roman" w:eastAsia="Times New Roman" w:hAnsi="Times New Roman" w:cs="Times New Roman"/>
                <w:sz w:val="24"/>
                <w:szCs w:val="24"/>
                <w:lang w:eastAsia="ar-SA"/>
              </w:rPr>
              <w:t>.</w:t>
            </w:r>
          </w:p>
        </w:tc>
        <w:tc>
          <w:tcPr>
            <w:tcW w:w="4819" w:type="dxa"/>
          </w:tcPr>
          <w:p w:rsidR="00BE3F42" w:rsidRPr="00070998" w:rsidRDefault="00BE3F42" w:rsidP="006F3539">
            <w:pPr>
              <w:tabs>
                <w:tab w:val="left" w:pos="1155"/>
                <w:tab w:val="left" w:pos="9498"/>
              </w:tabs>
              <w:suppressAutoHyphens/>
              <w:spacing w:after="0" w:line="240" w:lineRule="auto"/>
              <w:jc w:val="center"/>
              <w:rPr>
                <w:rFonts w:ascii="Times New Roman" w:eastAsia="Times New Roman" w:hAnsi="Times New Roman" w:cs="Times New Roman"/>
                <w:b/>
                <w:sz w:val="24"/>
                <w:szCs w:val="24"/>
                <w:lang w:eastAsia="ar-SA"/>
              </w:rPr>
            </w:pPr>
            <w:r w:rsidRPr="00070998">
              <w:rPr>
                <w:rFonts w:ascii="Times New Roman" w:eastAsia="Times New Roman" w:hAnsi="Times New Roman" w:cs="Times New Roman"/>
                <w:b/>
                <w:sz w:val="24"/>
                <w:szCs w:val="24"/>
                <w:lang w:eastAsia="ar-SA"/>
              </w:rPr>
              <w:t>Переможець процедури закупівлі</w:t>
            </w:r>
          </w:p>
        </w:tc>
      </w:tr>
    </w:tbl>
    <w:p w:rsidR="00BE3F42" w:rsidRDefault="00BE3F42" w:rsidP="00BE3F42">
      <w:pPr>
        <w:spacing w:after="0" w:line="240" w:lineRule="auto"/>
        <w:rPr>
          <w:rFonts w:ascii="Times New Roman" w:eastAsia="Times New Roman" w:hAnsi="Times New Roman" w:cs="Times New Roman"/>
          <w:sz w:val="24"/>
          <w:szCs w:val="24"/>
          <w:lang w:eastAsia="ru-RU"/>
        </w:rPr>
      </w:pPr>
    </w:p>
    <w:p w:rsidR="00A40C94" w:rsidRPr="00BE3F42" w:rsidRDefault="00CA6287" w:rsidP="00BE3F42"/>
    <w:sectPr w:rsidR="00A40C94" w:rsidRPr="00BE3F42" w:rsidSect="00F87390">
      <w:footerReference w:type="default" r:id="rId8"/>
      <w:pgSz w:w="11906" w:h="16838"/>
      <w:pgMar w:top="850" w:right="850" w:bottom="850" w:left="1417"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287" w:rsidRDefault="00CA6287">
      <w:pPr>
        <w:spacing w:after="0" w:line="240" w:lineRule="auto"/>
      </w:pPr>
      <w:r>
        <w:separator/>
      </w:r>
    </w:p>
  </w:endnote>
  <w:endnote w:type="continuationSeparator" w:id="0">
    <w:p w:rsidR="00CA6287" w:rsidRDefault="00CA6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2502" w:rsidRDefault="00CA628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287" w:rsidRDefault="00CA6287">
      <w:pPr>
        <w:spacing w:after="0" w:line="240" w:lineRule="auto"/>
      </w:pPr>
      <w:r>
        <w:separator/>
      </w:r>
    </w:p>
  </w:footnote>
  <w:footnote w:type="continuationSeparator" w:id="0">
    <w:p w:rsidR="00CA6287" w:rsidRDefault="00CA62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365"/>
    <w:rsid w:val="00306D02"/>
    <w:rsid w:val="009C5365"/>
    <w:rsid w:val="00AF051A"/>
    <w:rsid w:val="00BE3F42"/>
    <w:rsid w:val="00CA6287"/>
    <w:rsid w:val="00FE29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F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2958"/>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FE2958"/>
    <w:pPr>
      <w:tabs>
        <w:tab w:val="center" w:pos="4819"/>
        <w:tab w:val="right" w:pos="9639"/>
      </w:tabs>
      <w:spacing w:after="0" w:line="240" w:lineRule="auto"/>
    </w:pPr>
  </w:style>
  <w:style w:type="character" w:customStyle="1" w:styleId="a5">
    <w:name w:val="Нижний колонтитул Знак"/>
    <w:basedOn w:val="a0"/>
    <w:link w:val="a4"/>
    <w:uiPriority w:val="99"/>
    <w:rsid w:val="00FE2958"/>
  </w:style>
  <w:style w:type="character" w:styleId="a6">
    <w:name w:val="Hyperlink"/>
    <w:basedOn w:val="a0"/>
    <w:uiPriority w:val="99"/>
    <w:unhideWhenUsed/>
    <w:rsid w:val="00FE29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F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E2958"/>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basedOn w:val="a"/>
    <w:link w:val="a5"/>
    <w:uiPriority w:val="99"/>
    <w:unhideWhenUsed/>
    <w:rsid w:val="00FE2958"/>
    <w:pPr>
      <w:tabs>
        <w:tab w:val="center" w:pos="4819"/>
        <w:tab w:val="right" w:pos="9639"/>
      </w:tabs>
      <w:spacing w:after="0" w:line="240" w:lineRule="auto"/>
    </w:pPr>
  </w:style>
  <w:style w:type="character" w:customStyle="1" w:styleId="a5">
    <w:name w:val="Нижний колонтитул Знак"/>
    <w:basedOn w:val="a0"/>
    <w:link w:val="a4"/>
    <w:uiPriority w:val="99"/>
    <w:rsid w:val="00FE2958"/>
  </w:style>
  <w:style w:type="character" w:styleId="a6">
    <w:name w:val="Hyperlink"/>
    <w:basedOn w:val="a0"/>
    <w:uiPriority w:val="99"/>
    <w:unhideWhenUsed/>
    <w:rsid w:val="00FE29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zakon.rada.gov.ua/laws/show/922-1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9031</Words>
  <Characters>5148</Characters>
  <Application>Microsoft Office Word</Application>
  <DocSecurity>0</DocSecurity>
  <Lines>42</Lines>
  <Paragraphs>28</Paragraphs>
  <ScaleCrop>false</ScaleCrop>
  <Company/>
  <LinksUpToDate>false</LinksUpToDate>
  <CharactersWithSpaces>14151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kolotilotania@gmail.com</dc:creator>
  <cp:keywords/>
  <dc:description/>
  <cp:lastModifiedBy>kolotilotania@gmail.com</cp:lastModifiedBy>
  <cp:revision>3</cp:revision>
  <dcterms:created xsi:type="dcterms:W3CDTF">2023-05-09T06:17:00Z</dcterms:created>
  <dcterms:modified xsi:type="dcterms:W3CDTF">2023-05-11T07:47:00Z</dcterms:modified>
</cp:coreProperties>
</file>