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F0" w:rsidRPr="003B22B6" w:rsidRDefault="00192EF0" w:rsidP="00192EF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6</w:t>
      </w:r>
    </w:p>
    <w:p w:rsidR="00192EF0" w:rsidRPr="003B22B6" w:rsidRDefault="00192EF0" w:rsidP="00192EF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192EF0" w:rsidRPr="003B22B6" w:rsidRDefault="00192EF0" w:rsidP="00192EF0">
      <w:pPr>
        <w:ind w:firstLine="284"/>
        <w:jc w:val="both"/>
        <w:rPr>
          <w:sz w:val="22"/>
          <w:szCs w:val="22"/>
          <w:lang w:val="uk-UA"/>
        </w:rPr>
      </w:pPr>
    </w:p>
    <w:p w:rsidR="00192EF0" w:rsidRPr="003B22B6" w:rsidRDefault="00192EF0" w:rsidP="00192EF0">
      <w:pPr>
        <w:ind w:firstLine="284"/>
        <w:jc w:val="both"/>
        <w:rPr>
          <w:sz w:val="22"/>
          <w:szCs w:val="22"/>
          <w:lang w:val="uk-UA"/>
        </w:rPr>
      </w:pPr>
    </w:p>
    <w:p w:rsidR="00F416EB" w:rsidRPr="00502FEA" w:rsidRDefault="00F416EB" w:rsidP="00F416EB">
      <w:pPr>
        <w:ind w:firstLine="284"/>
        <w:jc w:val="center"/>
        <w:rPr>
          <w:b/>
          <w:bCs/>
          <w:lang w:val="uk-UA"/>
        </w:rPr>
      </w:pPr>
      <w:r w:rsidRPr="00502FEA">
        <w:rPr>
          <w:b/>
          <w:bCs/>
          <w:lang w:val="uk-UA"/>
        </w:rPr>
        <w:t xml:space="preserve">КВАЛІФІКАЦІЙНІ КРИТЕРІЇ </w:t>
      </w:r>
    </w:p>
    <w:p w:rsidR="00F416EB" w:rsidRPr="00502FEA" w:rsidRDefault="00F416EB" w:rsidP="00F416EB">
      <w:pPr>
        <w:ind w:firstLine="284"/>
        <w:jc w:val="center"/>
        <w:rPr>
          <w:b/>
          <w:bCs/>
          <w:lang w:val="uk-UA"/>
        </w:rPr>
      </w:pPr>
      <w:r w:rsidRPr="00502FEA">
        <w:rPr>
          <w:b/>
          <w:bCs/>
          <w:lang w:val="uk-UA"/>
        </w:rPr>
        <w:t xml:space="preserve">відповідно до статті 16 Закону та інформація про спосіб підтвердження </w:t>
      </w:r>
    </w:p>
    <w:p w:rsidR="00F416EB" w:rsidRPr="00502FEA" w:rsidRDefault="00F416EB" w:rsidP="00F416EB">
      <w:pPr>
        <w:ind w:firstLine="284"/>
        <w:jc w:val="center"/>
        <w:rPr>
          <w:lang w:val="uk-UA"/>
        </w:rPr>
      </w:pPr>
      <w:r w:rsidRPr="00502FEA">
        <w:rPr>
          <w:b/>
          <w:bCs/>
          <w:lang w:val="uk-UA"/>
        </w:rPr>
        <w:t>відповідності учасників установленим кваліфікаційним критеріям і вимогам</w:t>
      </w:r>
    </w:p>
    <w:p w:rsidR="00F416EB" w:rsidRPr="00502FEA" w:rsidRDefault="00F416EB" w:rsidP="00F416EB">
      <w:pPr>
        <w:ind w:firstLine="284"/>
        <w:jc w:val="both"/>
      </w:pPr>
    </w:p>
    <w:p w:rsidR="00650B42" w:rsidRPr="00502FEA" w:rsidRDefault="009C388D" w:rsidP="009C388D">
      <w:pPr>
        <w:shd w:val="clear" w:color="auto" w:fill="FFFFFF" w:themeFill="background1"/>
        <w:ind w:firstLine="425"/>
        <w:jc w:val="center"/>
        <w:rPr>
          <w:i/>
          <w:lang w:val="uk-UA"/>
        </w:rPr>
      </w:pPr>
      <w:proofErr w:type="spellStart"/>
      <w:r w:rsidRPr="00502FEA">
        <w:rPr>
          <w:b/>
          <w:i/>
        </w:rPr>
        <w:t>Інформація</w:t>
      </w:r>
      <w:proofErr w:type="spellEnd"/>
      <w:r w:rsidRPr="00502FEA">
        <w:rPr>
          <w:b/>
          <w:i/>
        </w:rPr>
        <w:t xml:space="preserve"> та </w:t>
      </w:r>
      <w:proofErr w:type="spellStart"/>
      <w:r w:rsidRPr="00502FEA">
        <w:rPr>
          <w:b/>
          <w:i/>
        </w:rPr>
        <w:t>документи</w:t>
      </w:r>
      <w:proofErr w:type="spellEnd"/>
      <w:r w:rsidRPr="00502FEA">
        <w:rPr>
          <w:b/>
          <w:i/>
        </w:rPr>
        <w:t xml:space="preserve">, </w:t>
      </w:r>
      <w:proofErr w:type="spellStart"/>
      <w:r w:rsidRPr="00502FEA">
        <w:rPr>
          <w:b/>
          <w:i/>
        </w:rPr>
        <w:t>що</w:t>
      </w:r>
      <w:proofErr w:type="spellEnd"/>
      <w:r w:rsidRPr="00502FEA">
        <w:rPr>
          <w:b/>
          <w:i/>
        </w:rPr>
        <w:t xml:space="preserve"> </w:t>
      </w:r>
      <w:proofErr w:type="spellStart"/>
      <w:proofErr w:type="gramStart"/>
      <w:r w:rsidRPr="00502FEA">
        <w:rPr>
          <w:b/>
          <w:i/>
        </w:rPr>
        <w:t>п</w:t>
      </w:r>
      <w:proofErr w:type="gramEnd"/>
      <w:r w:rsidRPr="00502FEA">
        <w:rPr>
          <w:b/>
          <w:i/>
        </w:rPr>
        <w:t>ідтверджують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відповідність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учасника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кваліфікаційним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критеріям</w:t>
      </w:r>
      <w:proofErr w:type="spellEnd"/>
      <w:r w:rsidRPr="00502FEA">
        <w:rPr>
          <w:b/>
          <w:i/>
        </w:rPr>
        <w:t xml:space="preserve"> </w:t>
      </w:r>
    </w:p>
    <w:p w:rsidR="00FE5B7B" w:rsidRPr="00FE5B7B" w:rsidRDefault="009C388D" w:rsidP="009C388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lang w:val="uk-UA"/>
        </w:rPr>
      </w:pPr>
      <w:r w:rsidRPr="00502FEA">
        <w:rPr>
          <w:color w:val="000000"/>
          <w:lang w:eastAsia="uk-UA"/>
        </w:rPr>
        <w:tab/>
      </w:r>
    </w:p>
    <w:tbl>
      <w:tblPr>
        <w:tblW w:w="107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410"/>
        <w:gridCol w:w="7625"/>
      </w:tblGrid>
      <w:tr w:rsidR="00FE5B7B" w:rsidRPr="006871ED" w:rsidTr="00FE5B7B">
        <w:tc>
          <w:tcPr>
            <w:tcW w:w="710" w:type="dxa"/>
            <w:vAlign w:val="center"/>
          </w:tcPr>
          <w:p w:rsidR="00FE5B7B" w:rsidRPr="00D97220" w:rsidRDefault="00FE5B7B" w:rsidP="001E170B">
            <w:pPr>
              <w:snapToGrid w:val="0"/>
              <w:ind w:right="-110"/>
              <w:jc w:val="center"/>
              <w:rPr>
                <w:rFonts w:eastAsia="Calibri"/>
                <w:b/>
                <w:bCs/>
                <w:color w:val="000000"/>
                <w:lang w:val="uk-UA"/>
              </w:rPr>
            </w:pPr>
            <w:r w:rsidRPr="00D97220">
              <w:rPr>
                <w:rFonts w:eastAsia="Calibri"/>
                <w:b/>
                <w:bCs/>
                <w:color w:val="000000"/>
                <w:lang w:val="uk-UA"/>
              </w:rPr>
              <w:t>№ п/п</w:t>
            </w:r>
          </w:p>
        </w:tc>
        <w:tc>
          <w:tcPr>
            <w:tcW w:w="2410" w:type="dxa"/>
            <w:vAlign w:val="center"/>
          </w:tcPr>
          <w:p w:rsidR="00FE5B7B" w:rsidRPr="00D97220" w:rsidRDefault="00FE5B7B" w:rsidP="001E170B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lang w:val="uk-UA"/>
              </w:rPr>
            </w:pPr>
            <w:r w:rsidRPr="00D97220">
              <w:rPr>
                <w:rFonts w:eastAsia="Calibri"/>
                <w:b/>
                <w:bCs/>
                <w:color w:val="000000"/>
                <w:lang w:val="uk-UA"/>
              </w:rPr>
              <w:t>Кваліфікаційна вимога</w:t>
            </w:r>
          </w:p>
        </w:tc>
        <w:tc>
          <w:tcPr>
            <w:tcW w:w="7625" w:type="dxa"/>
            <w:vAlign w:val="center"/>
          </w:tcPr>
          <w:p w:rsidR="00FE5B7B" w:rsidRPr="00A05047" w:rsidRDefault="00FE5B7B" w:rsidP="001E170B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highlight w:val="green"/>
                <w:lang w:val="uk-UA"/>
              </w:rPr>
            </w:pPr>
            <w:r w:rsidRPr="00D97220">
              <w:rPr>
                <w:rFonts w:eastAsia="Calibri"/>
                <w:b/>
                <w:bCs/>
                <w:color w:val="000000"/>
                <w:lang w:val="uk-UA"/>
              </w:rPr>
              <w:t>Документ</w:t>
            </w:r>
          </w:p>
        </w:tc>
      </w:tr>
      <w:tr w:rsidR="00FE5B7B" w:rsidRPr="00447C49" w:rsidTr="00FE5B7B">
        <w:tc>
          <w:tcPr>
            <w:tcW w:w="710" w:type="dxa"/>
          </w:tcPr>
          <w:p w:rsidR="00FE5B7B" w:rsidRPr="00D97220" w:rsidRDefault="00FE5B7B" w:rsidP="001E170B">
            <w:pPr>
              <w:snapToGrid w:val="0"/>
              <w:rPr>
                <w:rFonts w:eastAsia="Calibri"/>
                <w:bCs/>
                <w:color w:val="000000"/>
                <w:lang w:val="uk-UA"/>
              </w:rPr>
            </w:pPr>
            <w:r w:rsidRPr="00D97220">
              <w:rPr>
                <w:rFonts w:eastAsia="Calibri"/>
                <w:bCs/>
                <w:color w:val="000000"/>
                <w:lang w:val="uk-UA"/>
              </w:rPr>
              <w:t>1</w:t>
            </w:r>
          </w:p>
        </w:tc>
        <w:tc>
          <w:tcPr>
            <w:tcW w:w="2410" w:type="dxa"/>
          </w:tcPr>
          <w:p w:rsidR="00FE5B7B" w:rsidRPr="00D97220" w:rsidRDefault="00FE5B7B" w:rsidP="001E170B">
            <w:pPr>
              <w:snapToGrid w:val="0"/>
              <w:rPr>
                <w:rFonts w:eastAsia="Calibri"/>
                <w:bCs/>
                <w:color w:val="000000"/>
                <w:lang w:val="uk-UA"/>
              </w:rPr>
            </w:pPr>
            <w:r w:rsidRPr="00D97220">
              <w:rPr>
                <w:rFonts w:eastAsia="Calibri"/>
                <w:bCs/>
                <w:color w:val="000000"/>
                <w:lang w:val="uk-UA"/>
              </w:rPr>
              <w:t>Наявність обладнання,  матеріально-технічної бази та технологій</w:t>
            </w:r>
          </w:p>
        </w:tc>
        <w:tc>
          <w:tcPr>
            <w:tcW w:w="7625" w:type="dxa"/>
          </w:tcPr>
          <w:p w:rsidR="00FE5B7B" w:rsidRPr="004D1EE7" w:rsidRDefault="00FE5B7B" w:rsidP="001E170B">
            <w:pPr>
              <w:widowControl w:val="0"/>
              <w:autoSpaceDE w:val="0"/>
              <w:autoSpaceDN w:val="0"/>
              <w:adjustRightInd w:val="0"/>
              <w:ind w:firstLine="322"/>
              <w:jc w:val="both"/>
              <w:rPr>
                <w:lang w:val="uk-UA"/>
              </w:rPr>
            </w:pPr>
            <w:r w:rsidRPr="004D1EE7">
              <w:rPr>
                <w:lang w:val="uk-UA"/>
              </w:rPr>
              <w:t>1.1 Довідка щодо наявності в Учасника обладнання, матеріально-технічної бази та технологій, необхідних для виконання зобов’язань по договору. У довідці обов’язково зазначити інформацію щодо наявності основного обладнання, необхідного для надання послуг; наявності приміщення (власне/орендоване; призначення використання приміщення; місцезнаходження; площа); транспорту, необхідного для надання послуг.</w:t>
            </w:r>
          </w:p>
          <w:p w:rsidR="00FE5B7B" w:rsidRPr="004D1EE7" w:rsidRDefault="00FE5B7B" w:rsidP="001E170B">
            <w:pPr>
              <w:widowControl w:val="0"/>
              <w:autoSpaceDE w:val="0"/>
              <w:autoSpaceDN w:val="0"/>
              <w:adjustRightInd w:val="0"/>
              <w:ind w:firstLine="322"/>
              <w:jc w:val="both"/>
              <w:rPr>
                <w:lang w:val="uk-UA"/>
              </w:rPr>
            </w:pPr>
            <w:r w:rsidRPr="004D1EE7">
              <w:rPr>
                <w:lang w:val="uk-UA"/>
              </w:rPr>
              <w:t>1.2. До довідки надати наступні документи:</w:t>
            </w:r>
          </w:p>
          <w:p w:rsidR="00FE5B7B" w:rsidRPr="004D1EE7" w:rsidRDefault="00FE5B7B" w:rsidP="001E170B">
            <w:pPr>
              <w:widowControl w:val="0"/>
              <w:autoSpaceDE w:val="0"/>
              <w:autoSpaceDN w:val="0"/>
              <w:adjustRightInd w:val="0"/>
              <w:ind w:firstLine="322"/>
              <w:jc w:val="both"/>
              <w:rPr>
                <w:lang w:val="uk-UA"/>
              </w:rPr>
            </w:pPr>
            <w:r w:rsidRPr="004D1EE7">
              <w:rPr>
                <w:lang w:val="uk-UA"/>
              </w:rPr>
              <w:t xml:space="preserve">- документ на право власності (накладну або </w:t>
            </w:r>
            <w:proofErr w:type="spellStart"/>
            <w:r w:rsidRPr="004D1EE7">
              <w:rPr>
                <w:lang w:val="uk-UA"/>
              </w:rPr>
              <w:t>оборотно</w:t>
            </w:r>
            <w:proofErr w:type="spellEnd"/>
            <w:r w:rsidRPr="004D1EE7">
              <w:rPr>
                <w:lang w:val="uk-UA"/>
              </w:rPr>
              <w:t xml:space="preserve"> – сальдову відомість станом на дату подання пропозиції) або оренди основних предметів обладнання чинний весь термін надання послуг;</w:t>
            </w:r>
          </w:p>
          <w:p w:rsidR="00FE5B7B" w:rsidRPr="004D1EE7" w:rsidRDefault="00FE5B7B" w:rsidP="001E170B">
            <w:pPr>
              <w:widowControl w:val="0"/>
              <w:autoSpaceDE w:val="0"/>
              <w:autoSpaceDN w:val="0"/>
              <w:adjustRightInd w:val="0"/>
              <w:ind w:firstLine="322"/>
              <w:jc w:val="both"/>
              <w:rPr>
                <w:lang w:val="uk-UA"/>
              </w:rPr>
            </w:pPr>
            <w:r w:rsidRPr="004D1EE7">
              <w:rPr>
                <w:lang w:val="uk-UA"/>
              </w:rPr>
              <w:t>- документ на право власності приміщення або договір, що підтверджує наявність в Учасника права користування приміщенням (договір оренди/суборенди в повному обсязі) чинний на весь термін надання послуг;</w:t>
            </w:r>
          </w:p>
          <w:p w:rsidR="00FE5B7B" w:rsidRPr="00DD32A8" w:rsidRDefault="00FE5B7B" w:rsidP="001E170B">
            <w:pPr>
              <w:widowControl w:val="0"/>
              <w:autoSpaceDE w:val="0"/>
              <w:autoSpaceDN w:val="0"/>
              <w:adjustRightInd w:val="0"/>
              <w:ind w:firstLine="322"/>
              <w:jc w:val="both"/>
              <w:rPr>
                <w:highlight w:val="yellow"/>
                <w:lang w:val="uk-UA"/>
              </w:rPr>
            </w:pPr>
            <w:r w:rsidRPr="004D1EE7">
              <w:rPr>
                <w:lang w:val="uk-UA"/>
              </w:rPr>
              <w:t>- документ, що підтверджує наявність власного транспорту, необхідного для надання послуг згідно з умовами закупівлі або договору/</w:t>
            </w:r>
            <w:proofErr w:type="spellStart"/>
            <w:r w:rsidRPr="004D1EE7">
              <w:rPr>
                <w:lang w:val="uk-UA"/>
              </w:rPr>
              <w:t>-ів</w:t>
            </w:r>
            <w:proofErr w:type="spellEnd"/>
            <w:r w:rsidRPr="004D1EE7">
              <w:rPr>
                <w:lang w:val="uk-UA"/>
              </w:rPr>
              <w:t xml:space="preserve"> на транспортні послуги, оренди транспорту тощо чинні на весь термін надання послуг.</w:t>
            </w:r>
          </w:p>
        </w:tc>
      </w:tr>
      <w:tr w:rsidR="00FE5B7B" w:rsidRPr="00844A33" w:rsidTr="00FE5B7B">
        <w:tc>
          <w:tcPr>
            <w:tcW w:w="710" w:type="dxa"/>
          </w:tcPr>
          <w:p w:rsidR="00FE5B7B" w:rsidRPr="00D97220" w:rsidRDefault="00FE5B7B" w:rsidP="001E170B">
            <w:pPr>
              <w:snapToGrid w:val="0"/>
              <w:rPr>
                <w:rFonts w:eastAsia="Calibri"/>
                <w:bCs/>
                <w:color w:val="000000"/>
                <w:lang w:val="uk-UA"/>
              </w:rPr>
            </w:pPr>
            <w:r w:rsidRPr="00D97220">
              <w:rPr>
                <w:rFonts w:eastAsia="Calibri"/>
                <w:bCs/>
                <w:color w:val="000000"/>
                <w:lang w:val="uk-UA"/>
              </w:rPr>
              <w:t>2</w:t>
            </w:r>
          </w:p>
        </w:tc>
        <w:tc>
          <w:tcPr>
            <w:tcW w:w="2410" w:type="dxa"/>
          </w:tcPr>
          <w:p w:rsidR="00FE5B7B" w:rsidRPr="00D97220" w:rsidRDefault="00FE5B7B" w:rsidP="001E170B">
            <w:pPr>
              <w:rPr>
                <w:bCs/>
                <w:color w:val="000000"/>
                <w:lang w:val="uk-UA" w:eastAsia="uk-UA"/>
              </w:rPr>
            </w:pPr>
            <w:r w:rsidRPr="00D97220">
              <w:rPr>
                <w:lang w:val="uk-UA" w:eastAsia="uk-UA"/>
              </w:rPr>
              <w:t>Наявність працівників відповідної кваліфікації, які мають необхідні знання та досвід</w:t>
            </w:r>
          </w:p>
        </w:tc>
        <w:tc>
          <w:tcPr>
            <w:tcW w:w="7625" w:type="dxa"/>
          </w:tcPr>
          <w:p w:rsidR="00FE5B7B" w:rsidRPr="00EB0AAF" w:rsidRDefault="00FE5B7B" w:rsidP="001E170B">
            <w:pPr>
              <w:suppressAutoHyphens/>
              <w:contextualSpacing/>
              <w:jc w:val="both"/>
              <w:rPr>
                <w:lang w:val="uk-UA"/>
              </w:rPr>
            </w:pPr>
            <w:r w:rsidRPr="00EB0AAF">
              <w:rPr>
                <w:lang w:val="uk-UA"/>
              </w:rPr>
              <w:t>2.1. Довідка на фірмовому бланку (у разі наявності такого бланку) у довільній формі за підписом уповноваженої особи щодо інформації про чисельність та кваліфікацію персоналу Учасника (із обов’язковим зазначенням П.І.Б.), що планується до залучення для надання послуг у наступній кількості та складі:</w:t>
            </w:r>
          </w:p>
          <w:p w:rsidR="00FE5B7B" w:rsidRPr="00EB0AAF" w:rsidRDefault="00FE5B7B" w:rsidP="001E170B">
            <w:pPr>
              <w:suppressAutoHyphens/>
              <w:contextualSpacing/>
              <w:jc w:val="both"/>
              <w:rPr>
                <w:lang w:val="uk-UA"/>
              </w:rPr>
            </w:pPr>
            <w:r w:rsidRPr="00EB0AAF">
              <w:rPr>
                <w:lang w:val="uk-UA"/>
              </w:rPr>
              <w:t>- інженер  з організації експлуатації та ремонту (не менше 1-ї особи);</w:t>
            </w:r>
          </w:p>
          <w:p w:rsidR="00FE5B7B" w:rsidRPr="00EB0AAF" w:rsidRDefault="00FE5B7B" w:rsidP="001E170B">
            <w:pPr>
              <w:suppressAutoHyphens/>
              <w:contextualSpacing/>
              <w:jc w:val="both"/>
              <w:rPr>
                <w:lang w:val="uk-UA"/>
              </w:rPr>
            </w:pPr>
            <w:r w:rsidRPr="00EB0AAF">
              <w:rPr>
                <w:lang w:val="uk-UA"/>
              </w:rPr>
              <w:t>- слюсар-електрик з ремонту електроустаткування (не менше 3-х осіб);</w:t>
            </w:r>
          </w:p>
          <w:p w:rsidR="00FE5B7B" w:rsidRPr="00EB0AAF" w:rsidRDefault="00FE5B7B" w:rsidP="001E170B">
            <w:pPr>
              <w:suppressAutoHyphens/>
              <w:contextualSpacing/>
              <w:jc w:val="both"/>
              <w:rPr>
                <w:lang w:val="uk-UA"/>
              </w:rPr>
            </w:pPr>
            <w:r w:rsidRPr="00EB0AAF">
              <w:rPr>
                <w:lang w:val="uk-UA"/>
              </w:rPr>
              <w:t>- електрозварник ручного зварювання (не менше 1-ї особи);</w:t>
            </w:r>
          </w:p>
          <w:p w:rsidR="00FE5B7B" w:rsidRPr="00EB0AAF" w:rsidRDefault="00FE5B7B" w:rsidP="001E170B">
            <w:pPr>
              <w:suppressAutoHyphens/>
              <w:contextualSpacing/>
              <w:jc w:val="both"/>
              <w:rPr>
                <w:lang w:val="uk-UA"/>
              </w:rPr>
            </w:pPr>
            <w:r w:rsidRPr="00EB0AAF">
              <w:rPr>
                <w:lang w:val="uk-UA"/>
              </w:rPr>
              <w:t>- електромонтажник силових мереж та електроустаткування (не менше 1-ї особи);</w:t>
            </w:r>
          </w:p>
          <w:p w:rsidR="00FE5B7B" w:rsidRPr="00EB0AAF" w:rsidRDefault="00FE5B7B" w:rsidP="001E170B">
            <w:pPr>
              <w:suppressAutoHyphens/>
              <w:contextualSpacing/>
              <w:jc w:val="both"/>
              <w:rPr>
                <w:lang w:val="uk-UA"/>
              </w:rPr>
            </w:pPr>
            <w:r w:rsidRPr="00EB0AAF">
              <w:rPr>
                <w:lang w:val="uk-UA"/>
              </w:rPr>
              <w:t>- слюсар-сантехнік (не менше 2-х осіб).</w:t>
            </w:r>
          </w:p>
          <w:p w:rsidR="00FE5B7B" w:rsidRPr="00EB0AAF" w:rsidRDefault="00FE5B7B" w:rsidP="001E170B">
            <w:pPr>
              <w:suppressAutoHyphens/>
              <w:contextualSpacing/>
              <w:jc w:val="both"/>
              <w:rPr>
                <w:lang w:val="uk-UA"/>
              </w:rPr>
            </w:pPr>
            <w:r w:rsidRPr="00EB0AAF">
              <w:rPr>
                <w:lang w:val="uk-UA"/>
              </w:rPr>
              <w:t>2.2 На всіх працівників вказаних в довідці надати протоколи (витяги з протоколів) та посвідчення про перевірку знань:</w:t>
            </w:r>
          </w:p>
          <w:p w:rsidR="00FE5B7B" w:rsidRPr="00EB0AAF" w:rsidRDefault="00FE5B7B" w:rsidP="001E170B">
            <w:pPr>
              <w:suppressAutoHyphens/>
              <w:contextualSpacing/>
              <w:jc w:val="both"/>
              <w:rPr>
                <w:lang w:val="uk-UA"/>
              </w:rPr>
            </w:pPr>
            <w:r w:rsidRPr="00EB0AAF">
              <w:rPr>
                <w:lang w:val="uk-UA"/>
              </w:rPr>
              <w:t>- загальний курс ОП;</w:t>
            </w:r>
          </w:p>
          <w:p w:rsidR="00FE5B7B" w:rsidRPr="00EB0AAF" w:rsidRDefault="00FE5B7B" w:rsidP="001E170B">
            <w:pPr>
              <w:suppressAutoHyphens/>
              <w:contextualSpacing/>
              <w:jc w:val="both"/>
              <w:rPr>
                <w:lang w:val="uk-UA"/>
              </w:rPr>
            </w:pPr>
            <w:r w:rsidRPr="00EB0AAF">
              <w:rPr>
                <w:lang w:val="uk-UA"/>
              </w:rPr>
              <w:t>- правила охорони праці під час виконання робіт на висоті (НПАОП 0.00-1.15-07)</w:t>
            </w:r>
            <w:r>
              <w:rPr>
                <w:lang w:val="uk-UA"/>
              </w:rPr>
              <w:t>;</w:t>
            </w:r>
          </w:p>
          <w:p w:rsidR="00FE5B7B" w:rsidRPr="00EB0AAF" w:rsidRDefault="00FE5B7B" w:rsidP="001E170B">
            <w:pPr>
              <w:suppressAutoHyphens/>
              <w:contextualSpacing/>
              <w:jc w:val="both"/>
              <w:rPr>
                <w:lang w:val="uk-UA"/>
              </w:rPr>
            </w:pPr>
            <w:r w:rsidRPr="00EB0AAF">
              <w:rPr>
                <w:lang w:val="uk-UA"/>
              </w:rPr>
              <w:t>- правила охорони праці під час роботи з інструментами та пристроями (НПАОП 0.00-1.71-13)</w:t>
            </w:r>
            <w:r>
              <w:rPr>
                <w:lang w:val="uk-UA"/>
              </w:rPr>
              <w:t>;</w:t>
            </w:r>
          </w:p>
          <w:p w:rsidR="00FE5B7B" w:rsidRPr="00EB0AAF" w:rsidRDefault="00FE5B7B" w:rsidP="001E170B">
            <w:pPr>
              <w:suppressAutoHyphens/>
              <w:contextualSpacing/>
              <w:jc w:val="both"/>
              <w:rPr>
                <w:lang w:val="uk-UA"/>
              </w:rPr>
            </w:pPr>
            <w:r w:rsidRPr="00EB0AAF">
              <w:rPr>
                <w:lang w:val="uk-UA"/>
              </w:rPr>
              <w:t>- правила охорони праці під час експлуатації обладнання, що працює під тиском (</w:t>
            </w:r>
            <w:proofErr w:type="spellStart"/>
            <w:r w:rsidRPr="00EB0AAF">
              <w:rPr>
                <w:lang w:val="uk-UA"/>
              </w:rPr>
              <w:t>нпаоп</w:t>
            </w:r>
            <w:proofErr w:type="spellEnd"/>
            <w:r w:rsidRPr="00EB0AAF">
              <w:rPr>
                <w:lang w:val="uk-UA"/>
              </w:rPr>
              <w:t xml:space="preserve"> 0.00-1.81-18)</w:t>
            </w:r>
            <w:r>
              <w:rPr>
                <w:lang w:val="uk-UA"/>
              </w:rPr>
              <w:t>;</w:t>
            </w:r>
          </w:p>
          <w:p w:rsidR="00FE5B7B" w:rsidRPr="00EB0AAF" w:rsidRDefault="00FE5B7B" w:rsidP="001E170B">
            <w:pPr>
              <w:suppressAutoHyphens/>
              <w:contextualSpacing/>
              <w:jc w:val="both"/>
              <w:rPr>
                <w:lang w:val="uk-UA"/>
              </w:rPr>
            </w:pPr>
            <w:r w:rsidRPr="00EB0AAF">
              <w:rPr>
                <w:lang w:val="uk-UA"/>
              </w:rPr>
              <w:t>- пожежно-технічний мінімум (для працівників зайнятих на роботах з підвищеною пожежною небезпекою)</w:t>
            </w:r>
            <w:r>
              <w:rPr>
                <w:lang w:val="uk-UA"/>
              </w:rPr>
              <w:t>;</w:t>
            </w:r>
          </w:p>
          <w:p w:rsidR="00FE5B7B" w:rsidRPr="00EB0AAF" w:rsidRDefault="00FE5B7B" w:rsidP="001E170B">
            <w:pPr>
              <w:suppressAutoHyphens/>
              <w:contextualSpacing/>
              <w:jc w:val="both"/>
              <w:rPr>
                <w:lang w:val="uk-UA"/>
              </w:rPr>
            </w:pPr>
            <w:r w:rsidRPr="00EB0AAF">
              <w:rPr>
                <w:lang w:val="uk-UA"/>
              </w:rPr>
              <w:t xml:space="preserve">- правила експлуатації </w:t>
            </w:r>
            <w:proofErr w:type="spellStart"/>
            <w:r w:rsidRPr="00EB0AAF">
              <w:rPr>
                <w:lang w:val="uk-UA"/>
              </w:rPr>
              <w:t>електрозахисних</w:t>
            </w:r>
            <w:proofErr w:type="spellEnd"/>
            <w:r w:rsidRPr="00EB0AAF">
              <w:rPr>
                <w:lang w:val="uk-UA"/>
              </w:rPr>
              <w:t xml:space="preserve"> засобів НПАОП 40.1-1.07-01 </w:t>
            </w:r>
            <w:r w:rsidRPr="00EB0AAF">
              <w:rPr>
                <w:lang w:val="uk-UA"/>
              </w:rPr>
              <w:lastRenderedPageBreak/>
              <w:t>(ПЕЕЗ)</w:t>
            </w:r>
            <w:r>
              <w:rPr>
                <w:lang w:val="uk-UA"/>
              </w:rPr>
              <w:t>;</w:t>
            </w:r>
          </w:p>
          <w:p w:rsidR="00FE5B7B" w:rsidRDefault="00FE5B7B" w:rsidP="001E170B">
            <w:pPr>
              <w:suppressAutoHyphens/>
              <w:contextualSpacing/>
              <w:jc w:val="both"/>
              <w:rPr>
                <w:lang w:val="uk-UA"/>
              </w:rPr>
            </w:pPr>
            <w:r w:rsidRPr="00EB0AAF">
              <w:rPr>
                <w:lang w:val="uk-UA"/>
              </w:rPr>
              <w:t>- правила технічної експлуатації електроустановок споживачів (ПТЕЕС)</w:t>
            </w:r>
            <w:r>
              <w:rPr>
                <w:lang w:val="uk-UA"/>
              </w:rPr>
              <w:t>;</w:t>
            </w:r>
          </w:p>
          <w:p w:rsidR="00FE5B7B" w:rsidRPr="008E7154" w:rsidRDefault="00FE5B7B" w:rsidP="001E170B">
            <w:pPr>
              <w:suppressAutoHyphens/>
              <w:contextualSpacing/>
              <w:jc w:val="both"/>
              <w:rPr>
                <w:lang w:val="uk-UA"/>
              </w:rPr>
            </w:pPr>
            <w:r w:rsidRPr="008E7154">
              <w:rPr>
                <w:lang w:val="uk-UA"/>
              </w:rPr>
              <w:t>- правила улаштування електроустановок (ПУЕ)</w:t>
            </w:r>
            <w:r>
              <w:rPr>
                <w:lang w:val="uk-UA"/>
              </w:rPr>
              <w:t>;</w:t>
            </w:r>
          </w:p>
          <w:p w:rsidR="00FE5B7B" w:rsidRDefault="00FE5B7B" w:rsidP="001E170B">
            <w:pPr>
              <w:suppressAutoHyphens/>
              <w:contextualSpacing/>
              <w:jc w:val="both"/>
              <w:rPr>
                <w:lang w:val="uk-UA"/>
              </w:rPr>
            </w:pPr>
            <w:r w:rsidRPr="008E7154">
              <w:rPr>
                <w:lang w:val="uk-UA"/>
              </w:rPr>
              <w:t>- електробезпека ІV група до 1000 в</w:t>
            </w:r>
            <w:r>
              <w:rPr>
                <w:lang w:val="uk-UA"/>
              </w:rPr>
              <w:t>.</w:t>
            </w:r>
          </w:p>
          <w:p w:rsidR="00FE5B7B" w:rsidRPr="008560AA" w:rsidRDefault="00FE5B7B" w:rsidP="001E170B">
            <w:pPr>
              <w:suppressAutoHyphens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8560AA">
              <w:rPr>
                <w:lang w:val="uk-UA"/>
              </w:rPr>
              <w:t>.3. Для Слюсарів-електриків з ремонту електроустаткування надати документ про проходження навчання з професії «Слюсар-електрик з ремонту електроустаткування» (протокол (витяг з протоколу) та посвідчення про присвоєння кваліфікації з вказаної професії). Для Слюсарів-сантехніків надати документ про проходження навчання з професії «Слюсар-сантехнік» (протокол (витяг з протоколу) та посвідчення про присвоєння кваліфікації з вказаної професії). Для Електромонтажників силових мереж та електроустаткування надати документ про проходження навчання з професії «Електромонтажник силових мереж та електроустаткування» (протокол (витяг з протоколу) та посвідчення про присвоєння кваліфікації з вказаної професії). Електрозварник ручного зварювання повинен бути атестованим згідно вимог чинного законодавства (надати протокол атестаційної комісії), також надати документ про проходження навчання з професії «Електрозварник ручного зварювання» (протокол (витяг з протоколу), посвідчення про присвоєння кваліфікації з вказаної професії).</w:t>
            </w:r>
          </w:p>
          <w:p w:rsidR="00FE5B7B" w:rsidRPr="008560AA" w:rsidRDefault="00FE5B7B" w:rsidP="001E170B">
            <w:pPr>
              <w:suppressAutoHyphens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8560AA">
              <w:rPr>
                <w:lang w:val="uk-UA"/>
              </w:rPr>
              <w:t>.4. На всіх працівників, вказаних в довідці, надати особисті медичні книжки (форма 1-ОМК згідно наказу МОЗ України від 21.02.2013 №150).</w:t>
            </w:r>
          </w:p>
          <w:p w:rsidR="00FE5B7B" w:rsidRPr="00B22420" w:rsidRDefault="00FE5B7B" w:rsidP="001E170B">
            <w:pPr>
              <w:suppressAutoHyphens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8560AA">
              <w:rPr>
                <w:lang w:val="uk-UA"/>
              </w:rPr>
              <w:t>.5. Вказані у довідці працівники повинні знаходитись у штаті учасника. На підтвердження надати: копії документів, що підтверджують працевлаштування працівників, які будуть залучені до надання послуг: копія наказу про прийняття на роботу та повідомлення про прийняття працівника на роботу за формою згідно постанови Кабінету Міністрів України від 17 червня 2015 р. № 413 з відміткою (квитанцією) про його прийняття до територіальних органів державної податкової служби за місцем обліку на всіх працівників вказаних в довідці/або копія трудової книжки/або копія трудового договору/або копія ЦПУ/або інші документи згідно Кодексу Законів про працю України</w:t>
            </w:r>
            <w:r w:rsidRPr="00B22420">
              <w:rPr>
                <w:lang w:val="uk-UA"/>
              </w:rPr>
              <w:t xml:space="preserve">. </w:t>
            </w:r>
            <w:r w:rsidRPr="00B22420">
              <w:t xml:space="preserve"> </w:t>
            </w:r>
            <w:r w:rsidRPr="00B22420">
              <w:rPr>
                <w:lang w:val="uk-UA"/>
              </w:rPr>
              <w:t>У разі, якщо надані накази видано до набрання чинності Постанови КМУ від 17.06.2015 №413 додатково надати  копії трудових книжок.</w:t>
            </w:r>
          </w:p>
        </w:tc>
      </w:tr>
      <w:tr w:rsidR="00FE5B7B" w:rsidRPr="0008289D" w:rsidTr="00FE5B7B">
        <w:tc>
          <w:tcPr>
            <w:tcW w:w="710" w:type="dxa"/>
          </w:tcPr>
          <w:p w:rsidR="00FE5B7B" w:rsidRPr="00D97220" w:rsidRDefault="00FE5B7B" w:rsidP="001E170B">
            <w:pPr>
              <w:snapToGrid w:val="0"/>
              <w:rPr>
                <w:rFonts w:eastAsia="Calibri"/>
                <w:bCs/>
                <w:color w:val="000000"/>
                <w:lang w:val="uk-UA"/>
              </w:rPr>
            </w:pPr>
            <w:r w:rsidRPr="00D97220">
              <w:rPr>
                <w:rFonts w:eastAsia="Calibri"/>
                <w:bCs/>
                <w:color w:val="000000"/>
                <w:lang w:val="uk-UA"/>
              </w:rPr>
              <w:lastRenderedPageBreak/>
              <w:t>3</w:t>
            </w:r>
          </w:p>
        </w:tc>
        <w:tc>
          <w:tcPr>
            <w:tcW w:w="2410" w:type="dxa"/>
          </w:tcPr>
          <w:p w:rsidR="00FE5B7B" w:rsidRPr="00D97220" w:rsidRDefault="00FE5B7B" w:rsidP="001E170B">
            <w:pPr>
              <w:snapToGrid w:val="0"/>
              <w:rPr>
                <w:rFonts w:eastAsia="Calibri"/>
                <w:bCs/>
                <w:color w:val="000000"/>
                <w:lang w:val="uk-UA"/>
              </w:rPr>
            </w:pPr>
            <w:r w:rsidRPr="00D97220">
              <w:rPr>
                <w:rFonts w:eastAsia="Calibri"/>
                <w:bCs/>
                <w:color w:val="000000"/>
                <w:lang w:val="uk-UA"/>
              </w:rPr>
              <w:t>Наявність документально підтвердженого досвіду виконання аналогічних договорів</w:t>
            </w:r>
          </w:p>
        </w:tc>
        <w:tc>
          <w:tcPr>
            <w:tcW w:w="7625" w:type="dxa"/>
          </w:tcPr>
          <w:p w:rsidR="00FE5B7B" w:rsidRPr="00F944DA" w:rsidRDefault="00FE5B7B" w:rsidP="001E170B">
            <w:pPr>
              <w:snapToGrid w:val="0"/>
              <w:jc w:val="both"/>
              <w:rPr>
                <w:rFonts w:eastAsia="Calibri"/>
                <w:lang w:val="uk-UA"/>
              </w:rPr>
            </w:pPr>
            <w:r w:rsidRPr="00F944DA">
              <w:rPr>
                <w:rFonts w:eastAsia="Calibri"/>
                <w:lang w:val="uk-UA"/>
              </w:rPr>
              <w:t>3.1. Довідка в довільній формі, з інформацією про виконання аналогічного  за предметом закупівлі договору (не менше одного договору). Довідка повинна містити інформацію про предмет договору, дату договору, найменування замовника, суму виконаних зобов’язань.</w:t>
            </w:r>
          </w:p>
          <w:p w:rsidR="00FE5B7B" w:rsidRPr="00F944DA" w:rsidRDefault="00FE5B7B" w:rsidP="001E170B">
            <w:pPr>
              <w:snapToGrid w:val="0"/>
              <w:jc w:val="both"/>
              <w:rPr>
                <w:rFonts w:eastAsia="Calibri"/>
                <w:lang w:val="uk-UA"/>
              </w:rPr>
            </w:pPr>
            <w:r w:rsidRPr="00F944DA">
              <w:rPr>
                <w:rFonts w:eastAsia="Calibri"/>
                <w:lang w:val="uk-UA"/>
              </w:rPr>
              <w:t>Примітка: під аналогічним договором розуміється повністю виконаний (завершений) договір, укладений та виконаний в період не пізніше 2020 року, щодо виконання робіт або надання послуг з обслуговування обладнання пралень та харчоблоків.</w:t>
            </w:r>
          </w:p>
          <w:p w:rsidR="00FE5B7B" w:rsidRPr="00F944DA" w:rsidRDefault="00FE5B7B" w:rsidP="001E170B">
            <w:pPr>
              <w:snapToGrid w:val="0"/>
              <w:jc w:val="both"/>
              <w:rPr>
                <w:rFonts w:eastAsia="Calibri"/>
                <w:highlight w:val="green"/>
                <w:lang w:val="uk-UA"/>
              </w:rPr>
            </w:pPr>
            <w:r w:rsidRPr="00F944DA">
              <w:rPr>
                <w:rFonts w:eastAsia="Calibri"/>
                <w:lang w:val="uk-UA"/>
              </w:rPr>
              <w:t>На підтвердження надати аналогічні договори, які вказані в довідці та документ, що підтверджує факт повного виконання договору і позитивний лист-відгук від контрагентів, зазначених в довідці, із зазначенням інформації про номер, дату укладання та предмет договору, належне виконання договору.</w:t>
            </w:r>
          </w:p>
        </w:tc>
      </w:tr>
    </w:tbl>
    <w:p w:rsidR="009C388D" w:rsidRDefault="009C388D" w:rsidP="009C388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lang w:val="en-US"/>
        </w:rPr>
      </w:pPr>
    </w:p>
    <w:tbl>
      <w:tblPr>
        <w:tblW w:w="10915" w:type="dxa"/>
        <w:tblInd w:w="-4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5"/>
      </w:tblGrid>
      <w:tr w:rsidR="00FE5B7B" w:rsidRPr="006871ED" w:rsidTr="00FE5B7B">
        <w:trPr>
          <w:trHeight w:val="124"/>
        </w:trPr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5B7B" w:rsidRPr="004D5725" w:rsidRDefault="00FE5B7B" w:rsidP="001E170B">
            <w:pPr>
              <w:ind w:left="100"/>
              <w:jc w:val="center"/>
              <w:rPr>
                <w:b/>
                <w:bCs/>
                <w:color w:val="000000"/>
                <w:lang w:val="en-US"/>
              </w:rPr>
            </w:pPr>
            <w:r w:rsidRPr="006871ED">
              <w:rPr>
                <w:b/>
                <w:bCs/>
                <w:color w:val="000000"/>
                <w:lang w:val="uk-UA"/>
              </w:rPr>
              <w:t>Інші документи від Учасника:</w:t>
            </w:r>
          </w:p>
        </w:tc>
      </w:tr>
    </w:tbl>
    <w:tbl>
      <w:tblPr>
        <w:tblStyle w:val="3"/>
        <w:tblW w:w="10915" w:type="dxa"/>
        <w:tblInd w:w="-459" w:type="dxa"/>
        <w:tblLook w:val="04A0"/>
      </w:tblPr>
      <w:tblGrid>
        <w:gridCol w:w="1163"/>
        <w:gridCol w:w="9752"/>
      </w:tblGrid>
      <w:tr w:rsidR="00FE5B7B" w:rsidRPr="00D97220" w:rsidTr="00FE5B7B">
        <w:tc>
          <w:tcPr>
            <w:tcW w:w="1163" w:type="dxa"/>
          </w:tcPr>
          <w:p w:rsidR="00FE5B7B" w:rsidRPr="006871ED" w:rsidRDefault="00FE5B7B" w:rsidP="00FE5B7B">
            <w:pPr>
              <w:numPr>
                <w:ilvl w:val="0"/>
                <w:numId w:val="9"/>
              </w:numPr>
              <w:suppressAutoHyphens/>
              <w:contextualSpacing/>
              <w:rPr>
                <w:rFonts w:eastAsia="Calibri"/>
              </w:rPr>
            </w:pPr>
          </w:p>
        </w:tc>
        <w:tc>
          <w:tcPr>
            <w:tcW w:w="9752" w:type="dxa"/>
          </w:tcPr>
          <w:p w:rsidR="00FE5B7B" w:rsidRPr="00DD32A8" w:rsidRDefault="00FE5B7B" w:rsidP="001E170B">
            <w:pPr>
              <w:suppressAutoHyphens/>
              <w:contextualSpacing/>
              <w:rPr>
                <w:highlight w:val="yellow"/>
              </w:rPr>
            </w:pPr>
            <w:proofErr w:type="spellStart"/>
            <w:r w:rsidRPr="00EE42C1">
              <w:t>Чинний</w:t>
            </w:r>
            <w:proofErr w:type="spellEnd"/>
            <w:r w:rsidRPr="00EE42C1">
              <w:t xml:space="preserve"> статут (</w:t>
            </w:r>
            <w:proofErr w:type="spellStart"/>
            <w:r w:rsidRPr="00EE42C1">
              <w:t>його</w:t>
            </w:r>
            <w:proofErr w:type="spellEnd"/>
            <w:r w:rsidRPr="00EE42C1">
              <w:t xml:space="preserve"> </w:t>
            </w:r>
            <w:proofErr w:type="spellStart"/>
            <w:r w:rsidRPr="00EE42C1">
              <w:t>копія</w:t>
            </w:r>
            <w:proofErr w:type="spellEnd"/>
            <w:r w:rsidRPr="00EE42C1">
              <w:t xml:space="preserve">) </w:t>
            </w:r>
            <w:proofErr w:type="spellStart"/>
            <w:r w:rsidRPr="00EE42C1">
              <w:t>або</w:t>
            </w:r>
            <w:proofErr w:type="spellEnd"/>
            <w:r w:rsidRPr="00EE42C1">
              <w:t xml:space="preserve"> </w:t>
            </w:r>
            <w:proofErr w:type="spellStart"/>
            <w:r w:rsidRPr="00EE42C1">
              <w:t>інший</w:t>
            </w:r>
            <w:proofErr w:type="spellEnd"/>
            <w:r w:rsidRPr="00EE42C1">
              <w:t xml:space="preserve"> </w:t>
            </w:r>
            <w:proofErr w:type="spellStart"/>
            <w:r w:rsidRPr="00EE42C1">
              <w:t>установчий</w:t>
            </w:r>
            <w:proofErr w:type="spellEnd"/>
            <w:r w:rsidRPr="00EE42C1">
              <w:t xml:space="preserve"> документ </w:t>
            </w:r>
            <w:proofErr w:type="spellStart"/>
            <w:r w:rsidRPr="00EE42C1">
              <w:t>учасника</w:t>
            </w:r>
            <w:proofErr w:type="spellEnd"/>
            <w:r w:rsidRPr="00EE42C1">
              <w:t xml:space="preserve"> (</w:t>
            </w:r>
            <w:proofErr w:type="spellStart"/>
            <w:r w:rsidRPr="00EE42C1">
              <w:t>його</w:t>
            </w:r>
            <w:proofErr w:type="spellEnd"/>
            <w:r w:rsidRPr="00EE42C1">
              <w:t xml:space="preserve"> </w:t>
            </w:r>
            <w:proofErr w:type="spellStart"/>
            <w:r w:rsidRPr="00EE42C1">
              <w:t>копія</w:t>
            </w:r>
            <w:proofErr w:type="spellEnd"/>
            <w:r w:rsidRPr="00EE42C1">
              <w:t>) (</w:t>
            </w:r>
            <w:proofErr w:type="spellStart"/>
            <w:r w:rsidRPr="00EE42C1">
              <w:t>або</w:t>
            </w:r>
            <w:proofErr w:type="spellEnd"/>
            <w:r w:rsidRPr="00EE42C1">
              <w:t xml:space="preserve"> </w:t>
            </w:r>
            <w:proofErr w:type="spellStart"/>
            <w:r w:rsidRPr="00EE42C1">
              <w:t>учасник</w:t>
            </w:r>
            <w:proofErr w:type="spellEnd"/>
            <w:r w:rsidRPr="00EE42C1">
              <w:t xml:space="preserve"> </w:t>
            </w:r>
            <w:proofErr w:type="spellStart"/>
            <w:r w:rsidRPr="00EE42C1">
              <w:t>може</w:t>
            </w:r>
            <w:proofErr w:type="spellEnd"/>
            <w:r w:rsidRPr="00EE42C1">
              <w:t xml:space="preserve"> </w:t>
            </w:r>
            <w:proofErr w:type="spellStart"/>
            <w:r w:rsidRPr="00EE42C1">
              <w:t>надати</w:t>
            </w:r>
            <w:proofErr w:type="spellEnd"/>
            <w:r w:rsidRPr="00EE42C1">
              <w:t xml:space="preserve"> </w:t>
            </w:r>
            <w:proofErr w:type="spellStart"/>
            <w:r w:rsidRPr="00EE42C1">
              <w:t>довідку</w:t>
            </w:r>
            <w:proofErr w:type="spellEnd"/>
            <w:r w:rsidRPr="00EE42C1">
              <w:t xml:space="preserve"> </w:t>
            </w:r>
            <w:proofErr w:type="gramStart"/>
            <w:r w:rsidRPr="00EE42C1">
              <w:t xml:space="preserve">в </w:t>
            </w:r>
            <w:proofErr w:type="spellStart"/>
            <w:r w:rsidRPr="00EE42C1">
              <w:t>дов</w:t>
            </w:r>
            <w:proofErr w:type="gramEnd"/>
            <w:r w:rsidRPr="00EE42C1">
              <w:t>ільній</w:t>
            </w:r>
            <w:proofErr w:type="spellEnd"/>
            <w:r w:rsidRPr="00EE42C1">
              <w:t xml:space="preserve"> </w:t>
            </w:r>
            <w:proofErr w:type="spellStart"/>
            <w:r w:rsidRPr="00EE42C1">
              <w:t>формі</w:t>
            </w:r>
            <w:proofErr w:type="spellEnd"/>
            <w:r w:rsidRPr="00EE42C1">
              <w:t xml:space="preserve"> </w:t>
            </w:r>
            <w:proofErr w:type="spellStart"/>
            <w:r w:rsidRPr="00EE42C1">
              <w:t>із</w:t>
            </w:r>
            <w:proofErr w:type="spellEnd"/>
            <w:r w:rsidRPr="00EE42C1">
              <w:t xml:space="preserve"> </w:t>
            </w:r>
            <w:proofErr w:type="spellStart"/>
            <w:r w:rsidRPr="00EE42C1">
              <w:t>зазначенням</w:t>
            </w:r>
            <w:proofErr w:type="spellEnd"/>
            <w:r w:rsidRPr="00EE42C1">
              <w:t xml:space="preserve"> коду </w:t>
            </w:r>
            <w:proofErr w:type="spellStart"/>
            <w:r w:rsidRPr="00EE42C1">
              <w:t>адміністративних</w:t>
            </w:r>
            <w:proofErr w:type="spellEnd"/>
            <w:r w:rsidRPr="00EE42C1">
              <w:t xml:space="preserve"> </w:t>
            </w:r>
            <w:proofErr w:type="spellStart"/>
            <w:r w:rsidRPr="00EE42C1">
              <w:t>послуг</w:t>
            </w:r>
            <w:proofErr w:type="spellEnd"/>
            <w:r w:rsidRPr="00EE42C1">
              <w:t xml:space="preserve">, за </w:t>
            </w:r>
            <w:proofErr w:type="spellStart"/>
            <w:r w:rsidRPr="00EE42C1">
              <w:t>яким</w:t>
            </w:r>
            <w:proofErr w:type="spellEnd"/>
            <w:r w:rsidRPr="00EE42C1">
              <w:t xml:space="preserve"> </w:t>
            </w:r>
            <w:proofErr w:type="spellStart"/>
            <w:r w:rsidRPr="00EE42C1">
              <w:t>можна</w:t>
            </w:r>
            <w:proofErr w:type="spellEnd"/>
            <w:r w:rsidRPr="00EE42C1">
              <w:t xml:space="preserve"> </w:t>
            </w:r>
            <w:proofErr w:type="spellStart"/>
            <w:r w:rsidRPr="00EE42C1">
              <w:lastRenderedPageBreak/>
              <w:t>отримати</w:t>
            </w:r>
            <w:proofErr w:type="spellEnd"/>
            <w:r w:rsidRPr="00EE42C1">
              <w:t xml:space="preserve"> доступ до </w:t>
            </w:r>
            <w:proofErr w:type="spellStart"/>
            <w:r w:rsidRPr="00EE42C1">
              <w:t>чинних</w:t>
            </w:r>
            <w:proofErr w:type="spellEnd"/>
            <w:r w:rsidRPr="00EE42C1">
              <w:t xml:space="preserve"> </w:t>
            </w:r>
            <w:proofErr w:type="spellStart"/>
            <w:r w:rsidRPr="00EE42C1">
              <w:t>установчих</w:t>
            </w:r>
            <w:proofErr w:type="spellEnd"/>
            <w:r w:rsidRPr="00EE42C1">
              <w:t xml:space="preserve"> </w:t>
            </w:r>
            <w:proofErr w:type="spellStart"/>
            <w:r w:rsidRPr="00EE42C1">
              <w:t>документів</w:t>
            </w:r>
            <w:proofErr w:type="spellEnd"/>
            <w:r w:rsidRPr="00EE42C1">
              <w:t xml:space="preserve"> </w:t>
            </w:r>
            <w:proofErr w:type="spellStart"/>
            <w:r w:rsidRPr="00EE42C1">
              <w:t>учасника</w:t>
            </w:r>
            <w:proofErr w:type="spellEnd"/>
            <w:r w:rsidRPr="00EE42C1">
              <w:t xml:space="preserve"> на </w:t>
            </w:r>
            <w:proofErr w:type="spellStart"/>
            <w:r w:rsidRPr="00EE42C1">
              <w:t>веб-порталі</w:t>
            </w:r>
            <w:proofErr w:type="spellEnd"/>
            <w:r w:rsidRPr="00EE42C1">
              <w:t xml:space="preserve"> </w:t>
            </w:r>
            <w:proofErr w:type="spellStart"/>
            <w:r w:rsidRPr="00EE42C1">
              <w:t>Міністерства</w:t>
            </w:r>
            <w:proofErr w:type="spellEnd"/>
            <w:r w:rsidRPr="00EE42C1">
              <w:t xml:space="preserve"> </w:t>
            </w:r>
            <w:proofErr w:type="spellStart"/>
            <w:r w:rsidRPr="00EE42C1">
              <w:t>юстиції</w:t>
            </w:r>
            <w:proofErr w:type="spellEnd"/>
            <w:r w:rsidRPr="00EE42C1">
              <w:t xml:space="preserve"> https://usr.minjust.gov.ua/ua/freesearch) – для </w:t>
            </w:r>
            <w:proofErr w:type="spellStart"/>
            <w:r w:rsidRPr="00EE42C1">
              <w:t>учасників</w:t>
            </w:r>
            <w:proofErr w:type="spellEnd"/>
            <w:r w:rsidRPr="00EE42C1">
              <w:t xml:space="preserve"> </w:t>
            </w:r>
            <w:proofErr w:type="spellStart"/>
            <w:r w:rsidRPr="00EE42C1">
              <w:t>юридичних</w:t>
            </w:r>
            <w:proofErr w:type="spellEnd"/>
            <w:r w:rsidRPr="00EE42C1">
              <w:t xml:space="preserve"> </w:t>
            </w:r>
            <w:proofErr w:type="spellStart"/>
            <w:r w:rsidRPr="00EE42C1">
              <w:t>осі</w:t>
            </w:r>
            <w:proofErr w:type="gramStart"/>
            <w:r w:rsidRPr="00EE42C1">
              <w:t>б</w:t>
            </w:r>
            <w:proofErr w:type="spellEnd"/>
            <w:proofErr w:type="gramEnd"/>
            <w:r w:rsidRPr="00EE42C1">
              <w:t>.</w:t>
            </w:r>
          </w:p>
        </w:tc>
      </w:tr>
      <w:tr w:rsidR="00FE5B7B" w:rsidRPr="00D97220" w:rsidTr="00FE5B7B">
        <w:tc>
          <w:tcPr>
            <w:tcW w:w="1163" w:type="dxa"/>
          </w:tcPr>
          <w:p w:rsidR="00FE5B7B" w:rsidRPr="00D97220" w:rsidRDefault="00FE5B7B" w:rsidP="00FE5B7B">
            <w:pPr>
              <w:numPr>
                <w:ilvl w:val="0"/>
                <w:numId w:val="9"/>
              </w:numPr>
              <w:suppressAutoHyphens/>
              <w:contextualSpacing/>
              <w:rPr>
                <w:rFonts w:eastAsia="Calibri"/>
              </w:rPr>
            </w:pPr>
          </w:p>
        </w:tc>
        <w:tc>
          <w:tcPr>
            <w:tcW w:w="9752" w:type="dxa"/>
          </w:tcPr>
          <w:p w:rsidR="00FE5B7B" w:rsidRPr="002D2114" w:rsidRDefault="00FE5B7B" w:rsidP="001E170B">
            <w:pPr>
              <w:suppressAutoHyphens/>
              <w:contextualSpacing/>
            </w:pPr>
            <w:proofErr w:type="spellStart"/>
            <w:r w:rsidRPr="002D2114">
              <w:t>Довідка</w:t>
            </w:r>
            <w:proofErr w:type="spellEnd"/>
            <w:r w:rsidRPr="002D2114">
              <w:t xml:space="preserve">, </w:t>
            </w:r>
            <w:proofErr w:type="spellStart"/>
            <w:r w:rsidRPr="002D2114">
              <w:t>складена</w:t>
            </w:r>
            <w:proofErr w:type="spellEnd"/>
            <w:r w:rsidRPr="002D2114">
              <w:t xml:space="preserve"> </w:t>
            </w:r>
            <w:proofErr w:type="gramStart"/>
            <w:r w:rsidRPr="002D2114">
              <w:t xml:space="preserve">у </w:t>
            </w:r>
            <w:proofErr w:type="spellStart"/>
            <w:r w:rsidRPr="002D2114">
              <w:t>дов</w:t>
            </w:r>
            <w:proofErr w:type="gramEnd"/>
            <w:r w:rsidRPr="002D2114">
              <w:t>ільній</w:t>
            </w:r>
            <w:proofErr w:type="spellEnd"/>
            <w:r w:rsidRPr="002D2114">
              <w:t xml:space="preserve"> </w:t>
            </w:r>
            <w:proofErr w:type="spellStart"/>
            <w:r w:rsidRPr="002D2114">
              <w:t>формі</w:t>
            </w:r>
            <w:proofErr w:type="spellEnd"/>
            <w:r w:rsidRPr="002D2114">
              <w:t xml:space="preserve">, яка </w:t>
            </w:r>
            <w:proofErr w:type="spellStart"/>
            <w:r w:rsidRPr="002D2114">
              <w:t>містить</w:t>
            </w:r>
            <w:proofErr w:type="spellEnd"/>
            <w:r w:rsidRPr="002D2114">
              <w:t xml:space="preserve"> </w:t>
            </w:r>
            <w:proofErr w:type="spellStart"/>
            <w:r w:rsidRPr="002D2114">
              <w:t>відомості</w:t>
            </w:r>
            <w:proofErr w:type="spellEnd"/>
            <w:r w:rsidRPr="002D2114">
              <w:t xml:space="preserve"> про </w:t>
            </w:r>
            <w:proofErr w:type="spellStart"/>
            <w:r w:rsidRPr="002D2114">
              <w:t>Учасника</w:t>
            </w:r>
            <w:proofErr w:type="spellEnd"/>
            <w:r w:rsidRPr="002D2114">
              <w:t>:</w:t>
            </w:r>
          </w:p>
          <w:p w:rsidR="00FE5B7B" w:rsidRPr="002D2114" w:rsidRDefault="00FE5B7B" w:rsidP="001E170B">
            <w:pPr>
              <w:suppressAutoHyphens/>
              <w:contextualSpacing/>
            </w:pPr>
            <w:proofErr w:type="spellStart"/>
            <w:r w:rsidRPr="002D2114">
              <w:t>Повне</w:t>
            </w:r>
            <w:proofErr w:type="spellEnd"/>
            <w:r w:rsidRPr="002D2114">
              <w:t xml:space="preserve"> та </w:t>
            </w:r>
            <w:proofErr w:type="spellStart"/>
            <w:r w:rsidRPr="002D2114">
              <w:t>скорочене</w:t>
            </w:r>
            <w:proofErr w:type="spellEnd"/>
            <w:r w:rsidRPr="002D2114">
              <w:t xml:space="preserve"> </w:t>
            </w:r>
            <w:proofErr w:type="spellStart"/>
            <w:r w:rsidRPr="002D2114">
              <w:t>найменування</w:t>
            </w:r>
            <w:proofErr w:type="spellEnd"/>
            <w:r w:rsidRPr="002D2114">
              <w:t xml:space="preserve"> </w:t>
            </w:r>
            <w:proofErr w:type="spellStart"/>
            <w:r w:rsidRPr="002D2114">
              <w:t>учасника</w:t>
            </w:r>
            <w:proofErr w:type="spellEnd"/>
            <w:r w:rsidRPr="002D2114">
              <w:t>;</w:t>
            </w:r>
          </w:p>
          <w:p w:rsidR="00FE5B7B" w:rsidRPr="002D2114" w:rsidRDefault="00FE5B7B" w:rsidP="001E170B">
            <w:pPr>
              <w:suppressAutoHyphens/>
              <w:contextualSpacing/>
            </w:pPr>
            <w:proofErr w:type="spellStart"/>
            <w:r w:rsidRPr="002D2114">
              <w:t>Юридична</w:t>
            </w:r>
            <w:proofErr w:type="spellEnd"/>
            <w:r w:rsidRPr="002D2114">
              <w:t xml:space="preserve"> адреса;</w:t>
            </w:r>
          </w:p>
          <w:p w:rsidR="00FE5B7B" w:rsidRPr="002D2114" w:rsidRDefault="00FE5B7B" w:rsidP="001E170B">
            <w:pPr>
              <w:suppressAutoHyphens/>
              <w:contextualSpacing/>
            </w:pPr>
            <w:proofErr w:type="spellStart"/>
            <w:r w:rsidRPr="002D2114">
              <w:t>Поштова</w:t>
            </w:r>
            <w:proofErr w:type="spellEnd"/>
            <w:r w:rsidRPr="002D2114">
              <w:t xml:space="preserve"> адреса;</w:t>
            </w:r>
          </w:p>
          <w:p w:rsidR="00FE5B7B" w:rsidRPr="002D2114" w:rsidRDefault="00FE5B7B" w:rsidP="001E170B">
            <w:pPr>
              <w:suppressAutoHyphens/>
              <w:contextualSpacing/>
            </w:pPr>
            <w:proofErr w:type="spellStart"/>
            <w:r w:rsidRPr="002D2114">
              <w:t>Контактний</w:t>
            </w:r>
            <w:proofErr w:type="spellEnd"/>
            <w:r w:rsidRPr="002D2114">
              <w:t xml:space="preserve"> телефон;</w:t>
            </w:r>
          </w:p>
          <w:p w:rsidR="00FE5B7B" w:rsidRPr="002D2114" w:rsidRDefault="00FE5B7B" w:rsidP="001E170B">
            <w:pPr>
              <w:suppressAutoHyphens/>
              <w:contextualSpacing/>
            </w:pPr>
            <w:r w:rsidRPr="002D2114">
              <w:t xml:space="preserve">Адреса </w:t>
            </w:r>
            <w:proofErr w:type="spellStart"/>
            <w:r w:rsidRPr="002D2114">
              <w:t>електронної</w:t>
            </w:r>
            <w:proofErr w:type="spellEnd"/>
            <w:r w:rsidRPr="002D2114">
              <w:t xml:space="preserve"> </w:t>
            </w:r>
            <w:proofErr w:type="spellStart"/>
            <w:r w:rsidRPr="002D2114">
              <w:t>пошти</w:t>
            </w:r>
            <w:proofErr w:type="spellEnd"/>
            <w:r w:rsidRPr="002D2114">
              <w:t xml:space="preserve"> </w:t>
            </w:r>
            <w:proofErr w:type="spellStart"/>
            <w:r w:rsidRPr="002D2114">
              <w:t>учасника</w:t>
            </w:r>
            <w:proofErr w:type="spellEnd"/>
            <w:r w:rsidRPr="002D2114">
              <w:t>;</w:t>
            </w:r>
          </w:p>
          <w:p w:rsidR="00FE5B7B" w:rsidRPr="002D2114" w:rsidRDefault="00FE5B7B" w:rsidP="001E170B">
            <w:pPr>
              <w:suppressAutoHyphens/>
              <w:contextualSpacing/>
            </w:pPr>
            <w:r w:rsidRPr="002D2114">
              <w:t>Код за ЄДРПОУ;</w:t>
            </w:r>
          </w:p>
          <w:p w:rsidR="00FE5B7B" w:rsidRPr="002D2114" w:rsidRDefault="00FE5B7B" w:rsidP="001E170B">
            <w:pPr>
              <w:suppressAutoHyphens/>
              <w:contextualSpacing/>
            </w:pPr>
            <w:proofErr w:type="spellStart"/>
            <w:r w:rsidRPr="002D2114">
              <w:t>Керівництво</w:t>
            </w:r>
            <w:proofErr w:type="spellEnd"/>
            <w:r w:rsidRPr="002D2114">
              <w:t xml:space="preserve"> (посада, </w:t>
            </w:r>
            <w:proofErr w:type="spellStart"/>
            <w:r w:rsidRPr="002D2114">
              <w:t>і</w:t>
            </w:r>
            <w:proofErr w:type="gramStart"/>
            <w:r w:rsidRPr="002D2114">
              <w:t>м'я</w:t>
            </w:r>
            <w:proofErr w:type="spellEnd"/>
            <w:proofErr w:type="gramEnd"/>
            <w:r w:rsidRPr="002D2114">
              <w:t xml:space="preserve">, по </w:t>
            </w:r>
            <w:proofErr w:type="spellStart"/>
            <w:r w:rsidRPr="002D2114">
              <w:t>батькові</w:t>
            </w:r>
            <w:proofErr w:type="spellEnd"/>
            <w:r w:rsidRPr="002D2114">
              <w:t xml:space="preserve">, телефон для </w:t>
            </w:r>
            <w:proofErr w:type="spellStart"/>
            <w:r w:rsidRPr="002D2114">
              <w:t>контактів</w:t>
            </w:r>
            <w:proofErr w:type="spellEnd"/>
            <w:r w:rsidRPr="002D2114">
              <w:t>)</w:t>
            </w:r>
          </w:p>
          <w:p w:rsidR="00FE5B7B" w:rsidRPr="002D2114" w:rsidRDefault="00FE5B7B" w:rsidP="001E170B">
            <w:pPr>
              <w:suppressAutoHyphens/>
              <w:contextualSpacing/>
            </w:pPr>
            <w:proofErr w:type="spellStart"/>
            <w:r w:rsidRPr="002D2114">
              <w:t>Копі</w:t>
            </w:r>
            <w:proofErr w:type="gramStart"/>
            <w:r w:rsidRPr="002D2114">
              <w:t>я</w:t>
            </w:r>
            <w:proofErr w:type="spellEnd"/>
            <w:r w:rsidRPr="002D2114">
              <w:t xml:space="preserve"> </w:t>
            </w:r>
            <w:proofErr w:type="spellStart"/>
            <w:r w:rsidRPr="002D2114">
              <w:t>дов</w:t>
            </w:r>
            <w:proofErr w:type="gramEnd"/>
            <w:r w:rsidRPr="002D2114">
              <w:t>ідки</w:t>
            </w:r>
            <w:proofErr w:type="spellEnd"/>
            <w:r w:rsidRPr="002D2114">
              <w:t xml:space="preserve"> про </w:t>
            </w:r>
            <w:proofErr w:type="spellStart"/>
            <w:r w:rsidRPr="002D2114">
              <w:t>присвоєння</w:t>
            </w:r>
            <w:proofErr w:type="spellEnd"/>
            <w:r w:rsidRPr="002D2114">
              <w:t xml:space="preserve"> </w:t>
            </w:r>
            <w:proofErr w:type="spellStart"/>
            <w:r w:rsidRPr="002D2114">
              <w:t>ідентифікаційного</w:t>
            </w:r>
            <w:proofErr w:type="spellEnd"/>
            <w:r w:rsidRPr="002D2114">
              <w:t xml:space="preserve"> коду (для </w:t>
            </w:r>
            <w:proofErr w:type="spellStart"/>
            <w:r w:rsidRPr="002D2114">
              <w:t>фізичних</w:t>
            </w:r>
            <w:proofErr w:type="spellEnd"/>
            <w:r w:rsidRPr="002D2114">
              <w:t xml:space="preserve"> </w:t>
            </w:r>
            <w:proofErr w:type="spellStart"/>
            <w:r w:rsidRPr="002D2114">
              <w:t>осіб</w:t>
            </w:r>
            <w:proofErr w:type="spellEnd"/>
            <w:r w:rsidRPr="002D2114">
              <w:t>).</w:t>
            </w:r>
          </w:p>
          <w:p w:rsidR="00FE5B7B" w:rsidRPr="002D2114" w:rsidRDefault="00FE5B7B" w:rsidP="001E170B">
            <w:pPr>
              <w:suppressAutoHyphens/>
              <w:contextualSpacing/>
            </w:pPr>
            <w:proofErr w:type="spellStart"/>
            <w:r w:rsidRPr="002D2114">
              <w:t>Копія</w:t>
            </w:r>
            <w:proofErr w:type="spellEnd"/>
            <w:r w:rsidRPr="002D2114">
              <w:t xml:space="preserve"> паспорту (для </w:t>
            </w:r>
            <w:proofErr w:type="spellStart"/>
            <w:r w:rsidRPr="002D2114">
              <w:t>фізичних</w:t>
            </w:r>
            <w:proofErr w:type="spellEnd"/>
            <w:r w:rsidRPr="002D2114">
              <w:t xml:space="preserve"> </w:t>
            </w:r>
            <w:proofErr w:type="spellStart"/>
            <w:r w:rsidRPr="002D2114">
              <w:t>осіб</w:t>
            </w:r>
            <w:proofErr w:type="spellEnd"/>
            <w:r w:rsidRPr="002D2114">
              <w:t>).</w:t>
            </w:r>
          </w:p>
          <w:p w:rsidR="00FE5B7B" w:rsidRPr="002B297B" w:rsidRDefault="00FE5B7B" w:rsidP="001E170B">
            <w:pPr>
              <w:suppressAutoHyphens/>
              <w:contextualSpacing/>
              <w:rPr>
                <w:highlight w:val="green"/>
              </w:rPr>
            </w:pPr>
            <w:proofErr w:type="spellStart"/>
            <w:r w:rsidRPr="002D2114">
              <w:t>Реквізити</w:t>
            </w:r>
            <w:proofErr w:type="spellEnd"/>
            <w:r w:rsidRPr="002D2114">
              <w:t xml:space="preserve"> банку/</w:t>
            </w:r>
            <w:proofErr w:type="spellStart"/>
            <w:r w:rsidRPr="002D2114">
              <w:t>банків</w:t>
            </w:r>
            <w:proofErr w:type="spellEnd"/>
            <w:r w:rsidRPr="002D2114">
              <w:t xml:space="preserve"> (номер </w:t>
            </w:r>
            <w:proofErr w:type="spellStart"/>
            <w:r w:rsidRPr="002D2114">
              <w:t>рахунку</w:t>
            </w:r>
            <w:proofErr w:type="spellEnd"/>
            <w:r w:rsidRPr="002D2114">
              <w:t xml:space="preserve"> (</w:t>
            </w:r>
            <w:proofErr w:type="gramStart"/>
            <w:r w:rsidRPr="002D2114">
              <w:t>у</w:t>
            </w:r>
            <w:proofErr w:type="gramEnd"/>
            <w:r w:rsidRPr="002D2114">
              <w:t xml:space="preserve"> </w:t>
            </w:r>
            <w:proofErr w:type="spellStart"/>
            <w:proofErr w:type="gramStart"/>
            <w:r w:rsidRPr="002D2114">
              <w:t>раз</w:t>
            </w:r>
            <w:proofErr w:type="gramEnd"/>
            <w:r w:rsidRPr="002D2114">
              <w:t>і</w:t>
            </w:r>
            <w:proofErr w:type="spellEnd"/>
            <w:r w:rsidRPr="002D2114">
              <w:t xml:space="preserve"> </w:t>
            </w:r>
            <w:proofErr w:type="spellStart"/>
            <w:r w:rsidRPr="002D2114">
              <w:t>наявності</w:t>
            </w:r>
            <w:proofErr w:type="spellEnd"/>
            <w:r w:rsidRPr="002D2114">
              <w:t xml:space="preserve">), </w:t>
            </w:r>
            <w:proofErr w:type="spellStart"/>
            <w:r w:rsidRPr="002D2114">
              <w:t>найменування</w:t>
            </w:r>
            <w:proofErr w:type="spellEnd"/>
            <w:r w:rsidRPr="002D2114">
              <w:t xml:space="preserve"> банк у та </w:t>
            </w:r>
            <w:proofErr w:type="spellStart"/>
            <w:r w:rsidRPr="002D2114">
              <w:t>його</w:t>
            </w:r>
            <w:proofErr w:type="spellEnd"/>
            <w:r w:rsidRPr="002D2114">
              <w:t xml:space="preserve"> код МФО), у </w:t>
            </w:r>
            <w:proofErr w:type="spellStart"/>
            <w:r w:rsidRPr="002D2114">
              <w:t>якому</w:t>
            </w:r>
            <w:proofErr w:type="spellEnd"/>
            <w:r w:rsidRPr="002D2114">
              <w:t xml:space="preserve"> (</w:t>
            </w:r>
            <w:proofErr w:type="spellStart"/>
            <w:r w:rsidRPr="002D2114">
              <w:t>яких</w:t>
            </w:r>
            <w:proofErr w:type="spellEnd"/>
            <w:r w:rsidRPr="002D2114">
              <w:t xml:space="preserve">) </w:t>
            </w:r>
            <w:proofErr w:type="spellStart"/>
            <w:r w:rsidRPr="002D2114">
              <w:t>обслуговується</w:t>
            </w:r>
            <w:proofErr w:type="spellEnd"/>
            <w:r w:rsidRPr="002D2114">
              <w:t xml:space="preserve"> </w:t>
            </w:r>
            <w:proofErr w:type="spellStart"/>
            <w:r w:rsidRPr="002D2114">
              <w:t>учасник</w:t>
            </w:r>
            <w:proofErr w:type="spellEnd"/>
            <w:r w:rsidRPr="002D2114">
              <w:t>.</w:t>
            </w:r>
          </w:p>
        </w:tc>
      </w:tr>
      <w:tr w:rsidR="00FE5B7B" w:rsidRPr="0008289D" w:rsidTr="00FE5B7B">
        <w:tc>
          <w:tcPr>
            <w:tcW w:w="1163" w:type="dxa"/>
          </w:tcPr>
          <w:p w:rsidR="00FE5B7B" w:rsidRPr="00D97220" w:rsidRDefault="00FE5B7B" w:rsidP="00FE5B7B">
            <w:pPr>
              <w:numPr>
                <w:ilvl w:val="0"/>
                <w:numId w:val="9"/>
              </w:numPr>
              <w:suppressAutoHyphens/>
              <w:contextualSpacing/>
              <w:rPr>
                <w:rFonts w:eastAsia="Calibri"/>
              </w:rPr>
            </w:pPr>
          </w:p>
        </w:tc>
        <w:tc>
          <w:tcPr>
            <w:tcW w:w="9752" w:type="dxa"/>
          </w:tcPr>
          <w:p w:rsidR="00FE5B7B" w:rsidRPr="00DD32A8" w:rsidRDefault="00FE5B7B" w:rsidP="001E170B">
            <w:pPr>
              <w:rPr>
                <w:highlight w:val="yellow"/>
              </w:rPr>
            </w:pPr>
            <w:proofErr w:type="spellStart"/>
            <w:r w:rsidRPr="00256EDB">
              <w:t>Копія</w:t>
            </w:r>
            <w:proofErr w:type="spellEnd"/>
            <w:r w:rsidRPr="00256EDB">
              <w:t xml:space="preserve"> </w:t>
            </w:r>
            <w:proofErr w:type="spellStart"/>
            <w:r w:rsidRPr="00256EDB">
              <w:t>витягу</w:t>
            </w:r>
            <w:proofErr w:type="spellEnd"/>
            <w:r w:rsidRPr="00256EDB">
              <w:t xml:space="preserve"> </w:t>
            </w:r>
            <w:proofErr w:type="spellStart"/>
            <w:r w:rsidRPr="00256EDB">
              <w:t>або</w:t>
            </w:r>
            <w:proofErr w:type="spellEnd"/>
            <w:r w:rsidRPr="00256EDB">
              <w:t xml:space="preserve"> </w:t>
            </w:r>
            <w:proofErr w:type="spellStart"/>
            <w:r w:rsidRPr="00256EDB">
              <w:t>виписку</w:t>
            </w:r>
            <w:proofErr w:type="spellEnd"/>
            <w:r w:rsidRPr="00256EDB">
              <w:t xml:space="preserve"> </w:t>
            </w:r>
            <w:proofErr w:type="spellStart"/>
            <w:r w:rsidRPr="00256EDB">
              <w:t>з</w:t>
            </w:r>
            <w:proofErr w:type="spellEnd"/>
            <w:r w:rsidRPr="00256EDB">
              <w:t xml:space="preserve"> </w:t>
            </w:r>
            <w:proofErr w:type="spellStart"/>
            <w:r w:rsidRPr="00256EDB">
              <w:t>Єдиного</w:t>
            </w:r>
            <w:proofErr w:type="spellEnd"/>
            <w:r w:rsidRPr="00256EDB">
              <w:t xml:space="preserve"> державного </w:t>
            </w:r>
            <w:proofErr w:type="spellStart"/>
            <w:r w:rsidRPr="00256EDB">
              <w:t>реєстру</w:t>
            </w:r>
            <w:proofErr w:type="spellEnd"/>
            <w:r w:rsidRPr="00256EDB">
              <w:t xml:space="preserve">, </w:t>
            </w:r>
            <w:proofErr w:type="spellStart"/>
            <w:r w:rsidRPr="00256EDB">
              <w:t>юридичних</w:t>
            </w:r>
            <w:proofErr w:type="spellEnd"/>
            <w:r w:rsidRPr="00256EDB">
              <w:t xml:space="preserve"> </w:t>
            </w:r>
            <w:proofErr w:type="spellStart"/>
            <w:r w:rsidRPr="00256EDB">
              <w:t>осіб</w:t>
            </w:r>
            <w:proofErr w:type="spellEnd"/>
            <w:r w:rsidRPr="00256EDB">
              <w:t xml:space="preserve"> та </w:t>
            </w:r>
            <w:proofErr w:type="spellStart"/>
            <w:r w:rsidRPr="00256EDB">
              <w:t>фізичних</w:t>
            </w:r>
            <w:proofErr w:type="spellEnd"/>
            <w:r w:rsidRPr="00256EDB">
              <w:t xml:space="preserve"> </w:t>
            </w:r>
            <w:proofErr w:type="spellStart"/>
            <w:r w:rsidRPr="00256EDB">
              <w:t>осі</w:t>
            </w:r>
            <w:proofErr w:type="gramStart"/>
            <w:r w:rsidRPr="00256EDB">
              <w:t>б</w:t>
            </w:r>
            <w:proofErr w:type="spellEnd"/>
            <w:r w:rsidRPr="00256EDB">
              <w:t>-</w:t>
            </w:r>
            <w:proofErr w:type="gramEnd"/>
            <w:r w:rsidRPr="00256EDB">
              <w:t xml:space="preserve"> </w:t>
            </w:r>
            <w:proofErr w:type="spellStart"/>
            <w:r w:rsidRPr="00256EDB">
              <w:t>підприємців</w:t>
            </w:r>
            <w:proofErr w:type="spellEnd"/>
            <w:r w:rsidRPr="00256EDB">
              <w:t xml:space="preserve"> </w:t>
            </w:r>
            <w:proofErr w:type="spellStart"/>
            <w:r w:rsidRPr="00256EDB">
              <w:t>сформованого</w:t>
            </w:r>
            <w:proofErr w:type="spellEnd"/>
            <w:r w:rsidRPr="00256EDB">
              <w:t xml:space="preserve"> та/</w:t>
            </w:r>
            <w:proofErr w:type="spellStart"/>
            <w:r w:rsidRPr="00256EDB">
              <w:t>або</w:t>
            </w:r>
            <w:proofErr w:type="spellEnd"/>
            <w:r w:rsidRPr="00256EDB">
              <w:t xml:space="preserve"> </w:t>
            </w:r>
            <w:proofErr w:type="spellStart"/>
            <w:r w:rsidRPr="00256EDB">
              <w:t>виданого</w:t>
            </w:r>
            <w:proofErr w:type="spellEnd"/>
            <w:r w:rsidRPr="00256EDB">
              <w:t xml:space="preserve"> не </w:t>
            </w:r>
            <w:proofErr w:type="spellStart"/>
            <w:r w:rsidRPr="00256EDB">
              <w:t>раніше</w:t>
            </w:r>
            <w:proofErr w:type="spellEnd"/>
            <w:r w:rsidRPr="00256EDB">
              <w:t xml:space="preserve"> </w:t>
            </w:r>
            <w:proofErr w:type="spellStart"/>
            <w:r w:rsidRPr="00256EDB">
              <w:t>дати</w:t>
            </w:r>
            <w:proofErr w:type="spellEnd"/>
            <w:r w:rsidRPr="00256EDB">
              <w:t xml:space="preserve"> </w:t>
            </w:r>
            <w:proofErr w:type="spellStart"/>
            <w:r w:rsidRPr="00256EDB">
              <w:t>оголошення</w:t>
            </w:r>
            <w:proofErr w:type="spellEnd"/>
            <w:r w:rsidRPr="00256EDB">
              <w:t xml:space="preserve"> </w:t>
            </w:r>
            <w:proofErr w:type="spellStart"/>
            <w:r w:rsidRPr="00256EDB">
              <w:t>цієї</w:t>
            </w:r>
            <w:proofErr w:type="spellEnd"/>
            <w:r w:rsidRPr="00256EDB">
              <w:t xml:space="preserve"> </w:t>
            </w:r>
            <w:proofErr w:type="spellStart"/>
            <w:r w:rsidRPr="00256EDB">
              <w:t>закупівлі</w:t>
            </w:r>
            <w:proofErr w:type="spellEnd"/>
            <w:r w:rsidRPr="00256EDB">
              <w:t>.</w:t>
            </w:r>
          </w:p>
        </w:tc>
      </w:tr>
      <w:tr w:rsidR="00FE5B7B" w:rsidRPr="00D97220" w:rsidTr="00FE5B7B">
        <w:tc>
          <w:tcPr>
            <w:tcW w:w="1163" w:type="dxa"/>
          </w:tcPr>
          <w:p w:rsidR="00FE5B7B" w:rsidRPr="00D97220" w:rsidRDefault="00FE5B7B" w:rsidP="00FE5B7B">
            <w:pPr>
              <w:numPr>
                <w:ilvl w:val="0"/>
                <w:numId w:val="9"/>
              </w:numPr>
              <w:suppressAutoHyphens/>
              <w:contextualSpacing/>
              <w:rPr>
                <w:rFonts w:eastAsia="Calibri"/>
              </w:rPr>
            </w:pPr>
          </w:p>
        </w:tc>
        <w:tc>
          <w:tcPr>
            <w:tcW w:w="9752" w:type="dxa"/>
          </w:tcPr>
          <w:p w:rsidR="00FE5B7B" w:rsidRPr="002D2114" w:rsidRDefault="00FE5B7B" w:rsidP="001E170B">
            <w:pPr>
              <w:rPr>
                <w:highlight w:val="yellow"/>
              </w:rPr>
            </w:pPr>
            <w:r w:rsidRPr="002D2114">
              <w:t xml:space="preserve">Лист – </w:t>
            </w:r>
            <w:proofErr w:type="spellStart"/>
            <w:r w:rsidRPr="002D2114">
              <w:t>згода</w:t>
            </w:r>
            <w:proofErr w:type="spellEnd"/>
            <w:r w:rsidRPr="002D2114">
              <w:t xml:space="preserve"> на </w:t>
            </w:r>
            <w:proofErr w:type="spellStart"/>
            <w:r w:rsidRPr="002D2114">
              <w:t>обробку</w:t>
            </w:r>
            <w:proofErr w:type="spellEnd"/>
            <w:r w:rsidRPr="002D2114">
              <w:t xml:space="preserve">, </w:t>
            </w:r>
            <w:proofErr w:type="spellStart"/>
            <w:r w:rsidRPr="002D2114">
              <w:t>використання</w:t>
            </w:r>
            <w:proofErr w:type="spellEnd"/>
            <w:r w:rsidRPr="002D2114">
              <w:t xml:space="preserve">, </w:t>
            </w:r>
            <w:proofErr w:type="spellStart"/>
            <w:r w:rsidRPr="002D2114">
              <w:t>поширення</w:t>
            </w:r>
            <w:proofErr w:type="spellEnd"/>
            <w:r w:rsidRPr="002D2114">
              <w:t xml:space="preserve"> та доступ до </w:t>
            </w:r>
            <w:proofErr w:type="spellStart"/>
            <w:r w:rsidRPr="002D2114">
              <w:t>персональних</w:t>
            </w:r>
            <w:proofErr w:type="spellEnd"/>
            <w:r w:rsidRPr="002D2114">
              <w:t xml:space="preserve"> </w:t>
            </w:r>
            <w:proofErr w:type="spellStart"/>
            <w:r w:rsidRPr="002D2114">
              <w:t>даних</w:t>
            </w:r>
            <w:proofErr w:type="spellEnd"/>
            <w:r w:rsidRPr="002D2114">
              <w:t xml:space="preserve">. </w:t>
            </w:r>
            <w:proofErr w:type="spellStart"/>
            <w:r w:rsidRPr="002D2114">
              <w:t>Складається</w:t>
            </w:r>
            <w:proofErr w:type="spellEnd"/>
            <w:r w:rsidRPr="002D2114">
              <w:t xml:space="preserve"> та </w:t>
            </w:r>
            <w:proofErr w:type="spellStart"/>
            <w:proofErr w:type="gramStart"/>
            <w:r w:rsidRPr="002D2114">
              <w:t>п</w:t>
            </w:r>
            <w:proofErr w:type="gramEnd"/>
            <w:r w:rsidRPr="002D2114">
              <w:t>ідписується</w:t>
            </w:r>
            <w:proofErr w:type="spellEnd"/>
            <w:r w:rsidRPr="002D2114">
              <w:t xml:space="preserve"> </w:t>
            </w:r>
            <w:proofErr w:type="spellStart"/>
            <w:r w:rsidRPr="002D2114">
              <w:t>безпосередньо</w:t>
            </w:r>
            <w:proofErr w:type="spellEnd"/>
            <w:r w:rsidRPr="002D2114">
              <w:t xml:space="preserve"> особою  (особами) </w:t>
            </w:r>
            <w:proofErr w:type="spellStart"/>
            <w:r w:rsidRPr="002D2114">
              <w:t>учасника</w:t>
            </w:r>
            <w:proofErr w:type="spellEnd"/>
            <w:r w:rsidRPr="002D2114">
              <w:t xml:space="preserve">, </w:t>
            </w:r>
            <w:proofErr w:type="spellStart"/>
            <w:r w:rsidRPr="002D2114">
              <w:t>персональні</w:t>
            </w:r>
            <w:proofErr w:type="spellEnd"/>
            <w:r w:rsidRPr="002D2114">
              <w:t xml:space="preserve"> </w:t>
            </w:r>
            <w:proofErr w:type="spellStart"/>
            <w:r w:rsidRPr="002D2114">
              <w:t>дані</w:t>
            </w:r>
            <w:proofErr w:type="spellEnd"/>
            <w:r w:rsidRPr="002D2114">
              <w:t xml:space="preserve"> </w:t>
            </w:r>
            <w:proofErr w:type="spellStart"/>
            <w:r w:rsidRPr="002D2114">
              <w:t>якої</w:t>
            </w:r>
            <w:proofErr w:type="spellEnd"/>
            <w:r w:rsidRPr="002D2114">
              <w:t xml:space="preserve">(-их) </w:t>
            </w:r>
            <w:proofErr w:type="spellStart"/>
            <w:r w:rsidRPr="002D2114">
              <w:t>містить</w:t>
            </w:r>
            <w:proofErr w:type="spellEnd"/>
            <w:r w:rsidRPr="002D2114">
              <w:t xml:space="preserve"> </w:t>
            </w:r>
            <w:proofErr w:type="spellStart"/>
            <w:r w:rsidRPr="002D2114">
              <w:t>тендерна</w:t>
            </w:r>
            <w:proofErr w:type="spellEnd"/>
            <w:r w:rsidRPr="002D2114">
              <w:t xml:space="preserve"> </w:t>
            </w:r>
            <w:proofErr w:type="spellStart"/>
            <w:r w:rsidRPr="002D2114">
              <w:t>пропозиція</w:t>
            </w:r>
            <w:proofErr w:type="spellEnd"/>
            <w:r w:rsidRPr="002D2114">
              <w:t xml:space="preserve"> </w:t>
            </w:r>
            <w:proofErr w:type="spellStart"/>
            <w:r w:rsidRPr="002D2114">
              <w:t>учасника</w:t>
            </w:r>
            <w:proofErr w:type="spellEnd"/>
            <w:r w:rsidRPr="002D2114">
              <w:t>.</w:t>
            </w:r>
          </w:p>
        </w:tc>
      </w:tr>
      <w:tr w:rsidR="00FE5B7B" w:rsidRPr="00D97220" w:rsidTr="00FE5B7B">
        <w:tc>
          <w:tcPr>
            <w:tcW w:w="1163" w:type="dxa"/>
          </w:tcPr>
          <w:p w:rsidR="00FE5B7B" w:rsidRPr="00D97220" w:rsidRDefault="00FE5B7B" w:rsidP="00FE5B7B">
            <w:pPr>
              <w:numPr>
                <w:ilvl w:val="0"/>
                <w:numId w:val="9"/>
              </w:numPr>
              <w:suppressAutoHyphens/>
              <w:contextualSpacing/>
              <w:rPr>
                <w:rFonts w:eastAsia="Calibri"/>
              </w:rPr>
            </w:pPr>
          </w:p>
        </w:tc>
        <w:tc>
          <w:tcPr>
            <w:tcW w:w="9752" w:type="dxa"/>
          </w:tcPr>
          <w:p w:rsidR="00FE5B7B" w:rsidRPr="002D2114" w:rsidRDefault="00FE5B7B" w:rsidP="001E170B">
            <w:pPr>
              <w:rPr>
                <w:highlight w:val="yellow"/>
              </w:rPr>
            </w:pPr>
            <w:proofErr w:type="spellStart"/>
            <w:r w:rsidRPr="002D2114">
              <w:t>Гарантійний</w:t>
            </w:r>
            <w:proofErr w:type="spellEnd"/>
            <w:r w:rsidRPr="002D2114">
              <w:t xml:space="preserve"> лист, </w:t>
            </w:r>
            <w:proofErr w:type="spellStart"/>
            <w:r w:rsidRPr="002D2114">
              <w:t>яким</w:t>
            </w:r>
            <w:proofErr w:type="spellEnd"/>
            <w:r w:rsidRPr="002D2114">
              <w:t xml:space="preserve"> </w:t>
            </w:r>
            <w:proofErr w:type="spellStart"/>
            <w:r w:rsidRPr="002D2114">
              <w:t>учасник</w:t>
            </w:r>
            <w:proofErr w:type="spellEnd"/>
            <w:r w:rsidRPr="002D2114">
              <w:t xml:space="preserve"> </w:t>
            </w:r>
            <w:proofErr w:type="spellStart"/>
            <w:proofErr w:type="gramStart"/>
            <w:r w:rsidRPr="002D2114">
              <w:t>п</w:t>
            </w:r>
            <w:proofErr w:type="gramEnd"/>
            <w:r w:rsidRPr="002D2114">
              <w:t>ідтверджує</w:t>
            </w:r>
            <w:proofErr w:type="spellEnd"/>
            <w:r w:rsidRPr="002D2114">
              <w:t xml:space="preserve">, </w:t>
            </w:r>
            <w:proofErr w:type="spellStart"/>
            <w:r w:rsidRPr="002D2114">
              <w:t>що</w:t>
            </w:r>
            <w:proofErr w:type="spellEnd"/>
            <w:r w:rsidRPr="002D2114">
              <w:t xml:space="preserve"> </w:t>
            </w:r>
            <w:proofErr w:type="spellStart"/>
            <w:r w:rsidRPr="002D2114">
              <w:t>всі</w:t>
            </w:r>
            <w:proofErr w:type="spellEnd"/>
            <w:r w:rsidRPr="002D2114">
              <w:t xml:space="preserve"> </w:t>
            </w:r>
            <w:proofErr w:type="spellStart"/>
            <w:r w:rsidRPr="002D2114">
              <w:t>документи</w:t>
            </w:r>
            <w:proofErr w:type="spellEnd"/>
            <w:r w:rsidRPr="002D2114">
              <w:t xml:space="preserve">, </w:t>
            </w:r>
            <w:proofErr w:type="spellStart"/>
            <w:r w:rsidRPr="002D2114">
              <w:t>надані</w:t>
            </w:r>
            <w:proofErr w:type="spellEnd"/>
            <w:r w:rsidRPr="002D2114">
              <w:t xml:space="preserve"> в </w:t>
            </w:r>
            <w:proofErr w:type="spellStart"/>
            <w:r w:rsidRPr="002D2114">
              <w:t>складі</w:t>
            </w:r>
            <w:proofErr w:type="spellEnd"/>
            <w:r w:rsidRPr="002D2114">
              <w:t xml:space="preserve"> </w:t>
            </w:r>
            <w:proofErr w:type="spellStart"/>
            <w:r w:rsidRPr="002D2114">
              <w:t>тендерної</w:t>
            </w:r>
            <w:proofErr w:type="spellEnd"/>
            <w:r w:rsidRPr="002D2114">
              <w:t xml:space="preserve"> </w:t>
            </w:r>
            <w:proofErr w:type="spellStart"/>
            <w:r w:rsidRPr="002D2114">
              <w:t>пропозиції</w:t>
            </w:r>
            <w:proofErr w:type="spellEnd"/>
            <w:r w:rsidRPr="002D2114">
              <w:t xml:space="preserve">, </w:t>
            </w:r>
            <w:proofErr w:type="spellStart"/>
            <w:r w:rsidRPr="002D2114">
              <w:t>є</w:t>
            </w:r>
            <w:proofErr w:type="spellEnd"/>
            <w:r w:rsidRPr="002D2114">
              <w:t xml:space="preserve"> </w:t>
            </w:r>
            <w:proofErr w:type="spellStart"/>
            <w:r w:rsidRPr="002D2114">
              <w:t>чинними</w:t>
            </w:r>
            <w:proofErr w:type="spellEnd"/>
            <w:r w:rsidRPr="002D2114">
              <w:t xml:space="preserve"> на момент </w:t>
            </w:r>
            <w:proofErr w:type="spellStart"/>
            <w:r w:rsidRPr="002D2114">
              <w:t>подання</w:t>
            </w:r>
            <w:proofErr w:type="spellEnd"/>
            <w:r w:rsidRPr="002D2114">
              <w:t xml:space="preserve"> </w:t>
            </w:r>
            <w:proofErr w:type="spellStart"/>
            <w:r w:rsidRPr="002D2114">
              <w:t>тендерної</w:t>
            </w:r>
            <w:proofErr w:type="spellEnd"/>
            <w:r w:rsidRPr="002D2114">
              <w:t xml:space="preserve"> </w:t>
            </w:r>
            <w:proofErr w:type="spellStart"/>
            <w:r w:rsidRPr="002D2114">
              <w:t>пропозиції</w:t>
            </w:r>
            <w:proofErr w:type="spellEnd"/>
            <w:r w:rsidRPr="002D2114">
              <w:t>.</w:t>
            </w:r>
          </w:p>
        </w:tc>
      </w:tr>
      <w:tr w:rsidR="00FE5B7B" w:rsidRPr="00D97220" w:rsidTr="00FE5B7B">
        <w:tc>
          <w:tcPr>
            <w:tcW w:w="1163" w:type="dxa"/>
          </w:tcPr>
          <w:p w:rsidR="00FE5B7B" w:rsidRPr="00D97220" w:rsidRDefault="00FE5B7B" w:rsidP="00FE5B7B">
            <w:pPr>
              <w:numPr>
                <w:ilvl w:val="0"/>
                <w:numId w:val="9"/>
              </w:numPr>
              <w:suppressAutoHyphens/>
              <w:contextualSpacing/>
              <w:rPr>
                <w:rFonts w:eastAsia="Calibri"/>
              </w:rPr>
            </w:pPr>
          </w:p>
        </w:tc>
        <w:tc>
          <w:tcPr>
            <w:tcW w:w="9752" w:type="dxa"/>
          </w:tcPr>
          <w:p w:rsidR="00FE5B7B" w:rsidRPr="002D2114" w:rsidRDefault="00FE5B7B" w:rsidP="001E170B">
            <w:pPr>
              <w:tabs>
                <w:tab w:val="left" w:pos="997"/>
              </w:tabs>
              <w:rPr>
                <w:highlight w:val="yellow"/>
              </w:rPr>
            </w:pPr>
            <w:proofErr w:type="spellStart"/>
            <w:r w:rsidRPr="002D2114">
              <w:t>Лист-згода</w:t>
            </w:r>
            <w:proofErr w:type="spellEnd"/>
            <w:r w:rsidRPr="002D2114">
              <w:t xml:space="preserve"> </w:t>
            </w:r>
            <w:proofErr w:type="spellStart"/>
            <w:r w:rsidRPr="002D2114">
              <w:t>з</w:t>
            </w:r>
            <w:proofErr w:type="spellEnd"/>
            <w:r w:rsidRPr="002D2114">
              <w:t xml:space="preserve"> </w:t>
            </w:r>
            <w:proofErr w:type="spellStart"/>
            <w:r w:rsidRPr="002D2114">
              <w:t>проєктом</w:t>
            </w:r>
            <w:proofErr w:type="spellEnd"/>
            <w:r w:rsidRPr="002D2114">
              <w:t xml:space="preserve"> договору.</w:t>
            </w:r>
          </w:p>
        </w:tc>
      </w:tr>
      <w:tr w:rsidR="00FE5B7B" w:rsidRPr="00D97220" w:rsidTr="00FE5B7B">
        <w:tc>
          <w:tcPr>
            <w:tcW w:w="1163" w:type="dxa"/>
          </w:tcPr>
          <w:p w:rsidR="00FE5B7B" w:rsidRPr="00D97220" w:rsidRDefault="00FE5B7B" w:rsidP="00FE5B7B">
            <w:pPr>
              <w:numPr>
                <w:ilvl w:val="0"/>
                <w:numId w:val="9"/>
              </w:numPr>
              <w:suppressAutoHyphens/>
              <w:contextualSpacing/>
              <w:rPr>
                <w:rFonts w:eastAsia="Calibri"/>
              </w:rPr>
            </w:pPr>
          </w:p>
        </w:tc>
        <w:tc>
          <w:tcPr>
            <w:tcW w:w="9752" w:type="dxa"/>
          </w:tcPr>
          <w:p w:rsidR="00FE5B7B" w:rsidRPr="002D2114" w:rsidRDefault="00FE5B7B" w:rsidP="001E170B">
            <w:pPr>
              <w:tabs>
                <w:tab w:val="left" w:pos="997"/>
              </w:tabs>
              <w:rPr>
                <w:highlight w:val="green"/>
              </w:rPr>
            </w:pPr>
            <w:proofErr w:type="spellStart"/>
            <w:r w:rsidRPr="002D2114">
              <w:t>Достовірна</w:t>
            </w:r>
            <w:proofErr w:type="spellEnd"/>
            <w:r w:rsidRPr="002D2114">
              <w:t xml:space="preserve"> </w:t>
            </w:r>
            <w:proofErr w:type="spellStart"/>
            <w:r w:rsidRPr="002D2114">
              <w:t>інформація</w:t>
            </w:r>
            <w:proofErr w:type="spellEnd"/>
            <w:r w:rsidRPr="002D2114">
              <w:t xml:space="preserve"> у </w:t>
            </w:r>
            <w:proofErr w:type="spellStart"/>
            <w:r w:rsidRPr="002D2114">
              <w:t>вигляді</w:t>
            </w:r>
            <w:proofErr w:type="spellEnd"/>
            <w:r w:rsidRPr="002D2114">
              <w:t xml:space="preserve"> </w:t>
            </w:r>
            <w:proofErr w:type="spellStart"/>
            <w:r w:rsidRPr="002D2114">
              <w:t>довідки</w:t>
            </w:r>
            <w:proofErr w:type="spellEnd"/>
            <w:r w:rsidRPr="002D2114">
              <w:t xml:space="preserve"> </w:t>
            </w:r>
            <w:proofErr w:type="spellStart"/>
            <w:r w:rsidRPr="002D2114">
              <w:t>довільної</w:t>
            </w:r>
            <w:proofErr w:type="spellEnd"/>
            <w:r w:rsidRPr="002D2114">
              <w:t xml:space="preserve"> </w:t>
            </w:r>
            <w:proofErr w:type="spellStart"/>
            <w:r w:rsidRPr="002D2114">
              <w:t>форми</w:t>
            </w:r>
            <w:proofErr w:type="spellEnd"/>
            <w:r w:rsidRPr="002D2114">
              <w:t xml:space="preserve">, </w:t>
            </w:r>
            <w:proofErr w:type="gramStart"/>
            <w:r w:rsidRPr="002D2114">
              <w:t>у</w:t>
            </w:r>
            <w:proofErr w:type="gramEnd"/>
            <w:r w:rsidRPr="002D2114">
              <w:t xml:space="preserve"> </w:t>
            </w:r>
            <w:proofErr w:type="spellStart"/>
            <w:proofErr w:type="gramStart"/>
            <w:r w:rsidRPr="002D2114">
              <w:t>як</w:t>
            </w:r>
            <w:proofErr w:type="gramEnd"/>
            <w:r w:rsidRPr="002D2114">
              <w:t>ій</w:t>
            </w:r>
            <w:proofErr w:type="spellEnd"/>
            <w:r w:rsidRPr="002D2114">
              <w:t xml:space="preserve"> </w:t>
            </w:r>
            <w:proofErr w:type="spellStart"/>
            <w:r w:rsidRPr="002D2114">
              <w:t>зазначити</w:t>
            </w:r>
            <w:proofErr w:type="spellEnd"/>
            <w:r w:rsidRPr="002D2114">
              <w:t xml:space="preserve"> </w:t>
            </w:r>
            <w:proofErr w:type="spellStart"/>
            <w:r w:rsidRPr="002D2114">
              <w:t>дані</w:t>
            </w:r>
            <w:proofErr w:type="spellEnd"/>
            <w:r w:rsidRPr="002D2114">
              <w:t xml:space="preserve"> про </w:t>
            </w:r>
            <w:proofErr w:type="spellStart"/>
            <w:r w:rsidRPr="002D2114">
              <w:t>наявність</w:t>
            </w:r>
            <w:proofErr w:type="spellEnd"/>
            <w:r w:rsidRPr="002D2114">
              <w:t xml:space="preserve"> </w:t>
            </w:r>
            <w:proofErr w:type="spellStart"/>
            <w:r w:rsidRPr="002D2114">
              <w:t>чинної</w:t>
            </w:r>
            <w:proofErr w:type="spellEnd"/>
            <w:r w:rsidRPr="002D2114">
              <w:t xml:space="preserve"> </w:t>
            </w:r>
            <w:proofErr w:type="spellStart"/>
            <w:r w:rsidRPr="002D2114">
              <w:t>ліцензії</w:t>
            </w:r>
            <w:proofErr w:type="spellEnd"/>
            <w:r w:rsidRPr="002D2114">
              <w:t xml:space="preserve"> </w:t>
            </w:r>
            <w:proofErr w:type="spellStart"/>
            <w:r w:rsidRPr="002D2114">
              <w:t>або</w:t>
            </w:r>
            <w:proofErr w:type="spellEnd"/>
            <w:r w:rsidRPr="002D2114">
              <w:t xml:space="preserve"> документа </w:t>
            </w:r>
            <w:proofErr w:type="spellStart"/>
            <w:r w:rsidRPr="002D2114">
              <w:t>дозвільного</w:t>
            </w:r>
            <w:proofErr w:type="spellEnd"/>
            <w:r w:rsidRPr="002D2114">
              <w:t xml:space="preserve"> характеру на </w:t>
            </w:r>
            <w:proofErr w:type="spellStart"/>
            <w:r w:rsidRPr="002D2114">
              <w:t>провадження</w:t>
            </w:r>
            <w:proofErr w:type="spellEnd"/>
            <w:r w:rsidRPr="002D2114">
              <w:t xml:space="preserve"> виду </w:t>
            </w:r>
            <w:proofErr w:type="spellStart"/>
            <w:r w:rsidRPr="002D2114">
              <w:t>господарської</w:t>
            </w:r>
            <w:proofErr w:type="spellEnd"/>
            <w:r w:rsidRPr="002D2114">
              <w:t xml:space="preserve"> </w:t>
            </w:r>
            <w:proofErr w:type="spellStart"/>
            <w:r w:rsidRPr="002D2114">
              <w:t>діяльності</w:t>
            </w:r>
            <w:proofErr w:type="spellEnd"/>
            <w:r w:rsidRPr="002D2114">
              <w:t xml:space="preserve">, </w:t>
            </w:r>
            <w:proofErr w:type="spellStart"/>
            <w:r w:rsidRPr="002D2114">
              <w:t>якщо</w:t>
            </w:r>
            <w:proofErr w:type="spellEnd"/>
            <w:r w:rsidRPr="002D2114">
              <w:t xml:space="preserve"> </w:t>
            </w:r>
            <w:proofErr w:type="spellStart"/>
            <w:r w:rsidRPr="002D2114">
              <w:t>отримання</w:t>
            </w:r>
            <w:proofErr w:type="spellEnd"/>
            <w:r w:rsidRPr="002D2114">
              <w:t xml:space="preserve"> </w:t>
            </w:r>
            <w:proofErr w:type="spellStart"/>
            <w:r w:rsidRPr="002D2114">
              <w:t>дозволу</w:t>
            </w:r>
            <w:proofErr w:type="spellEnd"/>
            <w:r w:rsidRPr="002D2114">
              <w:t xml:space="preserve"> </w:t>
            </w:r>
            <w:proofErr w:type="spellStart"/>
            <w:r w:rsidRPr="002D2114">
              <w:t>або</w:t>
            </w:r>
            <w:proofErr w:type="spellEnd"/>
            <w:r w:rsidRPr="002D2114">
              <w:t xml:space="preserve"> </w:t>
            </w:r>
            <w:proofErr w:type="spellStart"/>
            <w:r w:rsidRPr="002D2114">
              <w:t>ліцензії</w:t>
            </w:r>
            <w:proofErr w:type="spellEnd"/>
            <w:r w:rsidRPr="002D2114">
              <w:t xml:space="preserve"> на </w:t>
            </w:r>
            <w:proofErr w:type="spellStart"/>
            <w:r w:rsidRPr="002D2114">
              <w:t>провадження</w:t>
            </w:r>
            <w:proofErr w:type="spellEnd"/>
            <w:r w:rsidRPr="002D2114">
              <w:t xml:space="preserve"> такого виду </w:t>
            </w:r>
            <w:proofErr w:type="spellStart"/>
            <w:r w:rsidRPr="002D2114">
              <w:t>діяльності</w:t>
            </w:r>
            <w:proofErr w:type="spellEnd"/>
            <w:r w:rsidRPr="002D2114">
              <w:t xml:space="preserve"> </w:t>
            </w:r>
            <w:proofErr w:type="spellStart"/>
            <w:r w:rsidRPr="002D2114">
              <w:t>передбачено</w:t>
            </w:r>
            <w:proofErr w:type="spellEnd"/>
            <w:r w:rsidRPr="002D2114">
              <w:t xml:space="preserve"> законом. </w:t>
            </w:r>
            <w:proofErr w:type="spellStart"/>
            <w:r w:rsidRPr="002D2114">
              <w:t>Замість</w:t>
            </w:r>
            <w:proofErr w:type="spellEnd"/>
            <w:r w:rsidRPr="002D2114">
              <w:t xml:space="preserve"> </w:t>
            </w:r>
            <w:proofErr w:type="spellStart"/>
            <w:r w:rsidRPr="002D2114">
              <w:t>довідки</w:t>
            </w:r>
            <w:proofErr w:type="spellEnd"/>
            <w:r w:rsidRPr="002D2114">
              <w:t xml:space="preserve"> </w:t>
            </w:r>
            <w:proofErr w:type="spellStart"/>
            <w:r w:rsidRPr="002D2114">
              <w:t>довільної</w:t>
            </w:r>
            <w:proofErr w:type="spellEnd"/>
            <w:r w:rsidRPr="002D2114">
              <w:t xml:space="preserve"> </w:t>
            </w:r>
            <w:proofErr w:type="spellStart"/>
            <w:r w:rsidRPr="002D2114">
              <w:t>форми</w:t>
            </w:r>
            <w:proofErr w:type="spellEnd"/>
            <w:r w:rsidRPr="002D2114">
              <w:t xml:space="preserve"> </w:t>
            </w:r>
            <w:proofErr w:type="spellStart"/>
            <w:r w:rsidRPr="002D2114">
              <w:t>учасник</w:t>
            </w:r>
            <w:proofErr w:type="spellEnd"/>
            <w:r w:rsidRPr="002D2114">
              <w:t xml:space="preserve"> </w:t>
            </w:r>
            <w:proofErr w:type="spellStart"/>
            <w:r w:rsidRPr="002D2114">
              <w:t>може</w:t>
            </w:r>
            <w:proofErr w:type="spellEnd"/>
            <w:r w:rsidRPr="002D2114">
              <w:t xml:space="preserve"> </w:t>
            </w:r>
            <w:proofErr w:type="spellStart"/>
            <w:r w:rsidRPr="002D2114">
              <w:t>надати</w:t>
            </w:r>
            <w:proofErr w:type="spellEnd"/>
            <w:r w:rsidRPr="002D2114">
              <w:t xml:space="preserve"> </w:t>
            </w:r>
            <w:proofErr w:type="spellStart"/>
            <w:r w:rsidRPr="002D2114">
              <w:t>чинну</w:t>
            </w:r>
            <w:proofErr w:type="spellEnd"/>
            <w:r w:rsidRPr="002D2114">
              <w:t xml:space="preserve"> </w:t>
            </w:r>
            <w:proofErr w:type="spellStart"/>
            <w:r w:rsidRPr="002D2114">
              <w:t>ліцензію</w:t>
            </w:r>
            <w:proofErr w:type="spellEnd"/>
            <w:r w:rsidRPr="002D2114">
              <w:t xml:space="preserve"> </w:t>
            </w:r>
            <w:proofErr w:type="spellStart"/>
            <w:r w:rsidRPr="002D2114">
              <w:t>або</w:t>
            </w:r>
            <w:proofErr w:type="spellEnd"/>
            <w:r w:rsidRPr="002D2114">
              <w:t xml:space="preserve"> документ </w:t>
            </w:r>
            <w:proofErr w:type="spellStart"/>
            <w:r w:rsidRPr="002D2114">
              <w:t>дозвільного</w:t>
            </w:r>
            <w:proofErr w:type="spellEnd"/>
            <w:r w:rsidRPr="002D2114">
              <w:t xml:space="preserve"> характеру.</w:t>
            </w:r>
          </w:p>
        </w:tc>
      </w:tr>
      <w:tr w:rsidR="00FE5B7B" w:rsidRPr="00D97220" w:rsidTr="00FE5B7B">
        <w:tc>
          <w:tcPr>
            <w:tcW w:w="1163" w:type="dxa"/>
          </w:tcPr>
          <w:p w:rsidR="00FE5B7B" w:rsidRPr="00D97220" w:rsidRDefault="00FE5B7B" w:rsidP="00FE5B7B">
            <w:pPr>
              <w:numPr>
                <w:ilvl w:val="0"/>
                <w:numId w:val="9"/>
              </w:numPr>
              <w:suppressAutoHyphens/>
              <w:contextualSpacing/>
              <w:rPr>
                <w:rFonts w:eastAsia="Calibri"/>
              </w:rPr>
            </w:pPr>
          </w:p>
        </w:tc>
        <w:tc>
          <w:tcPr>
            <w:tcW w:w="9752" w:type="dxa"/>
          </w:tcPr>
          <w:p w:rsidR="00FE5B7B" w:rsidRPr="002D2114" w:rsidRDefault="00FE5B7B" w:rsidP="001E170B">
            <w:pPr>
              <w:tabs>
                <w:tab w:val="left" w:pos="997"/>
              </w:tabs>
              <w:rPr>
                <w:highlight w:val="green"/>
              </w:rPr>
            </w:pPr>
            <w:r w:rsidRPr="002D2114">
              <w:t>(</w:t>
            </w:r>
            <w:proofErr w:type="spellStart"/>
            <w:r w:rsidRPr="002D2114">
              <w:t>Надається</w:t>
            </w:r>
            <w:proofErr w:type="spellEnd"/>
            <w:r w:rsidRPr="002D2114">
              <w:t xml:space="preserve"> </w:t>
            </w:r>
            <w:proofErr w:type="spellStart"/>
            <w:r w:rsidRPr="002D2114">
              <w:t>лише</w:t>
            </w:r>
            <w:proofErr w:type="spellEnd"/>
            <w:r w:rsidRPr="002D2114">
              <w:t xml:space="preserve"> </w:t>
            </w:r>
            <w:proofErr w:type="gramStart"/>
            <w:r w:rsidRPr="002D2114">
              <w:t>у</w:t>
            </w:r>
            <w:proofErr w:type="gramEnd"/>
            <w:r w:rsidRPr="002D2114">
              <w:t xml:space="preserve"> </w:t>
            </w:r>
            <w:proofErr w:type="spellStart"/>
            <w:proofErr w:type="gramStart"/>
            <w:r w:rsidRPr="002D2114">
              <w:t>раз</w:t>
            </w:r>
            <w:proofErr w:type="gramEnd"/>
            <w:r w:rsidRPr="002D2114">
              <w:t>і</w:t>
            </w:r>
            <w:proofErr w:type="spellEnd"/>
            <w:r w:rsidRPr="002D2114">
              <w:t xml:space="preserve">, </w:t>
            </w:r>
            <w:proofErr w:type="spellStart"/>
            <w:r w:rsidRPr="002D2114">
              <w:t>якщо</w:t>
            </w:r>
            <w:proofErr w:type="spellEnd"/>
            <w:r w:rsidRPr="002D2114">
              <w:t xml:space="preserve"> </w:t>
            </w:r>
            <w:proofErr w:type="spellStart"/>
            <w:r w:rsidRPr="002D2114">
              <w:t>отримання</w:t>
            </w:r>
            <w:proofErr w:type="spellEnd"/>
            <w:r w:rsidRPr="002D2114">
              <w:t xml:space="preserve"> </w:t>
            </w:r>
            <w:proofErr w:type="spellStart"/>
            <w:r w:rsidRPr="002D2114">
              <w:t>дозволу</w:t>
            </w:r>
            <w:proofErr w:type="spellEnd"/>
            <w:r w:rsidRPr="002D2114">
              <w:t xml:space="preserve"> </w:t>
            </w:r>
            <w:proofErr w:type="spellStart"/>
            <w:r w:rsidRPr="002D2114">
              <w:t>або</w:t>
            </w:r>
            <w:proofErr w:type="spellEnd"/>
            <w:r w:rsidRPr="002D2114">
              <w:t xml:space="preserve"> </w:t>
            </w:r>
            <w:proofErr w:type="spellStart"/>
            <w:r w:rsidRPr="002D2114">
              <w:t>ліцензії</w:t>
            </w:r>
            <w:proofErr w:type="spellEnd"/>
            <w:r w:rsidRPr="002D2114">
              <w:t xml:space="preserve"> на </w:t>
            </w:r>
            <w:proofErr w:type="spellStart"/>
            <w:r w:rsidRPr="002D2114">
              <w:t>провадження</w:t>
            </w:r>
            <w:proofErr w:type="spellEnd"/>
            <w:r w:rsidRPr="002D2114">
              <w:t xml:space="preserve"> такого виду </w:t>
            </w:r>
            <w:proofErr w:type="spellStart"/>
            <w:r w:rsidRPr="002D2114">
              <w:t>господарської</w:t>
            </w:r>
            <w:proofErr w:type="spellEnd"/>
            <w:r w:rsidRPr="002D2114">
              <w:t xml:space="preserve">  </w:t>
            </w:r>
            <w:proofErr w:type="spellStart"/>
            <w:r w:rsidRPr="002D2114">
              <w:t>діяльності</w:t>
            </w:r>
            <w:proofErr w:type="spellEnd"/>
            <w:r w:rsidRPr="002D2114">
              <w:t xml:space="preserve"> </w:t>
            </w:r>
            <w:proofErr w:type="spellStart"/>
            <w:r w:rsidRPr="002D2114">
              <w:t>передбачено</w:t>
            </w:r>
            <w:proofErr w:type="spellEnd"/>
            <w:r w:rsidRPr="002D2114">
              <w:t xml:space="preserve"> законом).</w:t>
            </w:r>
          </w:p>
        </w:tc>
      </w:tr>
      <w:tr w:rsidR="00FE5B7B" w:rsidRPr="00D97220" w:rsidTr="00FE5B7B">
        <w:tc>
          <w:tcPr>
            <w:tcW w:w="1163" w:type="dxa"/>
          </w:tcPr>
          <w:p w:rsidR="00FE5B7B" w:rsidRPr="00D97220" w:rsidRDefault="00FE5B7B" w:rsidP="00FE5B7B">
            <w:pPr>
              <w:numPr>
                <w:ilvl w:val="0"/>
                <w:numId w:val="9"/>
              </w:numPr>
              <w:suppressAutoHyphens/>
              <w:contextualSpacing/>
              <w:rPr>
                <w:rFonts w:eastAsia="Calibri"/>
              </w:rPr>
            </w:pPr>
          </w:p>
        </w:tc>
        <w:tc>
          <w:tcPr>
            <w:tcW w:w="9752" w:type="dxa"/>
          </w:tcPr>
          <w:p w:rsidR="00FE5B7B" w:rsidRPr="002D2114" w:rsidRDefault="00FE5B7B" w:rsidP="001E170B">
            <w:pPr>
              <w:tabs>
                <w:tab w:val="left" w:pos="997"/>
              </w:tabs>
              <w:rPr>
                <w:highlight w:val="yellow"/>
              </w:rPr>
            </w:pPr>
            <w:proofErr w:type="spellStart"/>
            <w:r w:rsidRPr="002D2114">
              <w:t>Гарантійний</w:t>
            </w:r>
            <w:proofErr w:type="spellEnd"/>
            <w:r w:rsidRPr="002D2114">
              <w:t xml:space="preserve"> лист про </w:t>
            </w:r>
            <w:proofErr w:type="spellStart"/>
            <w:r w:rsidRPr="002D2114">
              <w:t>надання</w:t>
            </w:r>
            <w:proofErr w:type="spellEnd"/>
            <w:r w:rsidRPr="002D2114">
              <w:t xml:space="preserve"> </w:t>
            </w:r>
            <w:proofErr w:type="spellStart"/>
            <w:r w:rsidRPr="002D2114">
              <w:t>послуг</w:t>
            </w:r>
            <w:proofErr w:type="spellEnd"/>
            <w:r w:rsidRPr="002D2114">
              <w:t xml:space="preserve"> </w:t>
            </w:r>
            <w:proofErr w:type="spellStart"/>
            <w:r w:rsidRPr="002D2114">
              <w:t>відповідно</w:t>
            </w:r>
            <w:proofErr w:type="spellEnd"/>
            <w:r w:rsidRPr="002D2114">
              <w:t xml:space="preserve"> </w:t>
            </w:r>
            <w:proofErr w:type="spellStart"/>
            <w:r w:rsidRPr="002D2114">
              <w:t>вимогам</w:t>
            </w:r>
            <w:proofErr w:type="spellEnd"/>
            <w:r w:rsidRPr="002D2114">
              <w:t xml:space="preserve"> </w:t>
            </w:r>
            <w:proofErr w:type="spellStart"/>
            <w:r w:rsidRPr="002D2114">
              <w:t>визначеним</w:t>
            </w:r>
            <w:proofErr w:type="spellEnd"/>
            <w:r w:rsidRPr="002D2114">
              <w:t xml:space="preserve"> у </w:t>
            </w:r>
            <w:proofErr w:type="spellStart"/>
            <w:r w:rsidRPr="002D2114">
              <w:t>Додатку</w:t>
            </w:r>
            <w:proofErr w:type="spellEnd"/>
            <w:r w:rsidRPr="002D2114">
              <w:t xml:space="preserve"> № 4 до </w:t>
            </w:r>
            <w:proofErr w:type="spellStart"/>
            <w:r w:rsidRPr="002D2114">
              <w:t>тендерної</w:t>
            </w:r>
            <w:proofErr w:type="spellEnd"/>
            <w:r w:rsidRPr="002D2114">
              <w:t xml:space="preserve"> </w:t>
            </w:r>
            <w:proofErr w:type="spellStart"/>
            <w:r w:rsidRPr="002D2114">
              <w:t>документації</w:t>
            </w:r>
            <w:proofErr w:type="spellEnd"/>
          </w:p>
        </w:tc>
      </w:tr>
      <w:tr w:rsidR="00FE5B7B" w:rsidRPr="00D97220" w:rsidTr="00FE5B7B">
        <w:tc>
          <w:tcPr>
            <w:tcW w:w="1163" w:type="dxa"/>
          </w:tcPr>
          <w:p w:rsidR="00FE5B7B" w:rsidRPr="00D97220" w:rsidRDefault="00FE5B7B" w:rsidP="00FE5B7B">
            <w:pPr>
              <w:numPr>
                <w:ilvl w:val="0"/>
                <w:numId w:val="9"/>
              </w:numPr>
              <w:suppressAutoHyphens/>
              <w:contextualSpacing/>
              <w:rPr>
                <w:rFonts w:eastAsia="Calibri"/>
              </w:rPr>
            </w:pPr>
          </w:p>
        </w:tc>
        <w:tc>
          <w:tcPr>
            <w:tcW w:w="9752" w:type="dxa"/>
          </w:tcPr>
          <w:p w:rsidR="00FE5B7B" w:rsidRPr="002D2114" w:rsidRDefault="00FE5B7B" w:rsidP="001E170B">
            <w:pPr>
              <w:tabs>
                <w:tab w:val="left" w:pos="997"/>
              </w:tabs>
            </w:pPr>
            <w:proofErr w:type="spellStart"/>
            <w:r>
              <w:t>Надати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тендерної</w:t>
            </w:r>
            <w:proofErr w:type="spellEnd"/>
            <w:r>
              <w:t xml:space="preserve"> </w:t>
            </w:r>
            <w:proofErr w:type="spellStart"/>
            <w:r>
              <w:t>пропозиції</w:t>
            </w:r>
            <w:proofErr w:type="spellEnd"/>
            <w:r>
              <w:t>.</w:t>
            </w:r>
          </w:p>
        </w:tc>
      </w:tr>
    </w:tbl>
    <w:p w:rsidR="00FE5B7B" w:rsidRPr="00D97220" w:rsidRDefault="00FE5B7B" w:rsidP="00FE5B7B">
      <w:pPr>
        <w:rPr>
          <w:lang w:val="uk-UA"/>
        </w:rPr>
      </w:pPr>
    </w:p>
    <w:p w:rsidR="00FE5B7B" w:rsidRPr="00FE5B7B" w:rsidRDefault="00FE5B7B" w:rsidP="00FE5B7B">
      <w:pPr>
        <w:shd w:val="clear" w:color="auto" w:fill="FFFFFF"/>
        <w:suppressAutoHyphens/>
        <w:jc w:val="both"/>
        <w:rPr>
          <w:i/>
          <w:lang w:val="uk-UA"/>
        </w:rPr>
      </w:pPr>
      <w:r w:rsidRPr="00FE5B7B">
        <w:rPr>
          <w:i/>
          <w:lang w:val="uk-UA"/>
        </w:rPr>
        <w:t>У разі якщо учасник відповідно до норм чинного законодавства не зобов’язаний складати вказані документи, то він надає лист-роз’яснення в довільній формі, в якому зазначає законодавчі підстави (посилання на відповідний нормативно-правовий акт) ненадання вищезазначених документів.</w:t>
      </w:r>
    </w:p>
    <w:p w:rsidR="00FE5B7B" w:rsidRPr="00FE5B7B" w:rsidRDefault="00FE5B7B" w:rsidP="009C388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i/>
          <w:lang w:val="uk-UA"/>
        </w:rPr>
      </w:pPr>
    </w:p>
    <w:sectPr w:rsidR="00FE5B7B" w:rsidRPr="00FE5B7B" w:rsidSect="006A2590">
      <w:footerReference w:type="default" r:id="rId8"/>
      <w:pgSz w:w="11906" w:h="16838"/>
      <w:pgMar w:top="567" w:right="991" w:bottom="993" w:left="851" w:header="51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8D4" w:rsidRDefault="005E18D4" w:rsidP="00401AF0">
      <w:r>
        <w:separator/>
      </w:r>
    </w:p>
  </w:endnote>
  <w:endnote w:type="continuationSeparator" w:id="0">
    <w:p w:rsidR="005E18D4" w:rsidRDefault="005E18D4" w:rsidP="00401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718118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53C07" w:rsidRPr="00CE1326" w:rsidRDefault="00C91A0B">
        <w:pPr>
          <w:pStyle w:val="a3"/>
          <w:jc w:val="right"/>
          <w:rPr>
            <w:sz w:val="22"/>
            <w:szCs w:val="22"/>
          </w:rPr>
        </w:pPr>
        <w:r w:rsidRPr="00CE1326">
          <w:rPr>
            <w:sz w:val="22"/>
            <w:szCs w:val="22"/>
          </w:rPr>
          <w:fldChar w:fldCharType="begin"/>
        </w:r>
        <w:r w:rsidR="00192EF0" w:rsidRPr="00CE1326">
          <w:rPr>
            <w:sz w:val="22"/>
            <w:szCs w:val="22"/>
          </w:rPr>
          <w:instrText>PAGE   \* MERGEFORMAT</w:instrText>
        </w:r>
        <w:r w:rsidRPr="00CE1326">
          <w:rPr>
            <w:sz w:val="22"/>
            <w:szCs w:val="22"/>
          </w:rPr>
          <w:fldChar w:fldCharType="separate"/>
        </w:r>
        <w:r w:rsidR="00FE5B7B">
          <w:rPr>
            <w:noProof/>
            <w:sz w:val="22"/>
            <w:szCs w:val="22"/>
          </w:rPr>
          <w:t>3</w:t>
        </w:r>
        <w:r w:rsidRPr="00CE1326">
          <w:rPr>
            <w:sz w:val="22"/>
            <w:szCs w:val="22"/>
          </w:rPr>
          <w:fldChar w:fldCharType="end"/>
        </w:r>
      </w:p>
    </w:sdtContent>
  </w:sdt>
  <w:p w:rsidR="00B53C07" w:rsidRDefault="005E18D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8D4" w:rsidRDefault="005E18D4" w:rsidP="00401AF0">
      <w:r>
        <w:separator/>
      </w:r>
    </w:p>
  </w:footnote>
  <w:footnote w:type="continuationSeparator" w:id="0">
    <w:p w:rsidR="005E18D4" w:rsidRDefault="005E18D4" w:rsidP="00401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F72"/>
    <w:multiLevelType w:val="hybridMultilevel"/>
    <w:tmpl w:val="70B40F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C7D6D"/>
    <w:multiLevelType w:val="hybridMultilevel"/>
    <w:tmpl w:val="24AAE4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D7F49"/>
    <w:multiLevelType w:val="hybridMultilevel"/>
    <w:tmpl w:val="6DF023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828B5"/>
    <w:multiLevelType w:val="hybridMultilevel"/>
    <w:tmpl w:val="C3AE99A8"/>
    <w:lvl w:ilvl="0" w:tplc="0890CFF6">
      <w:start w:val="1"/>
      <w:numFmt w:val="decimal"/>
      <w:lvlText w:val="%1."/>
      <w:lvlJc w:val="left"/>
      <w:pPr>
        <w:ind w:left="824" w:hanging="54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4C6E62D1"/>
    <w:multiLevelType w:val="hybridMultilevel"/>
    <w:tmpl w:val="40A2E4A8"/>
    <w:lvl w:ilvl="0" w:tplc="7E2AA08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70458"/>
    <w:multiLevelType w:val="multilevel"/>
    <w:tmpl w:val="66E030CC"/>
    <w:lvl w:ilvl="0">
      <w:start w:val="1"/>
      <w:numFmt w:val="decimal"/>
      <w:lvlText w:val="%1."/>
      <w:lvlJc w:val="left"/>
      <w:pPr>
        <w:ind w:left="872" w:hanging="588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8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2A7"/>
    <w:rsid w:val="00041DDF"/>
    <w:rsid w:val="00046FF7"/>
    <w:rsid w:val="000545E0"/>
    <w:rsid w:val="000623BD"/>
    <w:rsid w:val="00073BB9"/>
    <w:rsid w:val="000877C3"/>
    <w:rsid w:val="000A146B"/>
    <w:rsid w:val="000B6250"/>
    <w:rsid w:val="000E33D5"/>
    <w:rsid w:val="00103CE7"/>
    <w:rsid w:val="001112D6"/>
    <w:rsid w:val="00143BD5"/>
    <w:rsid w:val="00144389"/>
    <w:rsid w:val="0015217C"/>
    <w:rsid w:val="00176024"/>
    <w:rsid w:val="00182B40"/>
    <w:rsid w:val="00192EF0"/>
    <w:rsid w:val="001A5301"/>
    <w:rsid w:val="001E3AC8"/>
    <w:rsid w:val="00211D8B"/>
    <w:rsid w:val="00215910"/>
    <w:rsid w:val="00222E2B"/>
    <w:rsid w:val="002232C5"/>
    <w:rsid w:val="002408A8"/>
    <w:rsid w:val="00244D5B"/>
    <w:rsid w:val="0024746E"/>
    <w:rsid w:val="0025526A"/>
    <w:rsid w:val="002635C1"/>
    <w:rsid w:val="00293F52"/>
    <w:rsid w:val="002A32AE"/>
    <w:rsid w:val="002F31A0"/>
    <w:rsid w:val="00333099"/>
    <w:rsid w:val="00356708"/>
    <w:rsid w:val="00393B50"/>
    <w:rsid w:val="003A0D5F"/>
    <w:rsid w:val="003C32DC"/>
    <w:rsid w:val="003E5F02"/>
    <w:rsid w:val="00401AF0"/>
    <w:rsid w:val="004553C4"/>
    <w:rsid w:val="00460267"/>
    <w:rsid w:val="004875EE"/>
    <w:rsid w:val="004A1B49"/>
    <w:rsid w:val="004B2DF0"/>
    <w:rsid w:val="004B7D3B"/>
    <w:rsid w:val="004C1228"/>
    <w:rsid w:val="004C57B7"/>
    <w:rsid w:val="004D641F"/>
    <w:rsid w:val="004D7CB0"/>
    <w:rsid w:val="004F7960"/>
    <w:rsid w:val="00502FEA"/>
    <w:rsid w:val="0050435D"/>
    <w:rsid w:val="0053327A"/>
    <w:rsid w:val="005B1B1B"/>
    <w:rsid w:val="005D2036"/>
    <w:rsid w:val="005E18D4"/>
    <w:rsid w:val="00636A07"/>
    <w:rsid w:val="006421B5"/>
    <w:rsid w:val="00645435"/>
    <w:rsid w:val="00650B42"/>
    <w:rsid w:val="0066267E"/>
    <w:rsid w:val="00662B0D"/>
    <w:rsid w:val="00685DE2"/>
    <w:rsid w:val="0069629E"/>
    <w:rsid w:val="006A2590"/>
    <w:rsid w:val="006A3DDE"/>
    <w:rsid w:val="006E6ADE"/>
    <w:rsid w:val="006F4D49"/>
    <w:rsid w:val="00717BC5"/>
    <w:rsid w:val="00720B9A"/>
    <w:rsid w:val="00757660"/>
    <w:rsid w:val="00763509"/>
    <w:rsid w:val="007911AF"/>
    <w:rsid w:val="007C4AEB"/>
    <w:rsid w:val="007C62BA"/>
    <w:rsid w:val="007D3DA9"/>
    <w:rsid w:val="007D67EB"/>
    <w:rsid w:val="00800CAD"/>
    <w:rsid w:val="008925F4"/>
    <w:rsid w:val="00894D16"/>
    <w:rsid w:val="008D243A"/>
    <w:rsid w:val="00922B21"/>
    <w:rsid w:val="009308CE"/>
    <w:rsid w:val="0096673C"/>
    <w:rsid w:val="00981ED0"/>
    <w:rsid w:val="00987696"/>
    <w:rsid w:val="009A7CCB"/>
    <w:rsid w:val="009C388D"/>
    <w:rsid w:val="009D3BCE"/>
    <w:rsid w:val="009D5166"/>
    <w:rsid w:val="00A03579"/>
    <w:rsid w:val="00A05C4D"/>
    <w:rsid w:val="00A44639"/>
    <w:rsid w:val="00A54A0E"/>
    <w:rsid w:val="00A87123"/>
    <w:rsid w:val="00AA06D7"/>
    <w:rsid w:val="00AB417A"/>
    <w:rsid w:val="00AB7329"/>
    <w:rsid w:val="00AC12C7"/>
    <w:rsid w:val="00AE22A7"/>
    <w:rsid w:val="00AE4A3A"/>
    <w:rsid w:val="00B07121"/>
    <w:rsid w:val="00B10529"/>
    <w:rsid w:val="00B42C31"/>
    <w:rsid w:val="00B53C88"/>
    <w:rsid w:val="00B55C86"/>
    <w:rsid w:val="00B5796D"/>
    <w:rsid w:val="00B73861"/>
    <w:rsid w:val="00BA34BB"/>
    <w:rsid w:val="00BB5C9C"/>
    <w:rsid w:val="00C15BFD"/>
    <w:rsid w:val="00C37113"/>
    <w:rsid w:val="00C53DB5"/>
    <w:rsid w:val="00C6355C"/>
    <w:rsid w:val="00C91A0B"/>
    <w:rsid w:val="00CD5F1D"/>
    <w:rsid w:val="00D000BB"/>
    <w:rsid w:val="00D0593F"/>
    <w:rsid w:val="00D346BF"/>
    <w:rsid w:val="00D4356D"/>
    <w:rsid w:val="00DA2B1C"/>
    <w:rsid w:val="00DA57A4"/>
    <w:rsid w:val="00DB735D"/>
    <w:rsid w:val="00DB7E2F"/>
    <w:rsid w:val="00E23A18"/>
    <w:rsid w:val="00E724DE"/>
    <w:rsid w:val="00E77315"/>
    <w:rsid w:val="00E96015"/>
    <w:rsid w:val="00E97AE4"/>
    <w:rsid w:val="00EC09E6"/>
    <w:rsid w:val="00ED66D6"/>
    <w:rsid w:val="00F22D9C"/>
    <w:rsid w:val="00F416EB"/>
    <w:rsid w:val="00F539D6"/>
    <w:rsid w:val="00F768E5"/>
    <w:rsid w:val="00F85BA5"/>
    <w:rsid w:val="00FA431A"/>
    <w:rsid w:val="00FE07F6"/>
    <w:rsid w:val="00FE5B7B"/>
    <w:rsid w:val="00FF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192E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92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Нижний колонтитул Знак1"/>
    <w:basedOn w:val="a0"/>
    <w:link w:val="a3"/>
    <w:uiPriority w:val="99"/>
    <w:rsid w:val="00192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Заголовок №2_"/>
    <w:link w:val="20"/>
    <w:rsid w:val="00192EF0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192EF0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5">
    <w:name w:val="List Paragraph"/>
    <w:aliases w:val="Elenco Normale,List Paragraph,Список уровня 2,название табл/рис,Chapter10"/>
    <w:basedOn w:val="a"/>
    <w:link w:val="a6"/>
    <w:uiPriority w:val="34"/>
    <w:qFormat/>
    <w:rsid w:val="00650B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7">
    <w:name w:val="Table Grid"/>
    <w:basedOn w:val="a1"/>
    <w:uiPriority w:val="39"/>
    <w:rsid w:val="00650B42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Elenco Normale Знак,List Paragraph Знак,Список уровня 2 Знак,название табл/рис Знак,Chapter10 Знак"/>
    <w:link w:val="a5"/>
    <w:uiPriority w:val="34"/>
    <w:rsid w:val="00650B42"/>
    <w:rPr>
      <w:rFonts w:ascii="Calibri" w:eastAsia="Calibri" w:hAnsi="Calibri" w:cs="Times New Roman"/>
    </w:rPr>
  </w:style>
  <w:style w:type="character" w:customStyle="1" w:styleId="docdata">
    <w:name w:val="docdata"/>
    <w:aliases w:val="docy,v5,1839,baiaagaaboqcaaadaauaaav2bqaaaaaaaaaaaaaaaaaaaaaaaaaaaaaaaaaaaaaaaaaaaaaaaaaaaaaaaaaaaaaaaaaaaaaaaaaaaaaaaaaaaaaaaaaaaaaaaaaaaaaaaaaaaaaaaaaaaaaaaaaaaaaaaaaaaaaaaaaaaaaaaaaaaaaaaaaaaaaaaaaaaaaaaaaaaaaaaaaaaaaaaaaaaaaaaaaaaaaaaaaaaaaa"/>
    <w:basedOn w:val="a0"/>
    <w:rsid w:val="007D67EB"/>
  </w:style>
  <w:style w:type="table" w:customStyle="1" w:styleId="3">
    <w:name w:val="Сітка таблиці3"/>
    <w:basedOn w:val="a1"/>
    <w:next w:val="a7"/>
    <w:uiPriority w:val="59"/>
    <w:rsid w:val="00FE5B7B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8D392-E0FE-4E2D-8AD1-B5C70AEFD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5208</Words>
  <Characters>2969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2023-09-05T06:41:00Z</cp:lastPrinted>
  <dcterms:created xsi:type="dcterms:W3CDTF">2023-01-16T09:18:00Z</dcterms:created>
  <dcterms:modified xsi:type="dcterms:W3CDTF">2024-03-07T08:34:00Z</dcterms:modified>
</cp:coreProperties>
</file>