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A" w:rsidRDefault="008F02BA" w:rsidP="008F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8AE" w:rsidRPr="003348AE" w:rsidRDefault="003348AE" w:rsidP="003348AE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3348AE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Перелік</w:t>
      </w:r>
    </w:p>
    <w:p w:rsidR="00A7448F" w:rsidRDefault="003348AE" w:rsidP="003348AE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3348AE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змін до тендерної документації відкритих торгів за предметом закупівлі:</w:t>
      </w:r>
    </w:p>
    <w:p w:rsidR="002937C1" w:rsidRPr="002937C1" w:rsidRDefault="002937C1" w:rsidP="002937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7C1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293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7C1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2937C1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2937C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937C1">
        <w:rPr>
          <w:rFonts w:ascii="Times New Roman" w:hAnsi="Times New Roman" w:cs="Times New Roman"/>
          <w:sz w:val="28"/>
          <w:szCs w:val="28"/>
        </w:rPr>
        <w:t xml:space="preserve">) на 2024 </w:t>
      </w:r>
      <w:proofErr w:type="spellStart"/>
      <w:proofErr w:type="gramStart"/>
      <w:r w:rsidRPr="00293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7C1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60201B" w:rsidRPr="0060201B" w:rsidRDefault="003348AE" w:rsidP="003348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201B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за </w:t>
      </w:r>
      <w:r w:rsidR="0060201B" w:rsidRPr="0060201B">
        <w:rPr>
          <w:rFonts w:ascii="Times New Roman" w:hAnsi="Times New Roman" w:cs="Times New Roman"/>
          <w:sz w:val="24"/>
          <w:szCs w:val="24"/>
          <w:lang w:val="uk-UA"/>
        </w:rPr>
        <w:t xml:space="preserve">ДК 021:2015: 09310000-5 - Електрична енергія </w:t>
      </w:r>
    </w:p>
    <w:p w:rsidR="003348AE" w:rsidRPr="0060201B" w:rsidRDefault="003348AE" w:rsidP="003348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201B">
        <w:rPr>
          <w:rFonts w:ascii="Times New Roman" w:hAnsi="Times New Roman" w:cs="Times New Roman"/>
          <w:sz w:val="24"/>
          <w:szCs w:val="24"/>
          <w:lang w:val="uk-UA"/>
        </w:rPr>
        <w:t>для потреб 202</w:t>
      </w:r>
      <w:r w:rsidR="002937C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0201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348AE" w:rsidRPr="0060201B" w:rsidRDefault="003348AE" w:rsidP="0033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0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Процедура закупівлі:</w:t>
      </w:r>
    </w:p>
    <w:p w:rsidR="003348AE" w:rsidRPr="0060201B" w:rsidRDefault="003348AE" w:rsidP="0033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20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відкриті торги з особливостями</w:t>
      </w:r>
    </w:p>
    <w:p w:rsidR="003348AE" w:rsidRPr="0060201B" w:rsidRDefault="0060201B" w:rsidP="0060201B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602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Pr="006020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</w:t>
      </w:r>
      <w:r w:rsidR="002937C1" w:rsidRPr="002937C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>UA-2023-12-25-012810-a</w:t>
      </w:r>
      <w:r w:rsidRPr="006020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3348AE" w:rsidRPr="003348AE" w:rsidTr="002937C1">
        <w:trPr>
          <w:trHeight w:val="7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2937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Посилання</w:t>
            </w:r>
            <w:proofErr w:type="spellEnd"/>
            <w:r w:rsidRPr="003348AE">
              <w:rPr>
                <w:rFonts w:ascii="Times New Roman" w:hAnsi="Times New Roman"/>
                <w:b/>
                <w:color w:val="323842"/>
              </w:rPr>
              <w:t xml:space="preserve"> на пункт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тендерної</w:t>
            </w:r>
            <w:proofErr w:type="spellEnd"/>
            <w:r w:rsidRPr="003348AE">
              <w:rPr>
                <w:rFonts w:ascii="Times New Roman" w:hAnsi="Times New Roman"/>
                <w:b/>
                <w:color w:val="323842"/>
              </w:rPr>
              <w:t xml:space="preserve">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документації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2937C1">
            <w:pPr>
              <w:spacing w:after="0" w:line="510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r w:rsidRPr="003348AE">
              <w:rPr>
                <w:rFonts w:ascii="Times New Roman" w:hAnsi="Times New Roman"/>
                <w:b/>
                <w:color w:val="323842"/>
              </w:rPr>
              <w:t xml:space="preserve">Стара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редакція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2937C1">
            <w:pPr>
              <w:spacing w:after="0" w:line="510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r w:rsidRPr="003348AE">
              <w:rPr>
                <w:rFonts w:ascii="Times New Roman" w:hAnsi="Times New Roman"/>
                <w:b/>
                <w:color w:val="323842"/>
              </w:rPr>
              <w:t xml:space="preserve">Нова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редакція</w:t>
            </w:r>
            <w:proofErr w:type="spellEnd"/>
          </w:p>
        </w:tc>
      </w:tr>
      <w:tr w:rsidR="003348AE" w:rsidRPr="002937C1" w:rsidTr="003348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Тендерн</w:t>
            </w:r>
            <w:r w:rsidR="002937C1"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а документація</w:t>
            </w:r>
            <w:r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</w:p>
          <w:p w:rsidR="002937C1" w:rsidRPr="002937C1" w:rsidRDefault="002937C1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</w:p>
          <w:p w:rsidR="003348AE" w:rsidRDefault="002937C1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Розділ 5. Оцінка тендерної пропозиції</w:t>
            </w:r>
          </w:p>
          <w:p w:rsidR="002937C1" w:rsidRPr="002937C1" w:rsidRDefault="002937C1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</w:p>
          <w:p w:rsidR="002937C1" w:rsidRDefault="002937C1" w:rsidP="002937C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1.Перелік критеріїв та методика оцінки тендерної пропозиції із зазначенням питомої ваги критерію</w:t>
            </w:r>
          </w:p>
          <w:p w:rsidR="002937C1" w:rsidRPr="002937C1" w:rsidRDefault="002937C1" w:rsidP="002937C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2937C1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з абзацу</w:t>
            </w:r>
            <w:r w:rsidRPr="002937C1">
              <w:rPr>
                <w:rFonts w:ascii="Times New Roman" w:eastAsia="Times New Roman" w:hAnsi="Times New Roman"/>
                <w:b/>
                <w:bCs/>
                <w:color w:val="323842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Ціна тендерної пропозиції = 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Цфакт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*Ф, де</w:t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Ф- плановий обсяг споживання електричної енергії (кВт*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який Замовник має намір придбати за результатами цієї процедури закупівлі.</w:t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Розрахунок ціни відповідно до абз.1 ч. 3 ст. 22 Закону, за яку Учасник згоден виконати замовлення, повинен здійснювати наступним чином:</w:t>
            </w:r>
          </w:p>
          <w:p w:rsidR="002937C1" w:rsidRPr="002937C1" w:rsidRDefault="002937C1" w:rsidP="002937C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9" w:lineRule="auto"/>
              <w:ind w:firstLine="425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lang w:val="uk-UA" w:eastAsia="zh-CN"/>
              </w:rPr>
              <w:t>Цфакт</w:t>
            </w:r>
            <w:proofErr w:type="spellEnd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lang w:val="uk-UA" w:eastAsia="zh-CN"/>
              </w:rPr>
              <w:t xml:space="preserve"> = (</w:t>
            </w:r>
            <w:proofErr w:type="spellStart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lang w:val="uk-UA" w:eastAsia="zh-CN"/>
              </w:rPr>
              <w:t>Ц</w:t>
            </w:r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vertAlign w:val="subscript"/>
                <w:lang w:val="uk-UA" w:eastAsia="zh-CN"/>
              </w:rPr>
              <w:t>oд</w:t>
            </w:r>
            <w:proofErr w:type="spellEnd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vertAlign w:val="subscript"/>
                <w:lang w:val="uk-UA" w:eastAsia="zh-CN"/>
              </w:rPr>
              <w:t xml:space="preserve"> </w:t>
            </w:r>
            <w:r w:rsidRPr="002937C1"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val="uk-UA" w:eastAsia="zh-CN"/>
              </w:rPr>
              <w:t>*(1+</w:t>
            </w:r>
            <w:r w:rsidRPr="002937C1">
              <w:rPr>
                <w:rFonts w:ascii="Times New Roman" w:eastAsia="Lucida Sans Unicode" w:hAnsi="Times New Roman"/>
                <w:b/>
                <w:bCs/>
                <w:lang w:val="uk-UA" w:eastAsia="zh-CN"/>
              </w:rPr>
              <w:t xml:space="preserve"> М/100) + </w:t>
            </w:r>
            <w:proofErr w:type="spellStart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lang w:val="uk-UA" w:eastAsia="zh-CN"/>
              </w:rPr>
              <w:t>Т</w:t>
            </w:r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vertAlign w:val="superscript"/>
                <w:lang w:val="uk-UA" w:eastAsia="zh-CN"/>
              </w:rPr>
              <w:t>пер</w:t>
            </w:r>
            <w:proofErr w:type="spellEnd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vertAlign w:val="superscript"/>
                <w:lang w:val="uk-UA" w:eastAsia="zh-CN"/>
              </w:rPr>
              <w:t xml:space="preserve"> </w:t>
            </w:r>
            <w:r w:rsidRPr="002937C1"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val="uk-UA" w:eastAsia="zh-CN"/>
              </w:rPr>
              <w:t>+ В) * 1,2, де</w:t>
            </w:r>
          </w:p>
          <w:p w:rsidR="002937C1" w:rsidRPr="002937C1" w:rsidRDefault="002937C1" w:rsidP="002937C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9" w:lineRule="auto"/>
              <w:ind w:firstLine="425"/>
              <w:jc w:val="both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937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«1,2»</w:t>
            </w: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- математичне вираження ставки податку на додану вартість (ПДВ – 20%), яке нараховується згідно Податкового кодексу України;</w:t>
            </w:r>
          </w:p>
          <w:p w:rsidR="002937C1" w:rsidRPr="002937C1" w:rsidRDefault="002937C1" w:rsidP="002937C1">
            <w:pPr>
              <w:widowControl w:val="0"/>
              <w:tabs>
                <w:tab w:val="left" w:pos="0"/>
                <w:tab w:val="left" w:pos="851"/>
                <w:tab w:val="left" w:pos="1023"/>
              </w:tabs>
              <w:suppressAutoHyphens/>
              <w:spacing w:after="160" w:line="259" w:lineRule="auto"/>
              <w:ind w:firstLine="709"/>
              <w:contextualSpacing/>
              <w:jc w:val="both"/>
              <w:rPr>
                <w:rFonts w:ascii="Times New Roman" w:eastAsia="Lucida Sans Unicode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2937C1">
              <w:rPr>
                <w:rFonts w:ascii="Times New Roman" w:eastAsia="Lucida Sans Unicode" w:hAnsi="Times New Roman"/>
                <w:b/>
                <w:bCs/>
                <w:szCs w:val="24"/>
                <w:lang w:val="uk-UA" w:eastAsia="zh-CN"/>
              </w:rPr>
              <w:t>Цфакт</w:t>
            </w:r>
            <w:proofErr w:type="spellEnd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 – </w:t>
            </w:r>
            <w:r w:rsidRPr="002937C1">
              <w:rPr>
                <w:rFonts w:ascii="Times New Roman" w:eastAsia="Lucida Sans Unicode" w:hAnsi="Times New Roman"/>
                <w:sz w:val="24"/>
                <w:szCs w:val="24"/>
                <w:lang w:val="uk-UA" w:eastAsia="zh-CN"/>
              </w:rPr>
              <w:t>вартість електричної енергії за розрахунковий період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, грн/</w:t>
            </w:r>
            <w:proofErr w:type="spellStart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кВт·год</w:t>
            </w:r>
            <w:proofErr w:type="spellEnd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;</w:t>
            </w:r>
          </w:p>
          <w:p w:rsidR="002937C1" w:rsidRPr="002937C1" w:rsidRDefault="002937C1" w:rsidP="002937C1">
            <w:pPr>
              <w:widowControl w:val="0"/>
              <w:tabs>
                <w:tab w:val="left" w:pos="0"/>
                <w:tab w:val="left" w:pos="851"/>
                <w:tab w:val="left" w:pos="1023"/>
              </w:tabs>
              <w:suppressAutoHyphens/>
              <w:spacing w:after="160" w:line="259" w:lineRule="auto"/>
              <w:ind w:firstLine="709"/>
              <w:contextualSpacing/>
              <w:jc w:val="both"/>
              <w:rPr>
                <w:rFonts w:ascii="Times New Roman" w:eastAsia="Lucida Sans Unicode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2937C1">
              <w:rPr>
                <w:rFonts w:ascii="Times New Roman" w:eastAsia="Lucida Sans Unicode" w:hAnsi="Times New Roman"/>
                <w:b/>
                <w:szCs w:val="24"/>
                <w:lang w:val="uk-UA" w:eastAsia="zh-CN"/>
              </w:rPr>
              <w:t>Ц</w:t>
            </w:r>
            <w:r w:rsidRPr="002937C1">
              <w:rPr>
                <w:rFonts w:ascii="Times New Roman" w:eastAsia="Lucida Sans Unicode" w:hAnsi="Times New Roman"/>
                <w:b/>
                <w:szCs w:val="24"/>
                <w:vertAlign w:val="subscript"/>
                <w:lang w:val="uk-UA" w:eastAsia="zh-CN"/>
              </w:rPr>
              <w:t>oд</w:t>
            </w:r>
            <w:proofErr w:type="spellEnd"/>
            <w:r w:rsidRPr="002937C1">
              <w:rPr>
                <w:rFonts w:ascii="Times New Roman" w:eastAsia="Lucida Sans Unicode" w:hAnsi="Times New Roman"/>
                <w:b/>
                <w:szCs w:val="24"/>
                <w:lang w:val="uk-UA" w:eastAsia="zh-CN"/>
              </w:rPr>
              <w:t xml:space="preserve"> 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– середньозважена ціна на ринку РДН за (</w:t>
            </w:r>
            <w:r w:rsidRPr="002937C1">
              <w:rPr>
                <w:rFonts w:ascii="Times New Roman" w:eastAsia="Lucida Sans Unicode" w:hAnsi="Times New Roman"/>
                <w:i/>
                <w:szCs w:val="24"/>
                <w:u w:val="single"/>
                <w:lang w:val="uk-UA" w:eastAsia="zh-CN"/>
              </w:rPr>
              <w:t xml:space="preserve">зазначається 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за </w:t>
            </w:r>
            <w:r w:rsidRPr="002937C1">
              <w:rPr>
                <w:rFonts w:ascii="Times New Roman" w:eastAsia="Lucida Sans Unicode" w:hAnsi="Times New Roman"/>
                <w:i/>
                <w:szCs w:val="24"/>
                <w:u w:val="single"/>
                <w:lang w:val="uk-UA" w:eastAsia="zh-CN"/>
              </w:rPr>
              <w:t xml:space="preserve">місяць, попередній до першого місяця постачання) 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 202</w:t>
            </w:r>
            <w:r w:rsidRPr="002937C1">
              <w:rPr>
                <w:rFonts w:ascii="Times New Roman" w:eastAsia="Lucida Sans Unicode" w:hAnsi="Times New Roman"/>
                <w:szCs w:val="24"/>
                <w:u w:val="single"/>
                <w:lang w:val="uk-UA" w:eastAsia="zh-CN"/>
              </w:rPr>
              <w:t>__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 року (грн/кВт*</w:t>
            </w:r>
            <w:proofErr w:type="spellStart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год</w:t>
            </w:r>
            <w:proofErr w:type="spellEnd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) 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Цод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для даної процедури закупівлі не може бути нижчою прогнозованої ціни РДН ОЕС, яка для даної закупівлі 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становить-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_________грн. за 1 кВт/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без ПДВ. </w:t>
            </w:r>
          </w:p>
          <w:p w:rsidR="002937C1" w:rsidRPr="002937C1" w:rsidRDefault="002937C1" w:rsidP="002937C1">
            <w:pPr>
              <w:widowControl w:val="0"/>
              <w:tabs>
                <w:tab w:val="left" w:pos="0"/>
                <w:tab w:val="left" w:pos="851"/>
                <w:tab w:val="left" w:pos="1023"/>
              </w:tabs>
              <w:suppressAutoHyphens/>
              <w:spacing w:after="160" w:line="259" w:lineRule="auto"/>
              <w:ind w:firstLine="709"/>
              <w:contextualSpacing/>
              <w:jc w:val="both"/>
              <w:rPr>
                <w:rFonts w:ascii="Times New Roman" w:eastAsia="Lucida Sans Unicode" w:hAnsi="Times New Roman"/>
                <w:sz w:val="24"/>
                <w:szCs w:val="24"/>
                <w:lang w:val="uk-UA" w:eastAsia="zh-CN"/>
              </w:rPr>
            </w:pP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lastRenderedPageBreak/>
              <w:t xml:space="preserve">Зазначені індекси публікуються ДП «Оператор ринку» розміщеними на його веб-сайті </w:t>
            </w:r>
            <w:hyperlink r:id="rId6" w:history="1">
              <w:r w:rsidRPr="002937C1">
                <w:rPr>
                  <w:rFonts w:ascii="Times New Roman" w:eastAsia="Lucida Sans Unicode" w:hAnsi="Times New Roman"/>
                  <w:color w:val="000080"/>
                  <w:szCs w:val="24"/>
                  <w:u w:val="single"/>
                  <w:lang w:val="uk-UA" w:eastAsia="zh-CN"/>
                </w:rPr>
                <w:t>www.oree.com.ua</w:t>
              </w:r>
            </w:hyperlink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 xml:space="preserve"> та відносяться до біржових котирувань у розумінні пункту 19 Особливостей;</w:t>
            </w:r>
          </w:p>
          <w:p w:rsidR="002937C1" w:rsidRPr="002937C1" w:rsidRDefault="002937C1" w:rsidP="002937C1">
            <w:pPr>
              <w:widowControl w:val="0"/>
              <w:tabs>
                <w:tab w:val="left" w:pos="0"/>
                <w:tab w:val="left" w:pos="851"/>
                <w:tab w:val="left" w:pos="1023"/>
              </w:tabs>
              <w:suppressAutoHyphens/>
              <w:spacing w:after="160" w:line="259" w:lineRule="auto"/>
              <w:ind w:firstLine="709"/>
              <w:contextualSpacing/>
              <w:jc w:val="both"/>
              <w:rPr>
                <w:rFonts w:ascii="Times New Roman" w:eastAsia="Lucida Sans Unicode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2937C1">
              <w:rPr>
                <w:rFonts w:ascii="Times New Roman" w:eastAsia="Lucida Sans Unicode" w:hAnsi="Times New Roman"/>
                <w:b/>
                <w:szCs w:val="24"/>
                <w:lang w:val="uk-UA" w:eastAsia="zh-CN"/>
              </w:rPr>
              <w:t>Т</w:t>
            </w:r>
            <w:r w:rsidRPr="002937C1">
              <w:rPr>
                <w:rFonts w:ascii="Times New Roman" w:eastAsia="Lucida Sans Unicode" w:hAnsi="Times New Roman"/>
                <w:b/>
                <w:szCs w:val="24"/>
                <w:vertAlign w:val="superscript"/>
                <w:lang w:val="uk-UA" w:eastAsia="zh-CN"/>
              </w:rPr>
              <w:t>пер</w:t>
            </w:r>
            <w:proofErr w:type="spellEnd"/>
            <w:r w:rsidRPr="002937C1">
              <w:rPr>
                <w:rFonts w:ascii="Times New Roman" w:eastAsia="Lucida Sans Unicode" w:hAnsi="Times New Roman"/>
                <w:b/>
                <w:szCs w:val="24"/>
                <w:lang w:val="uk-UA" w:eastAsia="zh-CN"/>
              </w:rPr>
              <w:t xml:space="preserve"> </w:t>
            </w:r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– тариф на послуги з передачі електричної енергії, установлений НКРЕКП, грн/кВт*</w:t>
            </w:r>
            <w:proofErr w:type="spellStart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год</w:t>
            </w:r>
            <w:proofErr w:type="spellEnd"/>
            <w:r w:rsidRPr="002937C1">
              <w:rPr>
                <w:rFonts w:ascii="Times New Roman" w:eastAsia="Lucida Sans Unicode" w:hAnsi="Times New Roman"/>
                <w:szCs w:val="24"/>
                <w:lang w:val="uk-UA" w:eastAsia="zh-CN"/>
              </w:rPr>
              <w:t>;</w:t>
            </w:r>
          </w:p>
          <w:p w:rsidR="002937C1" w:rsidRPr="002937C1" w:rsidRDefault="002937C1" w:rsidP="002937C1">
            <w:pPr>
              <w:suppressAutoHyphens/>
              <w:autoSpaceDE w:val="0"/>
              <w:spacing w:after="160" w:line="259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7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В</w:t>
            </w:r>
            <w:r w:rsidRPr="002937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- затверджений постановою НКРЕП від 19.12.2022 № 1690 тариф на здійснення операцій купівлі-продажу на ринку «на добу наперед». </w:t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«В» є регульованою складової ціни Договору;</w:t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ab/>
              <w:t>М</w:t>
            </w:r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- коефіцієнт прибутковості Постачальника (маржа, вартість по</w:t>
            </w:r>
            <w:bookmarkStart w:id="0" w:name="_GoBack"/>
            <w:bookmarkEnd w:id="0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слуг Учасника), запропонований Учасником у відсотках від загальної ціни тендерної пропозиції (</w:t>
            </w:r>
            <w:proofErr w:type="spellStart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Цод</w:t>
            </w:r>
            <w:proofErr w:type="spellEnd"/>
            <w:r w:rsidRPr="00293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%*.</w:t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b/>
                <w:sz w:val="12"/>
                <w:szCs w:val="24"/>
                <w:lang w:val="uk-UA" w:eastAsia="uk-UA"/>
              </w:rPr>
            </w:pPr>
            <w:r w:rsidRPr="002937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ab/>
            </w:r>
          </w:p>
          <w:p w:rsidR="002937C1" w:rsidRPr="002937C1" w:rsidRDefault="002937C1" w:rsidP="002937C1">
            <w:pPr>
              <w:tabs>
                <w:tab w:val="left" w:pos="0"/>
              </w:tabs>
              <w:suppressAutoHyphens/>
              <w:spacing w:after="160" w:line="242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937C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* Примітка. З метою запобігання демпінгу серед Учасників, Замовник буде відхиляти пропозиції Учасників, як такого, що не відповідає встановленим </w:t>
            </w:r>
            <w:hyperlink r:id="rId7" w:anchor="n1422">
              <w:r w:rsidRPr="002937C1">
                <w:rPr>
                  <w:rFonts w:ascii="Times New Roman" w:hAnsi="Times New Roman"/>
                  <w:b/>
                  <w:sz w:val="20"/>
                  <w:szCs w:val="20"/>
                  <w:lang w:val="uk-UA" w:eastAsia="uk-UA"/>
                </w:rPr>
                <w:t>абзацом першим</w:t>
              </w:r>
            </w:hyperlink>
            <w:r w:rsidRPr="002937C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 частини третьої статті 22 Закону України «Про публічні закупівлі»  вимогам до учасника відповідно до законодавства, в яких величина маржі (в тому числі за результатами аукціону) буде від'ємна. До складу ціни пропозиції включається тариф на передачу електричної енергії та не включається в тариф на розподіл. Ця величина є незмінною протягом всього строку дії Договору.</w:t>
            </w:r>
          </w:p>
          <w:p w:rsidR="003348AE" w:rsidRPr="002937C1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Найбільш економічно вигідною пропозицією буде вважатися пропозиція з найнижчою ціною з урахуванням усіх податків та зборів (у тому числі податку на додану вартість (ПДВ), у разі якщо учасник є платником ПДВ або без ПДВ — у разі, якщо учасник  не є платником ПДВ, а також без ПДВ - якщо предмет закупівлі не оподатковується.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здійснюється щодо предмета закупівлі в цілому.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визначає ціни на товар, що він пропонує поставити за договором про закупівлю,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бути сплачені, усіх інших витрат, передбачених для товару даного виду.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ціни 1 кіловат години електричної енергії має включатися: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 електричної енергії як Товару – ціна в гривнях за 1 кВт*годину (без ПДВ) електричної енергії (ціна електроенергії на відповідних  сегментах ринку, зокрема, але не виключно, ринок двосторонніх договорів, ринок «на добу на перед», внутрішньодобовий </w:t>
            </w: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ринок, балансуючий ринок).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передачі – ціна (тариф) на передачу електричної енергії в гривнях за 1 кВт*годину (без ПДВ) електричної енергії, встановлений Постановою Національної комісії, що здійснює державне регулювання у сферах енергетики та комунальних послуг, який діє на момент подання тендерної пропозиції.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 – маржа  постачальника електричної енергії (включає в себе витрати Постачальника, пов’язані з постачанням електричної енергії Споживачу, у т.ч. з урахуванням прибутку Постачальника, його ризиків, пов’язаних з виконанням умов Договору, податки, збори, платежі, що передбачені законодавством та пов'язані з закупівлею електричної енергії Постачальником)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 – податок на додану вартість (ПДВ).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Таким чином, цінова пропозиція учасника має відповідати наступній формулі: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пропозицій = (Ціна  електричної енергії як </w:t>
            </w:r>
            <w:proofErr w:type="spellStart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Товару+</w:t>
            </w:r>
            <w:proofErr w:type="spellEnd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Ціна передачі + М)*</w:t>
            </w:r>
            <w:proofErr w:type="spellStart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Vоб</w:t>
            </w:r>
            <w:proofErr w:type="spellEnd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*1,2 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 з ПДВ.</w:t>
            </w:r>
          </w:p>
          <w:p w:rsidR="002937C1" w:rsidRPr="002937C1" w:rsidRDefault="002937C1" w:rsidP="002937C1">
            <w:pPr>
              <w:spacing w:after="40" w:line="240" w:lineRule="auto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Vоб</w:t>
            </w:r>
            <w:proofErr w:type="spellEnd"/>
            <w:r w:rsidRPr="002937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плановий обсяг закупівлі електричної енергії, кВт*год.</w:t>
            </w:r>
          </w:p>
          <w:p w:rsidR="003348AE" w:rsidRPr="002937C1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</w:p>
        </w:tc>
      </w:tr>
    </w:tbl>
    <w:p w:rsidR="00C53052" w:rsidRPr="002937C1" w:rsidRDefault="00C53052" w:rsidP="00C53052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53052" w:rsidRDefault="00C53052" w:rsidP="00C53052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348AE" w:rsidRPr="00491B87" w:rsidRDefault="003348AE" w:rsidP="003348AE">
      <w:pPr>
        <w:jc w:val="both"/>
        <w:rPr>
          <w:rFonts w:ascii="Times New Roman" w:hAnsi="Times New Roman" w:cs="Times New Roman"/>
          <w:lang w:val="uk-UA"/>
        </w:rPr>
      </w:pPr>
    </w:p>
    <w:sectPr w:rsidR="003348AE" w:rsidRPr="00491B87" w:rsidSect="002937C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242"/>
    <w:multiLevelType w:val="hybridMultilevel"/>
    <w:tmpl w:val="CFB61B62"/>
    <w:lvl w:ilvl="0" w:tplc="A5F08C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3D20F16"/>
    <w:multiLevelType w:val="hybridMultilevel"/>
    <w:tmpl w:val="7E3A06A8"/>
    <w:lvl w:ilvl="0" w:tplc="7250CD1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E0"/>
    <w:rsid w:val="00013523"/>
    <w:rsid w:val="00104ECB"/>
    <w:rsid w:val="002937C1"/>
    <w:rsid w:val="003348AE"/>
    <w:rsid w:val="004708F4"/>
    <w:rsid w:val="00491B87"/>
    <w:rsid w:val="004D344F"/>
    <w:rsid w:val="0060201B"/>
    <w:rsid w:val="00682AE0"/>
    <w:rsid w:val="006C42A2"/>
    <w:rsid w:val="006F3E51"/>
    <w:rsid w:val="007456FA"/>
    <w:rsid w:val="007963A4"/>
    <w:rsid w:val="008F02BA"/>
    <w:rsid w:val="00980BB2"/>
    <w:rsid w:val="00A7448F"/>
    <w:rsid w:val="00C53052"/>
    <w:rsid w:val="00E51892"/>
    <w:rsid w:val="00E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2023-11-30T14:07:00Z</cp:lastPrinted>
  <dcterms:created xsi:type="dcterms:W3CDTF">2023-02-21T08:03:00Z</dcterms:created>
  <dcterms:modified xsi:type="dcterms:W3CDTF">2023-12-26T22:38:00Z</dcterms:modified>
</cp:coreProperties>
</file>