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84" w:rsidRPr="00926401" w:rsidRDefault="003D198F" w:rsidP="00926401">
      <w:pPr>
        <w:pStyle w:val="5"/>
        <w:spacing w:before="0"/>
        <w:jc w:val="center"/>
        <w:rPr>
          <w:rFonts w:ascii="Times New Roman" w:eastAsia="Times New Roman" w:hAnsi="Times New Roman" w:cs="Times New Roman"/>
          <w:b/>
          <w:color w:val="auto"/>
          <w:sz w:val="28"/>
          <w:szCs w:val="28"/>
          <w:lang w:val="uk-UA"/>
        </w:rPr>
      </w:pPr>
      <w:r w:rsidRPr="003D198F">
        <w:rPr>
          <w:rFonts w:ascii="Times New Roman" w:eastAsia="Times New Roman" w:hAnsi="Times New Roman" w:cs="Times New Roman"/>
          <w:b/>
          <w:color w:val="auto"/>
          <w:sz w:val="28"/>
          <w:szCs w:val="28"/>
          <w:lang w:val="uk-UA"/>
        </w:rPr>
        <w:t>КОМУНАЛЬНЕ ПІДПРИЄМСТВО ЕЛЕКТРОМЕРЕЖ ЗОВНІШНЬОГО ОСВІТЛЕННЯ «МІСЬКСВІТЛО» ЧЕРКАСЬКОЇ МІСЬКОЇ РАДИ</w:t>
      </w:r>
    </w:p>
    <w:p w:rsidR="00067384" w:rsidRPr="00926401" w:rsidRDefault="00067384" w:rsidP="00926401">
      <w:pPr>
        <w:spacing w:after="0" w:line="240" w:lineRule="auto"/>
        <w:jc w:val="center"/>
        <w:rPr>
          <w:rFonts w:ascii="Times New Roman" w:hAnsi="Times New Roman" w:cs="Times New Roman"/>
          <w:sz w:val="24"/>
          <w:szCs w:val="24"/>
        </w:rPr>
      </w:pPr>
    </w:p>
    <w:p w:rsidR="001B77C8" w:rsidRPr="00926401" w:rsidRDefault="001B77C8" w:rsidP="00926401">
      <w:pPr>
        <w:spacing w:after="0" w:line="240" w:lineRule="auto"/>
        <w:jc w:val="center"/>
        <w:rPr>
          <w:rFonts w:ascii="Times New Roman" w:hAnsi="Times New Roman" w:cs="Times New Roman"/>
          <w:sz w:val="24"/>
          <w:szCs w:val="24"/>
        </w:rPr>
      </w:pPr>
      <w:r w:rsidRPr="00926401">
        <w:rPr>
          <w:rFonts w:ascii="Times New Roman" w:hAnsi="Times New Roman" w:cs="Times New Roman"/>
          <w:b/>
          <w:bCs/>
          <w:sz w:val="24"/>
          <w:szCs w:val="24"/>
        </w:rPr>
        <w:t>ПЕРЕЛІК ЗМІН</w:t>
      </w:r>
      <w:r w:rsidRPr="00926401">
        <w:rPr>
          <w:rFonts w:ascii="Times New Roman" w:hAnsi="Times New Roman" w:cs="Times New Roman"/>
          <w:sz w:val="24"/>
          <w:szCs w:val="24"/>
        </w:rPr>
        <w:t xml:space="preserve"> </w:t>
      </w:r>
    </w:p>
    <w:p w:rsidR="00B9392A" w:rsidRPr="00926401" w:rsidRDefault="00067384" w:rsidP="00926401">
      <w:pPr>
        <w:spacing w:after="0" w:line="240" w:lineRule="auto"/>
        <w:jc w:val="center"/>
        <w:rPr>
          <w:rFonts w:ascii="Times New Roman" w:hAnsi="Times New Roman" w:cs="Times New Roman"/>
          <w:sz w:val="24"/>
          <w:szCs w:val="24"/>
        </w:rPr>
      </w:pPr>
      <w:r w:rsidRPr="00926401">
        <w:rPr>
          <w:rFonts w:ascii="Times New Roman" w:hAnsi="Times New Roman" w:cs="Times New Roman"/>
          <w:sz w:val="24"/>
          <w:szCs w:val="24"/>
        </w:rPr>
        <w:t xml:space="preserve">до тендерної документації </w:t>
      </w:r>
      <w:r w:rsidR="0046402C" w:rsidRPr="00926401">
        <w:rPr>
          <w:rFonts w:ascii="Times New Roman" w:hAnsi="Times New Roman" w:cs="Times New Roman"/>
          <w:sz w:val="24"/>
          <w:szCs w:val="24"/>
        </w:rPr>
        <w:t>за предметом закупівлі</w:t>
      </w:r>
      <w:r w:rsidR="00B9392A" w:rsidRPr="00926401">
        <w:rPr>
          <w:rFonts w:ascii="Times New Roman" w:hAnsi="Times New Roman" w:cs="Times New Roman"/>
          <w:sz w:val="24"/>
          <w:szCs w:val="24"/>
        </w:rPr>
        <w:t>:</w:t>
      </w:r>
    </w:p>
    <w:p w:rsidR="0046402C" w:rsidRPr="003D198F" w:rsidRDefault="0046402C" w:rsidP="003D198F">
      <w:pPr>
        <w:spacing w:after="0" w:line="240" w:lineRule="auto"/>
        <w:jc w:val="center"/>
        <w:rPr>
          <w:rFonts w:ascii="Times New Roman" w:hAnsi="Times New Roman" w:cs="Times New Roman"/>
          <w:b/>
          <w:bCs/>
          <w:sz w:val="24"/>
          <w:szCs w:val="24"/>
        </w:rPr>
      </w:pPr>
      <w:r w:rsidRPr="003D198F">
        <w:rPr>
          <w:rFonts w:ascii="Times New Roman" w:hAnsi="Times New Roman" w:cs="Times New Roman"/>
          <w:b/>
          <w:bCs/>
          <w:sz w:val="24"/>
          <w:szCs w:val="24"/>
        </w:rPr>
        <w:t>«</w:t>
      </w:r>
      <w:r w:rsidR="003D198F" w:rsidRPr="003D198F">
        <w:rPr>
          <w:rFonts w:ascii="Times New Roman" w:hAnsi="Times New Roman" w:cs="Times New Roman"/>
          <w:b/>
          <w:bCs/>
          <w:sz w:val="24"/>
          <w:szCs w:val="24"/>
        </w:rPr>
        <w:t>Послуги з утримання мереж зовнішнього освітлення (в адміністративних межах міста Черкаси) код ДК 021-2015 (CPV) - 50230000-6 Послуги з ремонту, технічного обслуговування дорожньої інфраструктури і пов’язаного обладнання та супутні послуги</w:t>
      </w:r>
      <w:r w:rsidRPr="003D198F">
        <w:rPr>
          <w:rFonts w:ascii="Times New Roman" w:hAnsi="Times New Roman" w:cs="Times New Roman"/>
          <w:b/>
          <w:bCs/>
          <w:sz w:val="24"/>
          <w:szCs w:val="24"/>
        </w:rPr>
        <w:t xml:space="preserve">» </w:t>
      </w:r>
    </w:p>
    <w:p w:rsidR="00F855A5" w:rsidRPr="00926401" w:rsidRDefault="00EB6B87" w:rsidP="00926401">
      <w:pPr>
        <w:spacing w:after="0" w:line="240" w:lineRule="auto"/>
        <w:jc w:val="center"/>
        <w:rPr>
          <w:rFonts w:ascii="Times New Roman" w:hAnsi="Times New Roman" w:cs="Times New Roman"/>
        </w:rPr>
      </w:pPr>
      <w:r w:rsidRPr="00926401">
        <w:rPr>
          <w:rFonts w:ascii="Times New Roman" w:hAnsi="Times New Roman" w:cs="Times New Roman"/>
        </w:rPr>
        <w:t>(о</w:t>
      </w:r>
      <w:r w:rsidR="00067384" w:rsidRPr="00926401">
        <w:rPr>
          <w:rFonts w:ascii="Times New Roman" w:hAnsi="Times New Roman" w:cs="Times New Roman"/>
        </w:rPr>
        <w:t xml:space="preserve">голошення: </w:t>
      </w:r>
      <w:r w:rsidR="003D198F" w:rsidRPr="003D198F">
        <w:rPr>
          <w:rFonts w:ascii="Times New Roman" w:hAnsi="Times New Roman" w:cs="Times New Roman"/>
        </w:rPr>
        <w:t>UA-2023-12-29-007270-a</w:t>
      </w:r>
      <w:r w:rsidRPr="00926401">
        <w:rPr>
          <w:rFonts w:ascii="Times New Roman" w:hAnsi="Times New Roman" w:cs="Times New Roman"/>
        </w:rPr>
        <w:t>)</w:t>
      </w:r>
    </w:p>
    <w:p w:rsidR="003B5C1A" w:rsidRPr="00926401" w:rsidRDefault="003B5C1A" w:rsidP="00926401">
      <w:pPr>
        <w:spacing w:after="0" w:line="240" w:lineRule="auto"/>
        <w:jc w:val="center"/>
        <w:rPr>
          <w:rFonts w:ascii="Times New Roman" w:hAnsi="Times New Roman" w:cs="Times New Roman"/>
        </w:rPr>
      </w:pPr>
    </w:p>
    <w:p w:rsidR="00B9392A" w:rsidRPr="004247CB" w:rsidRDefault="001B77C8" w:rsidP="00926401">
      <w:pPr>
        <w:pStyle w:val="a3"/>
        <w:widowControl w:val="0"/>
        <w:numPr>
          <w:ilvl w:val="0"/>
          <w:numId w:val="1"/>
        </w:numPr>
        <w:tabs>
          <w:tab w:val="left" w:pos="284"/>
        </w:tabs>
        <w:suppressAutoHyphens/>
        <w:autoSpaceDE w:val="0"/>
        <w:autoSpaceDN w:val="0"/>
        <w:spacing w:after="0" w:line="240" w:lineRule="auto"/>
        <w:ind w:left="0" w:firstLine="0"/>
        <w:contextualSpacing w:val="0"/>
        <w:jc w:val="both"/>
        <w:rPr>
          <w:rFonts w:ascii="Times New Roman" w:hAnsi="Times New Roman" w:cs="Times New Roman"/>
          <w:iCs/>
          <w:color w:val="000000"/>
          <w:sz w:val="24"/>
          <w:szCs w:val="24"/>
          <w:u w:val="single"/>
        </w:rPr>
      </w:pPr>
      <w:r w:rsidRPr="004247CB">
        <w:rPr>
          <w:rFonts w:ascii="Times New Roman" w:hAnsi="Times New Roman" w:cs="Times New Roman"/>
          <w:iCs/>
          <w:color w:val="000000"/>
          <w:sz w:val="24"/>
          <w:szCs w:val="24"/>
          <w:u w:val="single"/>
        </w:rPr>
        <w:t>Викладен</w:t>
      </w:r>
      <w:r w:rsidR="00723DC6" w:rsidRPr="004247CB">
        <w:rPr>
          <w:rFonts w:ascii="Times New Roman" w:hAnsi="Times New Roman" w:cs="Times New Roman"/>
          <w:iCs/>
          <w:color w:val="000000"/>
          <w:sz w:val="24"/>
          <w:szCs w:val="24"/>
          <w:u w:val="single"/>
        </w:rPr>
        <w:t>о</w:t>
      </w:r>
      <w:r w:rsidRPr="004247CB">
        <w:rPr>
          <w:rFonts w:ascii="Times New Roman" w:hAnsi="Times New Roman" w:cs="Times New Roman"/>
          <w:iCs/>
          <w:color w:val="000000"/>
          <w:sz w:val="24"/>
          <w:szCs w:val="24"/>
          <w:u w:val="single"/>
        </w:rPr>
        <w:t xml:space="preserve"> </w:t>
      </w:r>
      <w:r w:rsidR="0046402C" w:rsidRPr="004247CB">
        <w:rPr>
          <w:rFonts w:ascii="Times New Roman" w:hAnsi="Times New Roman" w:cs="Times New Roman"/>
          <w:iCs/>
          <w:color w:val="000000"/>
          <w:sz w:val="24"/>
          <w:szCs w:val="24"/>
          <w:u w:val="single"/>
        </w:rPr>
        <w:t xml:space="preserve">у новій редакції частину </w:t>
      </w:r>
      <w:r w:rsidR="003D198F" w:rsidRPr="004247CB">
        <w:rPr>
          <w:rFonts w:ascii="Times New Roman" w:hAnsi="Times New Roman" w:cs="Times New Roman"/>
          <w:iCs/>
          <w:color w:val="000000"/>
          <w:sz w:val="24"/>
          <w:szCs w:val="24"/>
          <w:u w:val="single"/>
          <w:lang w:val="ru-RU"/>
        </w:rPr>
        <w:t>2</w:t>
      </w:r>
      <w:r w:rsidR="0046402C" w:rsidRPr="004247CB">
        <w:rPr>
          <w:rFonts w:ascii="Times New Roman" w:hAnsi="Times New Roman" w:cs="Times New Roman"/>
          <w:iCs/>
          <w:color w:val="000000"/>
          <w:sz w:val="24"/>
          <w:szCs w:val="24"/>
          <w:u w:val="single"/>
        </w:rPr>
        <w:t xml:space="preserve"> розділу ІІІ тендерної документації</w:t>
      </w:r>
      <w:r w:rsidRPr="004247CB">
        <w:rPr>
          <w:rFonts w:ascii="Times New Roman" w:hAnsi="Times New Roman" w:cs="Times New Roman"/>
          <w:iCs/>
          <w:color w:val="000000"/>
          <w:sz w:val="24"/>
          <w:szCs w:val="24"/>
          <w:u w:val="single"/>
        </w:rPr>
        <w:t>:</w:t>
      </w:r>
    </w:p>
    <w:p w:rsid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p>
    <w:p w:rsidR="004247CB" w:rsidRP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iCs/>
          <w:color w:val="000000"/>
          <w:sz w:val="24"/>
          <w:szCs w:val="24"/>
        </w:rPr>
        <w:t>«</w:t>
      </w:r>
      <w:r w:rsidRPr="004247CB">
        <w:rPr>
          <w:rFonts w:ascii="Times New Roman" w:hAnsi="Times New Roman" w:cs="Times New Roman"/>
          <w:b/>
          <w:bCs/>
          <w:iCs/>
          <w:color w:val="000000"/>
          <w:sz w:val="24"/>
          <w:szCs w:val="24"/>
        </w:rPr>
        <w:t>Розмір: 225 000,00 грн. (Двісті двадцять п'ять тисяч гривень 00 копійок).</w:t>
      </w:r>
    </w:p>
    <w:p w:rsidR="004247CB" w:rsidRP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 xml:space="preserve">Вид забезпечення тендерної пропозиції: </w:t>
      </w:r>
      <w:r w:rsidRPr="004247CB">
        <w:rPr>
          <w:rFonts w:ascii="Times New Roman" w:hAnsi="Times New Roman" w:cs="Times New Roman"/>
          <w:b/>
          <w:bCs/>
          <w:iCs/>
          <w:color w:val="000000"/>
          <w:sz w:val="24"/>
          <w:szCs w:val="24"/>
        </w:rPr>
        <w:t>електронна банківська гарантія</w:t>
      </w:r>
      <w:r w:rsidRPr="004247CB">
        <w:rPr>
          <w:rFonts w:ascii="Times New Roman" w:hAnsi="Times New Roman" w:cs="Times New Roman"/>
          <w:iCs/>
          <w:color w:val="000000"/>
          <w:sz w:val="24"/>
          <w:szCs w:val="24"/>
        </w:rPr>
        <w:t>, сформована відповідно до вимог Постанови НБУ№639 від 15.12.2004.</w:t>
      </w:r>
    </w:p>
    <w:p w:rsidR="004247CB" w:rsidRP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Зміст наданої учасником гарантії повинен відповідати змісту форми забезпечення тендерної пропозиції, встановлений Замовником згідно Додатку 3 до тендерної документації.</w:t>
      </w:r>
    </w:p>
    <w:p w:rsidR="004247CB" w:rsidRP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 xml:space="preserve">Гарантія обов’язково повинна містити інформацію про </w:t>
      </w:r>
      <w:r w:rsidRPr="004247CB">
        <w:rPr>
          <w:rFonts w:ascii="Times New Roman" w:hAnsi="Times New Roman" w:cs="Times New Roman"/>
          <w:b/>
          <w:bCs/>
          <w:iCs/>
          <w:color w:val="000000"/>
          <w:sz w:val="24"/>
          <w:szCs w:val="24"/>
        </w:rPr>
        <w:t>підстави неповернення Учаснику забезпечення тендерної пропозиції,</w:t>
      </w:r>
      <w:r w:rsidRPr="004247CB">
        <w:rPr>
          <w:rFonts w:ascii="Times New Roman" w:hAnsi="Times New Roman" w:cs="Times New Roman"/>
          <w:iCs/>
          <w:color w:val="000000"/>
          <w:sz w:val="24"/>
          <w:szCs w:val="24"/>
        </w:rPr>
        <w:t xml:space="preserve"> а саме:</w:t>
      </w:r>
    </w:p>
    <w:p w:rsidR="004247CB" w:rsidRPr="004247CB" w:rsidRDefault="004247CB" w:rsidP="004247CB">
      <w:pPr>
        <w:pStyle w:val="a3"/>
        <w:widowControl w:val="0"/>
        <w:numPr>
          <w:ilvl w:val="0"/>
          <w:numId w:val="21"/>
        </w:numPr>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247CB" w:rsidRPr="004247CB" w:rsidRDefault="004247CB" w:rsidP="004247CB">
      <w:pPr>
        <w:pStyle w:val="a3"/>
        <w:widowControl w:val="0"/>
        <w:numPr>
          <w:ilvl w:val="0"/>
          <w:numId w:val="21"/>
        </w:numPr>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непідписання принципалом, який став переможцем тендеру, договору про закупівлю;</w:t>
      </w:r>
    </w:p>
    <w:p w:rsidR="004247CB" w:rsidRPr="004247CB" w:rsidRDefault="004247CB" w:rsidP="004247CB">
      <w:pPr>
        <w:pStyle w:val="a3"/>
        <w:widowControl w:val="0"/>
        <w:numPr>
          <w:ilvl w:val="0"/>
          <w:numId w:val="21"/>
        </w:numPr>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247CB" w:rsidRPr="004247CB" w:rsidRDefault="004247CB" w:rsidP="004247CB">
      <w:pPr>
        <w:pStyle w:val="a3"/>
        <w:widowControl w:val="0"/>
        <w:numPr>
          <w:ilvl w:val="0"/>
          <w:numId w:val="21"/>
        </w:numPr>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4247CB" w:rsidRP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Вищевказаний перелік підстав неповернення забезпечення тендерної пропозиції є виключним.</w:t>
      </w:r>
    </w:p>
    <w:p w:rsidR="004247CB" w:rsidRPr="004247CB"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r w:rsidRPr="004247CB">
        <w:rPr>
          <w:rFonts w:ascii="Times New Roman" w:hAnsi="Times New Roman" w:cs="Times New Roman"/>
          <w:iCs/>
          <w:color w:val="000000"/>
          <w:sz w:val="24"/>
          <w:szCs w:val="24"/>
        </w:rPr>
        <w:t xml:space="preserve">Строк дії забезпечення тендерної пропозиції: </w:t>
      </w:r>
      <w:r w:rsidRPr="004247CB">
        <w:rPr>
          <w:rFonts w:ascii="Times New Roman" w:hAnsi="Times New Roman" w:cs="Times New Roman"/>
          <w:b/>
          <w:bCs/>
          <w:iCs/>
          <w:color w:val="000000"/>
          <w:sz w:val="24"/>
          <w:szCs w:val="24"/>
        </w:rPr>
        <w:t>в термін дії тендерної пропозиції</w:t>
      </w:r>
      <w:r>
        <w:rPr>
          <w:rFonts w:ascii="Times New Roman" w:hAnsi="Times New Roman" w:cs="Times New Roman"/>
          <w:iCs/>
          <w:color w:val="000000"/>
          <w:sz w:val="24"/>
          <w:szCs w:val="24"/>
        </w:rPr>
        <w:t>».</w:t>
      </w:r>
    </w:p>
    <w:p w:rsidR="00782A8F" w:rsidRPr="00926401" w:rsidRDefault="00782A8F" w:rsidP="00926401">
      <w:pPr>
        <w:pStyle w:val="a3"/>
        <w:widowControl w:val="0"/>
        <w:tabs>
          <w:tab w:val="left" w:pos="284"/>
        </w:tabs>
        <w:suppressAutoHyphens/>
        <w:autoSpaceDE w:val="0"/>
        <w:autoSpaceDN w:val="0"/>
        <w:spacing w:after="0" w:line="240" w:lineRule="auto"/>
        <w:ind w:left="0"/>
        <w:contextualSpacing w:val="0"/>
        <w:jc w:val="both"/>
        <w:rPr>
          <w:rFonts w:ascii="Times New Roman" w:hAnsi="Times New Roman" w:cs="Times New Roman"/>
          <w:iCs/>
          <w:color w:val="000000"/>
          <w:sz w:val="24"/>
          <w:szCs w:val="24"/>
        </w:rPr>
      </w:pPr>
    </w:p>
    <w:p w:rsidR="00C63C09" w:rsidRDefault="008E4E34" w:rsidP="00926401">
      <w:pPr>
        <w:pStyle w:val="a3"/>
        <w:spacing w:after="0" w:line="240" w:lineRule="auto"/>
        <w:ind w:left="0"/>
        <w:contextualSpacing w:val="0"/>
        <w:jc w:val="both"/>
        <w:rPr>
          <w:rFonts w:ascii="Times New Roman" w:hAnsi="Times New Roman" w:cs="Times New Roman"/>
          <w:sz w:val="24"/>
          <w:szCs w:val="24"/>
          <w:u w:val="single"/>
        </w:rPr>
      </w:pPr>
      <w:bookmarkStart w:id="0" w:name="_Hlk140931771"/>
      <w:r w:rsidRPr="004247CB">
        <w:rPr>
          <w:rFonts w:ascii="Times New Roman" w:hAnsi="Times New Roman" w:cs="Times New Roman"/>
          <w:sz w:val="24"/>
          <w:szCs w:val="24"/>
          <w:u w:val="single"/>
        </w:rPr>
        <w:t>2</w:t>
      </w:r>
      <w:r w:rsidR="0046402C" w:rsidRPr="004247CB">
        <w:rPr>
          <w:rFonts w:ascii="Times New Roman" w:hAnsi="Times New Roman" w:cs="Times New Roman"/>
          <w:sz w:val="24"/>
          <w:szCs w:val="24"/>
          <w:u w:val="single"/>
        </w:rPr>
        <w:t xml:space="preserve">. </w:t>
      </w:r>
      <w:r w:rsidR="004247CB">
        <w:rPr>
          <w:rFonts w:ascii="Times New Roman" w:hAnsi="Times New Roman" w:cs="Times New Roman"/>
          <w:sz w:val="24"/>
          <w:szCs w:val="24"/>
          <w:u w:val="single"/>
        </w:rPr>
        <w:t>В</w:t>
      </w:r>
      <w:r w:rsidR="004247CB" w:rsidRPr="004247CB">
        <w:rPr>
          <w:rFonts w:ascii="Times New Roman" w:hAnsi="Times New Roman" w:cs="Times New Roman"/>
          <w:sz w:val="24"/>
          <w:szCs w:val="24"/>
          <w:u w:val="single"/>
        </w:rPr>
        <w:t xml:space="preserve">икладено у новій редакції </w:t>
      </w:r>
      <w:r w:rsidR="004247CB">
        <w:rPr>
          <w:rFonts w:ascii="Times New Roman" w:hAnsi="Times New Roman" w:cs="Times New Roman"/>
          <w:sz w:val="24"/>
          <w:szCs w:val="24"/>
          <w:u w:val="single"/>
        </w:rPr>
        <w:t>підп</w:t>
      </w:r>
      <w:r w:rsidRPr="004247CB">
        <w:rPr>
          <w:rFonts w:ascii="Times New Roman" w:hAnsi="Times New Roman" w:cs="Times New Roman"/>
          <w:sz w:val="24"/>
          <w:szCs w:val="24"/>
          <w:u w:val="single"/>
        </w:rPr>
        <w:t xml:space="preserve">ункт 5.1.1. </w:t>
      </w:r>
      <w:r w:rsidR="004247CB">
        <w:rPr>
          <w:rFonts w:ascii="Times New Roman" w:hAnsi="Times New Roman" w:cs="Times New Roman"/>
          <w:sz w:val="24"/>
          <w:szCs w:val="24"/>
          <w:u w:val="single"/>
        </w:rPr>
        <w:t xml:space="preserve"> пункту 5.1. </w:t>
      </w:r>
      <w:r w:rsidRPr="004247CB">
        <w:rPr>
          <w:rFonts w:ascii="Times New Roman" w:hAnsi="Times New Roman" w:cs="Times New Roman"/>
          <w:sz w:val="24"/>
          <w:szCs w:val="24"/>
          <w:u w:val="single"/>
        </w:rPr>
        <w:t>частини 5 розділу ІІІ тендерної документації:</w:t>
      </w:r>
    </w:p>
    <w:p w:rsidR="004247CB" w:rsidRPr="004247CB" w:rsidRDefault="004247CB" w:rsidP="00926401">
      <w:pPr>
        <w:pStyle w:val="a3"/>
        <w:spacing w:after="0" w:line="240" w:lineRule="auto"/>
        <w:ind w:left="0"/>
        <w:contextualSpacing w:val="0"/>
        <w:jc w:val="both"/>
        <w:rPr>
          <w:rFonts w:ascii="Times New Roman" w:hAnsi="Times New Roman" w:cs="Times New Roman"/>
          <w:sz w:val="24"/>
          <w:szCs w:val="24"/>
          <w:u w:val="single"/>
        </w:rPr>
      </w:pPr>
    </w:p>
    <w:p w:rsidR="008E4E34" w:rsidRPr="00884551" w:rsidRDefault="008E4E34" w:rsidP="008E4E34">
      <w:pPr>
        <w:spacing w:after="0" w:line="240" w:lineRule="auto"/>
        <w:jc w:val="both"/>
        <w:rPr>
          <w:rFonts w:ascii="Times New Roman" w:hAnsi="Times New Roman"/>
          <w:sz w:val="24"/>
          <w:szCs w:val="24"/>
        </w:rPr>
      </w:pPr>
      <w:r>
        <w:rPr>
          <w:rFonts w:ascii="Times New Roman" w:hAnsi="Times New Roman"/>
          <w:b/>
          <w:sz w:val="24"/>
          <w:szCs w:val="24"/>
        </w:rPr>
        <w:t>«</w:t>
      </w:r>
      <w:r w:rsidRPr="004D6B0E">
        <w:rPr>
          <w:rFonts w:ascii="Times New Roman" w:hAnsi="Times New Roman"/>
          <w:b/>
          <w:sz w:val="24"/>
          <w:szCs w:val="24"/>
        </w:rPr>
        <w:t xml:space="preserve">5.1.1. </w:t>
      </w:r>
      <w:r w:rsidRPr="004D6B0E">
        <w:rPr>
          <w:rFonts w:ascii="Times New Roman" w:hAnsi="Times New Roman"/>
          <w:b/>
          <w:bCs/>
          <w:sz w:val="24"/>
          <w:szCs w:val="24"/>
        </w:rPr>
        <w:t>н</w:t>
      </w:r>
      <w:r w:rsidRPr="004D6B0E">
        <w:rPr>
          <w:rFonts w:ascii="Times New Roman" w:hAnsi="Times New Roman"/>
          <w:b/>
          <w:sz w:val="24"/>
          <w:szCs w:val="24"/>
          <w:shd w:val="clear" w:color="auto" w:fill="FFFFFF"/>
        </w:rPr>
        <w:t xml:space="preserve">аявність документально підтвердженого досвіду виконання аналогічного (аналогічних) </w:t>
      </w:r>
      <w:r w:rsidRPr="00884551">
        <w:rPr>
          <w:rFonts w:ascii="Times New Roman" w:hAnsi="Times New Roman"/>
          <w:b/>
          <w:sz w:val="24"/>
          <w:szCs w:val="24"/>
          <w:shd w:val="clear" w:color="auto" w:fill="FFFFFF"/>
        </w:rPr>
        <w:t>за предметом закупівлі договору (договорів):</w:t>
      </w:r>
    </w:p>
    <w:p w:rsidR="008E4E34" w:rsidRPr="008E4E34" w:rsidRDefault="008E4E34" w:rsidP="008E4E34">
      <w:pPr>
        <w:spacing w:after="0" w:line="240" w:lineRule="auto"/>
        <w:ind w:left="24" w:firstLine="567"/>
        <w:jc w:val="both"/>
        <w:rPr>
          <w:rFonts w:ascii="Times New Roman" w:hAnsi="Times New Roman" w:cs="Times New Roman"/>
          <w:b/>
          <w:i/>
          <w:sz w:val="24"/>
          <w:szCs w:val="24"/>
        </w:rPr>
      </w:pPr>
      <w:bookmarkStart w:id="1" w:name="_Hlk153446488"/>
      <w:r w:rsidRPr="006B354F">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w:t>
      </w:r>
      <w:r w:rsidRPr="008E4E34">
        <w:rPr>
          <w:rFonts w:ascii="Times New Roman" w:hAnsi="Times New Roman" w:cs="Times New Roman"/>
          <w:b/>
          <w:i/>
          <w:color w:val="000000"/>
          <w:sz w:val="24"/>
          <w:szCs w:val="24"/>
        </w:rPr>
        <w:t>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Pr="008E4E34">
        <w:rPr>
          <w:rFonts w:ascii="Times New Roman" w:hAnsi="Times New Roman" w:cs="Times New Roman"/>
          <w:b/>
          <w:i/>
          <w:sz w:val="24"/>
          <w:szCs w:val="24"/>
        </w:rPr>
        <w:t>.</w:t>
      </w:r>
      <w:bookmarkEnd w:id="1"/>
    </w:p>
    <w:p w:rsidR="008E4E34" w:rsidRPr="008E4E34" w:rsidRDefault="008E4E34" w:rsidP="008E4E34">
      <w:pPr>
        <w:spacing w:after="0" w:line="240" w:lineRule="auto"/>
        <w:ind w:left="24" w:firstLine="567"/>
        <w:jc w:val="both"/>
        <w:rPr>
          <w:rFonts w:ascii="Times New Roman" w:hAnsi="Times New Roman" w:cs="Times New Roman"/>
          <w:sz w:val="24"/>
          <w:szCs w:val="24"/>
        </w:rPr>
      </w:pPr>
      <w:r w:rsidRPr="008E4E34">
        <w:rPr>
          <w:rFonts w:ascii="Times New Roman" w:hAnsi="Times New Roman" w:cs="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8E4E34">
        <w:rPr>
          <w:rFonts w:ascii="Times New Roman" w:hAnsi="Times New Roman" w:cs="Times New Roman"/>
          <w:sz w:val="24"/>
          <w:szCs w:val="24"/>
        </w:rPr>
        <w:t>их</w:t>
      </w:r>
      <w:proofErr w:type="spellEnd"/>
      <w:r w:rsidRPr="008E4E34">
        <w:rPr>
          <w:rFonts w:ascii="Times New Roman" w:hAnsi="Times New Roman" w:cs="Times New Roman"/>
          <w:sz w:val="24"/>
          <w:szCs w:val="24"/>
        </w:rPr>
        <w:t>) договору(</w:t>
      </w:r>
      <w:proofErr w:type="spellStart"/>
      <w:r w:rsidRPr="008E4E34">
        <w:rPr>
          <w:rFonts w:ascii="Times New Roman" w:hAnsi="Times New Roman" w:cs="Times New Roman"/>
          <w:sz w:val="24"/>
          <w:szCs w:val="24"/>
        </w:rPr>
        <w:t>ів</w:t>
      </w:r>
      <w:proofErr w:type="spellEnd"/>
      <w:r w:rsidRPr="008E4E34">
        <w:rPr>
          <w:rFonts w:ascii="Times New Roman" w:hAnsi="Times New Roman" w:cs="Times New Roman"/>
          <w:sz w:val="24"/>
          <w:szCs w:val="24"/>
        </w:rPr>
        <w:t xml:space="preserve">) щодо </w:t>
      </w:r>
      <w:r>
        <w:rPr>
          <w:rFonts w:ascii="Times New Roman" w:hAnsi="Times New Roman" w:cs="Times New Roman"/>
          <w:sz w:val="24"/>
          <w:szCs w:val="24"/>
        </w:rPr>
        <w:t>надання аналогічних послуг</w:t>
      </w:r>
      <w:r w:rsidRPr="008E4E34">
        <w:rPr>
          <w:rFonts w:ascii="Times New Roman" w:hAnsi="Times New Roman" w:cs="Times New Roman"/>
          <w:sz w:val="24"/>
          <w:szCs w:val="24"/>
        </w:rPr>
        <w:t>**</w:t>
      </w:r>
      <w:r>
        <w:rPr>
          <w:rFonts w:ascii="Times New Roman" w:hAnsi="Times New Roman" w:cs="Times New Roman"/>
          <w:sz w:val="24"/>
          <w:szCs w:val="24"/>
        </w:rPr>
        <w:t xml:space="preserve"> на суму не менше ніж очікувана вартість предмета закупівлі</w:t>
      </w:r>
      <w:r w:rsidRPr="008E4E34">
        <w:rPr>
          <w:rFonts w:ascii="Times New Roman" w:hAnsi="Times New Roman" w:cs="Times New Roman"/>
          <w:sz w:val="24"/>
          <w:szCs w:val="24"/>
        </w:rPr>
        <w:t>.</w:t>
      </w:r>
    </w:p>
    <w:p w:rsidR="008E4E34" w:rsidRPr="008E4E34" w:rsidRDefault="008E4E34" w:rsidP="008E4E34">
      <w:pPr>
        <w:spacing w:after="0" w:line="240" w:lineRule="auto"/>
        <w:ind w:left="24" w:firstLine="567"/>
        <w:jc w:val="both"/>
        <w:rPr>
          <w:rFonts w:ascii="Times New Roman" w:hAnsi="Times New Roman" w:cs="Times New Roman"/>
          <w:sz w:val="24"/>
          <w:szCs w:val="24"/>
        </w:rPr>
      </w:pPr>
      <w:r w:rsidRPr="008E4E34">
        <w:rPr>
          <w:rFonts w:ascii="Times New Roman" w:hAnsi="Times New Roman" w:cs="Times New Roman"/>
          <w:i/>
          <w:sz w:val="24"/>
          <w:szCs w:val="24"/>
        </w:rPr>
        <w:t>**Аналогічними вважаються: послуги з утримання мереж зовнішнього освітлення, або послуги з поточного ремонту мереж зовнішнього освітлення, або роботи з капітального ремонту/або реконструкції /або будівництва мереж зовнішнього освітлення</w:t>
      </w:r>
      <w:r w:rsidRPr="008E4E34">
        <w:rPr>
          <w:rFonts w:ascii="Times New Roman" w:hAnsi="Times New Roman" w:cs="Times New Roman"/>
          <w:sz w:val="24"/>
          <w:szCs w:val="24"/>
        </w:rPr>
        <w:t>.</w:t>
      </w:r>
    </w:p>
    <w:p w:rsidR="008E4E34" w:rsidRPr="008E4E34" w:rsidRDefault="008E4E34" w:rsidP="008E4E34">
      <w:pPr>
        <w:spacing w:after="0" w:line="240" w:lineRule="auto"/>
        <w:ind w:left="24" w:firstLine="567"/>
        <w:jc w:val="both"/>
        <w:rPr>
          <w:rFonts w:ascii="Times New Roman" w:hAnsi="Times New Roman" w:cs="Times New Roman"/>
          <w:sz w:val="24"/>
          <w:szCs w:val="24"/>
        </w:rPr>
      </w:pPr>
      <w:r w:rsidRPr="008E4E34">
        <w:rPr>
          <w:rFonts w:ascii="Times New Roman" w:hAnsi="Times New Roman" w:cs="Times New Roman"/>
          <w:sz w:val="24"/>
          <w:szCs w:val="24"/>
        </w:rPr>
        <w:t>Довідка про наявність досвіду виконання аналогічного(</w:t>
      </w:r>
      <w:proofErr w:type="spellStart"/>
      <w:r w:rsidRPr="008E4E34">
        <w:rPr>
          <w:rFonts w:ascii="Times New Roman" w:hAnsi="Times New Roman" w:cs="Times New Roman"/>
          <w:sz w:val="24"/>
          <w:szCs w:val="24"/>
        </w:rPr>
        <w:t>их</w:t>
      </w:r>
      <w:proofErr w:type="spellEnd"/>
      <w:r w:rsidRPr="008E4E34">
        <w:rPr>
          <w:rFonts w:ascii="Times New Roman" w:hAnsi="Times New Roman" w:cs="Times New Roman"/>
          <w:sz w:val="24"/>
          <w:szCs w:val="24"/>
        </w:rPr>
        <w:t>) договору(</w:t>
      </w:r>
      <w:proofErr w:type="spellStart"/>
      <w:r w:rsidRPr="008E4E34">
        <w:rPr>
          <w:rFonts w:ascii="Times New Roman" w:hAnsi="Times New Roman" w:cs="Times New Roman"/>
          <w:sz w:val="24"/>
          <w:szCs w:val="24"/>
        </w:rPr>
        <w:t>ів</w:t>
      </w:r>
      <w:proofErr w:type="spellEnd"/>
      <w:r w:rsidRPr="008E4E34">
        <w:rPr>
          <w:rFonts w:ascii="Times New Roman" w:hAnsi="Times New Roman" w:cs="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8E4E34" w:rsidRPr="008E4E34" w:rsidRDefault="008E4E34" w:rsidP="008E4E34">
      <w:pPr>
        <w:spacing w:after="0" w:line="240" w:lineRule="auto"/>
        <w:ind w:left="23" w:firstLine="532"/>
        <w:jc w:val="both"/>
        <w:rPr>
          <w:rFonts w:ascii="Times New Roman" w:hAnsi="Times New Roman" w:cs="Times New Roman"/>
          <w:sz w:val="24"/>
          <w:szCs w:val="24"/>
        </w:rPr>
      </w:pPr>
      <w:r w:rsidRPr="008E4E34">
        <w:rPr>
          <w:rFonts w:ascii="Times New Roman" w:hAnsi="Times New Roman" w:cs="Times New Roman"/>
          <w:sz w:val="24"/>
          <w:szCs w:val="24"/>
        </w:rPr>
        <w:lastRenderedPageBreak/>
        <w:t>На підтвердження інформації зазначеної у вищевказаній довідці про наявність досвіду виконання аналогічного(</w:t>
      </w:r>
      <w:proofErr w:type="spellStart"/>
      <w:r w:rsidRPr="008E4E34">
        <w:rPr>
          <w:rFonts w:ascii="Times New Roman" w:hAnsi="Times New Roman" w:cs="Times New Roman"/>
          <w:sz w:val="24"/>
          <w:szCs w:val="24"/>
        </w:rPr>
        <w:t>их</w:t>
      </w:r>
      <w:proofErr w:type="spellEnd"/>
      <w:r w:rsidRPr="008E4E34">
        <w:rPr>
          <w:rFonts w:ascii="Times New Roman" w:hAnsi="Times New Roman" w:cs="Times New Roman"/>
          <w:sz w:val="24"/>
          <w:szCs w:val="24"/>
        </w:rPr>
        <w:t>) договору(</w:t>
      </w:r>
      <w:proofErr w:type="spellStart"/>
      <w:r w:rsidRPr="008E4E34">
        <w:rPr>
          <w:rFonts w:ascii="Times New Roman" w:hAnsi="Times New Roman" w:cs="Times New Roman"/>
          <w:sz w:val="24"/>
          <w:szCs w:val="24"/>
        </w:rPr>
        <w:t>ів</w:t>
      </w:r>
      <w:proofErr w:type="spellEnd"/>
      <w:r w:rsidRPr="008E4E34">
        <w:rPr>
          <w:rFonts w:ascii="Times New Roman" w:hAnsi="Times New Roman" w:cs="Times New Roman"/>
          <w:sz w:val="24"/>
          <w:szCs w:val="24"/>
        </w:rPr>
        <w:t>) Учасник повинен надати в складі тендерної пропозиції:</w:t>
      </w:r>
    </w:p>
    <w:p w:rsidR="008E4E34" w:rsidRPr="008E4E34" w:rsidRDefault="008E4E34" w:rsidP="008E4E34">
      <w:pPr>
        <w:numPr>
          <w:ilvl w:val="0"/>
          <w:numId w:val="19"/>
        </w:numPr>
        <w:tabs>
          <w:tab w:val="left" w:pos="555"/>
        </w:tabs>
        <w:spacing w:after="0" w:line="240" w:lineRule="auto"/>
        <w:ind w:left="555" w:hanging="283"/>
        <w:jc w:val="both"/>
        <w:rPr>
          <w:rFonts w:ascii="Times New Roman" w:hAnsi="Times New Roman" w:cs="Times New Roman"/>
          <w:sz w:val="24"/>
          <w:szCs w:val="24"/>
        </w:rPr>
      </w:pPr>
      <w:r w:rsidRPr="008E4E34">
        <w:rPr>
          <w:rFonts w:ascii="Times New Roman" w:hAnsi="Times New Roman" w:cs="Times New Roman"/>
          <w:sz w:val="24"/>
          <w:szCs w:val="24"/>
        </w:rPr>
        <w:t>позитивний(і) відгук(и) щодо надання аналогічних послуг/виконання аналогічних робіт (у відгуку обов’язково повинна міститись інформація про фактичне виконання договору);</w:t>
      </w:r>
    </w:p>
    <w:p w:rsidR="008E4E34" w:rsidRPr="008E4E34" w:rsidRDefault="008E4E34" w:rsidP="008E4E34">
      <w:pPr>
        <w:numPr>
          <w:ilvl w:val="0"/>
          <w:numId w:val="19"/>
        </w:numPr>
        <w:tabs>
          <w:tab w:val="left" w:pos="555"/>
        </w:tabs>
        <w:spacing w:after="0" w:line="240" w:lineRule="auto"/>
        <w:ind w:left="555" w:hanging="283"/>
        <w:jc w:val="both"/>
        <w:rPr>
          <w:rFonts w:ascii="Times New Roman" w:hAnsi="Times New Roman" w:cs="Times New Roman"/>
          <w:sz w:val="24"/>
          <w:szCs w:val="24"/>
        </w:rPr>
      </w:pPr>
      <w:r w:rsidRPr="008E4E34">
        <w:rPr>
          <w:rFonts w:ascii="Times New Roman" w:hAnsi="Times New Roman" w:cs="Times New Roman"/>
          <w:sz w:val="24"/>
          <w:szCs w:val="24"/>
        </w:rPr>
        <w:t>аналогічний(і) договір(ори) з усіма додатками та невід’ємними частинами до договору (оригінал, або завірена учасником копія);</w:t>
      </w:r>
    </w:p>
    <w:p w:rsidR="008E4E34" w:rsidRPr="008E4E34" w:rsidRDefault="008E4E34" w:rsidP="008E4E34">
      <w:pPr>
        <w:numPr>
          <w:ilvl w:val="0"/>
          <w:numId w:val="19"/>
        </w:numPr>
        <w:tabs>
          <w:tab w:val="left" w:pos="555"/>
        </w:tabs>
        <w:spacing w:after="0" w:line="240" w:lineRule="auto"/>
        <w:ind w:left="555" w:hanging="283"/>
        <w:jc w:val="both"/>
        <w:rPr>
          <w:rFonts w:ascii="Times New Roman" w:hAnsi="Times New Roman" w:cs="Times New Roman"/>
          <w:sz w:val="24"/>
          <w:szCs w:val="24"/>
        </w:rPr>
      </w:pPr>
      <w:r w:rsidRPr="008E4E34">
        <w:rPr>
          <w:rFonts w:ascii="Times New Roman" w:hAnsi="Times New Roman" w:cs="Times New Roman"/>
          <w:sz w:val="24"/>
          <w:szCs w:val="24"/>
        </w:rPr>
        <w:t>акт(и) приймання наданих послуг/виконаних робіт (оригінал або завірена учасником копія)».</w:t>
      </w:r>
    </w:p>
    <w:bookmarkEnd w:id="0"/>
    <w:p w:rsidR="001B77C8" w:rsidRPr="008E4E34" w:rsidRDefault="001B77C8" w:rsidP="00926401">
      <w:pPr>
        <w:pStyle w:val="a3"/>
        <w:spacing w:after="0" w:line="240" w:lineRule="auto"/>
        <w:ind w:left="0"/>
        <w:contextualSpacing w:val="0"/>
        <w:jc w:val="both"/>
        <w:rPr>
          <w:rFonts w:ascii="Times New Roman" w:hAnsi="Times New Roman" w:cs="Times New Roman"/>
          <w:sz w:val="24"/>
          <w:szCs w:val="24"/>
        </w:rPr>
      </w:pPr>
    </w:p>
    <w:p w:rsidR="0054311A" w:rsidRPr="0054311A" w:rsidRDefault="004247CB" w:rsidP="0054311A">
      <w:pPr>
        <w:pStyle w:val="a3"/>
        <w:spacing w:after="0" w:line="240" w:lineRule="auto"/>
        <w:ind w:left="0"/>
        <w:contextualSpacing w:val="0"/>
        <w:jc w:val="both"/>
        <w:rPr>
          <w:rFonts w:ascii="Times New Roman" w:hAnsi="Times New Roman" w:cs="Times New Roman"/>
          <w:iCs/>
          <w:color w:val="000000"/>
          <w:sz w:val="24"/>
          <w:szCs w:val="24"/>
          <w:u w:val="single"/>
        </w:rPr>
      </w:pPr>
      <w:r w:rsidRPr="0054311A">
        <w:rPr>
          <w:rFonts w:ascii="Times New Roman" w:hAnsi="Times New Roman" w:cs="Times New Roman"/>
          <w:sz w:val="24"/>
          <w:szCs w:val="24"/>
          <w:u w:val="single"/>
        </w:rPr>
        <w:t xml:space="preserve">3. </w:t>
      </w:r>
      <w:r w:rsidR="0054311A" w:rsidRPr="0054311A">
        <w:rPr>
          <w:rFonts w:ascii="Times New Roman" w:hAnsi="Times New Roman" w:cs="Times New Roman"/>
          <w:iCs/>
          <w:color w:val="000000"/>
          <w:sz w:val="24"/>
          <w:szCs w:val="24"/>
          <w:u w:val="single"/>
        </w:rPr>
        <w:t>Викладено в новій редакції абзац 1 частини 1 розділу IV тендерної документації:</w:t>
      </w:r>
    </w:p>
    <w:p w:rsidR="0054311A" w:rsidRPr="00062105" w:rsidRDefault="0054311A" w:rsidP="0054311A">
      <w:pPr>
        <w:pStyle w:val="a3"/>
        <w:widowControl w:val="0"/>
        <w:tabs>
          <w:tab w:val="left" w:pos="284"/>
        </w:tabs>
        <w:suppressAutoHyphens/>
        <w:autoSpaceDE w:val="0"/>
        <w:autoSpaceDN w:val="0"/>
        <w:spacing w:after="0" w:line="240" w:lineRule="auto"/>
        <w:ind w:left="0"/>
        <w:jc w:val="both"/>
        <w:rPr>
          <w:rFonts w:ascii="Times New Roman" w:hAnsi="Times New Roman" w:cs="Times New Roman"/>
          <w:iCs/>
          <w:color w:val="000000"/>
          <w:sz w:val="24"/>
          <w:szCs w:val="24"/>
        </w:rPr>
      </w:pPr>
    </w:p>
    <w:p w:rsidR="0054311A" w:rsidRPr="0054311A" w:rsidRDefault="0054311A" w:rsidP="0054311A">
      <w:pPr>
        <w:pStyle w:val="a3"/>
        <w:widowControl w:val="0"/>
        <w:suppressAutoHyphens/>
        <w:autoSpaceDE w:val="0"/>
        <w:autoSpaceDN w:val="0"/>
        <w:spacing w:after="0" w:line="240" w:lineRule="auto"/>
        <w:ind w:left="0"/>
        <w:jc w:val="both"/>
        <w:rPr>
          <w:rFonts w:ascii="Times New Roman" w:hAnsi="Times New Roman" w:cs="Times New Roman"/>
          <w:iCs/>
          <w:sz w:val="24"/>
          <w:szCs w:val="24"/>
        </w:rPr>
      </w:pPr>
      <w:r w:rsidRPr="0054311A">
        <w:rPr>
          <w:rFonts w:ascii="Times New Roman" w:eastAsia="Calibri" w:hAnsi="Times New Roman" w:cs="Times New Roman"/>
          <w:iCs/>
          <w:sz w:val="24"/>
          <w:szCs w:val="24"/>
          <w:lang w:eastAsia="zh-CN"/>
        </w:rPr>
        <w:t xml:space="preserve">«Кінцевий строк подання тендерних пропозицій </w:t>
      </w:r>
      <w:r w:rsidRPr="0054311A">
        <w:rPr>
          <w:rFonts w:ascii="Times New Roman" w:eastAsia="Calibri" w:hAnsi="Times New Roman" w:cs="Times New Roman"/>
          <w:b/>
          <w:bCs/>
          <w:iCs/>
          <w:sz w:val="24"/>
          <w:szCs w:val="24"/>
          <w:lang w:eastAsia="zh-CN"/>
        </w:rPr>
        <w:t>10.01.2024, 00:00</w:t>
      </w:r>
      <w:r w:rsidRPr="0054311A">
        <w:rPr>
          <w:rFonts w:ascii="Times New Roman" w:eastAsia="Calibri" w:hAnsi="Times New Roman" w:cs="Times New Roman"/>
          <w:iCs/>
          <w:sz w:val="24"/>
          <w:szCs w:val="24"/>
          <w:lang w:eastAsia="zh-CN"/>
        </w:rPr>
        <w:t>»</w:t>
      </w:r>
    </w:p>
    <w:p w:rsidR="0054311A" w:rsidRDefault="0054311A" w:rsidP="004247CB">
      <w:pPr>
        <w:pStyle w:val="a3"/>
        <w:spacing w:after="0" w:line="240" w:lineRule="auto"/>
        <w:ind w:left="0"/>
        <w:contextualSpacing w:val="0"/>
        <w:jc w:val="both"/>
        <w:rPr>
          <w:rFonts w:ascii="Times New Roman" w:hAnsi="Times New Roman" w:cs="Times New Roman"/>
          <w:sz w:val="24"/>
          <w:szCs w:val="24"/>
          <w:u w:val="single"/>
        </w:rPr>
      </w:pPr>
    </w:p>
    <w:p w:rsidR="001B77C8" w:rsidRPr="008E4E34" w:rsidRDefault="00AC7DA3" w:rsidP="00926401">
      <w:pPr>
        <w:pStyle w:val="a3"/>
        <w:spacing w:after="0" w:line="240" w:lineRule="auto"/>
        <w:ind w:left="0"/>
        <w:contextualSpacing w:val="0"/>
        <w:jc w:val="both"/>
        <w:rPr>
          <w:rFonts w:ascii="Times New Roman" w:hAnsi="Times New Roman" w:cs="Times New Roman"/>
          <w:b/>
          <w:bCs/>
          <w:i/>
          <w:iCs/>
          <w:sz w:val="24"/>
          <w:szCs w:val="24"/>
        </w:rPr>
      </w:pPr>
      <w:r w:rsidRPr="008E4E34">
        <w:rPr>
          <w:rFonts w:ascii="Times New Roman" w:hAnsi="Times New Roman" w:cs="Times New Roman"/>
          <w:b/>
          <w:bCs/>
          <w:i/>
          <w:iCs/>
          <w:sz w:val="24"/>
          <w:szCs w:val="24"/>
        </w:rPr>
        <w:t xml:space="preserve">Зміни до тендерної документації внесені згідно протокольного рішення уповноваженої особи від </w:t>
      </w:r>
      <w:r w:rsidR="00BE7804" w:rsidRPr="008E4E34">
        <w:rPr>
          <w:rFonts w:ascii="Times New Roman" w:hAnsi="Times New Roman" w:cs="Times New Roman"/>
          <w:b/>
          <w:bCs/>
          <w:i/>
          <w:iCs/>
          <w:sz w:val="24"/>
          <w:szCs w:val="24"/>
        </w:rPr>
        <w:t>05.01.2024 №03</w:t>
      </w:r>
      <w:r w:rsidR="00FC7831">
        <w:rPr>
          <w:rFonts w:ascii="Times New Roman" w:hAnsi="Times New Roman" w:cs="Times New Roman"/>
          <w:b/>
          <w:bCs/>
          <w:i/>
          <w:iCs/>
          <w:sz w:val="24"/>
          <w:szCs w:val="24"/>
        </w:rPr>
        <w:t>.</w:t>
      </w:r>
      <w:bookmarkStart w:id="2" w:name="_GoBack"/>
      <w:bookmarkEnd w:id="2"/>
    </w:p>
    <w:sectPr w:rsidR="001B77C8" w:rsidRPr="008E4E34" w:rsidSect="00D478E0">
      <w:pgSz w:w="11906" w:h="16838"/>
      <w:pgMar w:top="851" w:right="707"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8BE" w:rsidRDefault="004B78BE" w:rsidP="003B5C1A">
      <w:pPr>
        <w:spacing w:after="0" w:line="240" w:lineRule="auto"/>
      </w:pPr>
      <w:r>
        <w:separator/>
      </w:r>
    </w:p>
  </w:endnote>
  <w:endnote w:type="continuationSeparator" w:id="0">
    <w:p w:rsidR="004B78BE" w:rsidRDefault="004B78BE" w:rsidP="003B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8BE" w:rsidRDefault="004B78BE" w:rsidP="003B5C1A">
      <w:pPr>
        <w:spacing w:after="0" w:line="240" w:lineRule="auto"/>
      </w:pPr>
      <w:r>
        <w:separator/>
      </w:r>
    </w:p>
  </w:footnote>
  <w:footnote w:type="continuationSeparator" w:id="0">
    <w:p w:rsidR="004B78BE" w:rsidRDefault="004B78BE" w:rsidP="003B5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 w15:restartNumberingAfterBreak="0">
    <w:nsid w:val="11AF14FA"/>
    <w:multiLevelType w:val="hybridMultilevel"/>
    <w:tmpl w:val="E85A84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4" w15:restartNumberingAfterBreak="0">
    <w:nsid w:val="19F8077A"/>
    <w:multiLevelType w:val="hybridMultilevel"/>
    <w:tmpl w:val="0EB47534"/>
    <w:lvl w:ilvl="0" w:tplc="CB16AF92">
      <w:start w:val="1"/>
      <w:numFmt w:val="decimal"/>
      <w:lvlText w:val="%1."/>
      <w:lvlJc w:val="left"/>
      <w:pPr>
        <w:ind w:left="3763" w:hanging="360"/>
      </w:pPr>
      <w:rPr>
        <w:rFonts w:hint="default"/>
        <w:b w:val="0"/>
        <w:i w:val="0"/>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5" w15:restartNumberingAfterBreak="0">
    <w:nsid w:val="27912778"/>
    <w:multiLevelType w:val="hybridMultilevel"/>
    <w:tmpl w:val="FC1E9712"/>
    <w:lvl w:ilvl="0" w:tplc="2D160748">
      <w:start w:val="1"/>
      <w:numFmt w:val="decimal"/>
      <w:lvlText w:val="%1."/>
      <w:lvlJc w:val="left"/>
      <w:pPr>
        <w:ind w:left="3763"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5F3217"/>
    <w:multiLevelType w:val="hybridMultilevel"/>
    <w:tmpl w:val="AE72BCB2"/>
    <w:lvl w:ilvl="0" w:tplc="E7962A8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0" w15:restartNumberingAfterBreak="0">
    <w:nsid w:val="4DD53A7E"/>
    <w:multiLevelType w:val="hybridMultilevel"/>
    <w:tmpl w:val="8CC4CC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3" w15:restartNumberingAfterBreak="0">
    <w:nsid w:val="5C9B758A"/>
    <w:multiLevelType w:val="hybridMultilevel"/>
    <w:tmpl w:val="19BED89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8"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A5679FE"/>
    <w:multiLevelType w:val="hybridMultilevel"/>
    <w:tmpl w:val="4C7A3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19"/>
  </w:num>
  <w:num w:numId="2">
    <w:abstractNumId w:val="11"/>
  </w:num>
  <w:num w:numId="3">
    <w:abstractNumId w:val="5"/>
  </w:num>
  <w:num w:numId="4">
    <w:abstractNumId w:val="4"/>
  </w:num>
  <w:num w:numId="5">
    <w:abstractNumId w:val="1"/>
  </w:num>
  <w:num w:numId="6">
    <w:abstractNumId w:val="6"/>
  </w:num>
  <w:num w:numId="7">
    <w:abstractNumId w:val="2"/>
  </w:num>
  <w:num w:numId="8">
    <w:abstractNumId w:val="16"/>
  </w:num>
  <w:num w:numId="9">
    <w:abstractNumId w:val="17"/>
  </w:num>
  <w:num w:numId="10">
    <w:abstractNumId w:val="9"/>
  </w:num>
  <w:num w:numId="11">
    <w:abstractNumId w:val="8"/>
  </w:num>
  <w:num w:numId="12">
    <w:abstractNumId w:val="15"/>
  </w:num>
  <w:num w:numId="13">
    <w:abstractNumId w:val="0"/>
  </w:num>
  <w:num w:numId="14">
    <w:abstractNumId w:val="20"/>
  </w:num>
  <w:num w:numId="15">
    <w:abstractNumId w:val="12"/>
  </w:num>
  <w:num w:numId="16">
    <w:abstractNumId w:val="7"/>
  </w:num>
  <w:num w:numId="17">
    <w:abstractNumId w:val="18"/>
  </w:num>
  <w:num w:numId="18">
    <w:abstractNumId w:val="14"/>
  </w:num>
  <w:num w:numId="19">
    <w:abstractNumId w:val="3"/>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936"/>
    <w:rsid w:val="000332DD"/>
    <w:rsid w:val="00062105"/>
    <w:rsid w:val="00067384"/>
    <w:rsid w:val="00133DB2"/>
    <w:rsid w:val="001969A9"/>
    <w:rsid w:val="001B77C8"/>
    <w:rsid w:val="00291936"/>
    <w:rsid w:val="00355C6D"/>
    <w:rsid w:val="003B5C1A"/>
    <w:rsid w:val="003D198F"/>
    <w:rsid w:val="004247CB"/>
    <w:rsid w:val="00443992"/>
    <w:rsid w:val="0046402C"/>
    <w:rsid w:val="004B27AA"/>
    <w:rsid w:val="004B78BE"/>
    <w:rsid w:val="0054311A"/>
    <w:rsid w:val="005978D9"/>
    <w:rsid w:val="005A4970"/>
    <w:rsid w:val="006721A7"/>
    <w:rsid w:val="007178F9"/>
    <w:rsid w:val="00723DC6"/>
    <w:rsid w:val="0072758F"/>
    <w:rsid w:val="00743FFB"/>
    <w:rsid w:val="007476BB"/>
    <w:rsid w:val="00751C3F"/>
    <w:rsid w:val="00782A8F"/>
    <w:rsid w:val="0083254D"/>
    <w:rsid w:val="008E4E34"/>
    <w:rsid w:val="008E54E7"/>
    <w:rsid w:val="00926401"/>
    <w:rsid w:val="00947905"/>
    <w:rsid w:val="00A43941"/>
    <w:rsid w:val="00AA4313"/>
    <w:rsid w:val="00AC7DA3"/>
    <w:rsid w:val="00B91EC0"/>
    <w:rsid w:val="00B9392A"/>
    <w:rsid w:val="00BE7804"/>
    <w:rsid w:val="00BF071E"/>
    <w:rsid w:val="00C63C09"/>
    <w:rsid w:val="00CA6DA3"/>
    <w:rsid w:val="00D478E0"/>
    <w:rsid w:val="00EB6B87"/>
    <w:rsid w:val="00F50231"/>
    <w:rsid w:val="00F6445C"/>
    <w:rsid w:val="00FC7831"/>
    <w:rsid w:val="00FD5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6F87B-640C-421F-AF31-93989BA8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231"/>
  </w:style>
  <w:style w:type="paragraph" w:styleId="5">
    <w:name w:val="heading 5"/>
    <w:basedOn w:val="a"/>
    <w:next w:val="a"/>
    <w:link w:val="50"/>
    <w:uiPriority w:val="9"/>
    <w:semiHidden/>
    <w:unhideWhenUsed/>
    <w:qFormat/>
    <w:rsid w:val="000673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7384"/>
    <w:rPr>
      <w:rFonts w:asciiTheme="majorHAnsi" w:eastAsiaTheme="majorEastAsia" w:hAnsiTheme="majorHAnsi" w:cstheme="majorBidi"/>
      <w:color w:val="243F60" w:themeColor="accent1" w:themeShade="7F"/>
      <w:sz w:val="24"/>
      <w:szCs w:val="24"/>
      <w:lang w:val="ru-RU" w:eastAsia="ru-RU"/>
    </w:rPr>
  </w:style>
  <w:style w:type="character" w:customStyle="1" w:styleId="js-apiid">
    <w:name w:val="js-apiid"/>
    <w:basedOn w:val="a0"/>
    <w:rsid w:val="00067384"/>
  </w:style>
  <w:style w:type="paragraph" w:styleId="a3">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4"/>
    <w:uiPriority w:val="99"/>
    <w:qFormat/>
    <w:rsid w:val="00067384"/>
    <w:pPr>
      <w:ind w:left="720"/>
      <w:contextualSpacing/>
    </w:p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5"/>
    <w:uiPriority w:val="99"/>
    <w:qFormat/>
    <w:rsid w:val="00067384"/>
    <w:pPr>
      <w:spacing w:after="0" w:line="240" w:lineRule="auto"/>
      <w:jc w:val="center"/>
    </w:pPr>
    <w:rPr>
      <w:rFonts w:ascii="Times New Roman" w:eastAsia="Calibri" w:hAnsi="Times New Roman" w:cs="Times New Roman"/>
      <w:sz w:val="24"/>
      <w:szCs w:val="20"/>
      <w:lang w:val="ru-RU" w:eastAsia="ru-RU"/>
    </w:rPr>
  </w:style>
  <w:style w:type="character" w:customStyle="1" w:styleId="a5">
    <w:name w:val="Заголовок Знак"/>
    <w:link w:val="1"/>
    <w:uiPriority w:val="99"/>
    <w:locked/>
    <w:rsid w:val="00067384"/>
    <w:rPr>
      <w:rFonts w:ascii="Times New Roman" w:eastAsia="Calibri" w:hAnsi="Times New Roman" w:cs="Times New Roman"/>
      <w:sz w:val="24"/>
      <w:szCs w:val="20"/>
      <w:lang w:val="ru-RU" w:eastAsia="ru-RU"/>
    </w:rPr>
  </w:style>
  <w:style w:type="paragraph" w:styleId="a6">
    <w:name w:val="Title"/>
    <w:basedOn w:val="a"/>
    <w:next w:val="a"/>
    <w:link w:val="a7"/>
    <w:uiPriority w:val="10"/>
    <w:qFormat/>
    <w:rsid w:val="0006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067384"/>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3"/>
    <w:uiPriority w:val="99"/>
    <w:locked/>
    <w:rsid w:val="00067384"/>
  </w:style>
  <w:style w:type="paragraph" w:styleId="a8">
    <w:name w:val="header"/>
    <w:basedOn w:val="a"/>
    <w:link w:val="a9"/>
    <w:uiPriority w:val="99"/>
    <w:unhideWhenUsed/>
    <w:rsid w:val="003B5C1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B5C1A"/>
  </w:style>
  <w:style w:type="paragraph" w:styleId="aa">
    <w:name w:val="footer"/>
    <w:basedOn w:val="a"/>
    <w:link w:val="ab"/>
    <w:uiPriority w:val="99"/>
    <w:unhideWhenUsed/>
    <w:rsid w:val="003B5C1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B5C1A"/>
  </w:style>
  <w:style w:type="paragraph" w:customStyle="1" w:styleId="rvps2">
    <w:name w:val="rvps2"/>
    <w:basedOn w:val="a"/>
    <w:qFormat/>
    <w:rsid w:val="00464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6402C"/>
    <w:rPr>
      <w:rFonts w:cs="Times New Roman"/>
      <w:color w:val="0000FF"/>
      <w:u w:val="single"/>
    </w:rPr>
  </w:style>
  <w:style w:type="paragraph" w:styleId="ad">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8 Знак,Знак17 Знак1"/>
    <w:basedOn w:val="a"/>
    <w:link w:val="ae"/>
    <w:qFormat/>
    <w:rsid w:val="004640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Звичайний (веб) Знак"/>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8 Знак Знак,Знак17 Знак1 Знак"/>
    <w:link w:val="ad"/>
    <w:locked/>
    <w:rsid w:val="0046402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650</Words>
  <Characters>3707</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Пуся Муся</cp:lastModifiedBy>
  <cp:revision>28</cp:revision>
  <dcterms:created xsi:type="dcterms:W3CDTF">2023-06-28T14:24:00Z</dcterms:created>
  <dcterms:modified xsi:type="dcterms:W3CDTF">2024-01-05T11:04:00Z</dcterms:modified>
</cp:coreProperties>
</file>